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sz w:val="22"/>
          <w:szCs w:val="22"/>
          <w:rtl w:val="0"/>
        </w:rPr>
        <w:t xml:space="preserve">Université Mohammed Premier ENSA Oujda</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sz w:val="22"/>
          <w:szCs w:val="22"/>
          <w:rtl w:val="0"/>
        </w:rPr>
        <w:t xml:space="preserve">IDSCC Séries Temporelles</w:t>
      </w:r>
      <w:r w:rsidDel="00000000" w:rsidR="00000000" w:rsidRPr="00000000">
        <w:rPr>
          <w:rtl w:val="0"/>
        </w:rPr>
      </w:r>
    </w:p>
    <w:p w:rsidR="00000000" w:rsidDel="00000000" w:rsidP="00000000" w:rsidRDefault="00000000" w:rsidRPr="00000000" w14:paraId="00000006">
      <w:pPr>
        <w:pBdr>
          <w:top w:color="000000" w:space="6" w:sz="4" w:val="single"/>
          <w:bottom w:color="000000" w:space="6" w:sz="4" w:val="single"/>
        </w:pBdr>
        <w:spacing w:after="200" w:before="200" w:lineRule="auto"/>
        <w:jc w:val="center"/>
        <w:rPr/>
      </w:pPr>
      <w:r w:rsidDel="00000000" w:rsidR="00000000" w:rsidRPr="00000000">
        <w:rPr>
          <w:rFonts w:ascii="Arial" w:cs="Arial" w:eastAsia="Arial" w:hAnsi="Arial"/>
          <w:b w:val="1"/>
          <w:bCs w:val="1"/>
          <w:sz w:val="32"/>
          <w:szCs w:val="32"/>
          <w:rtl w:val="0"/>
        </w:rPr>
        <w:t xml:space="preserve">Projet Time Series</w:t>
      </w:r>
      <w:r w:rsidDel="00000000" w:rsidR="00000000" w:rsidRPr="00000000">
        <w:rPr>
          <w:rtl w:val="0"/>
        </w:rPr>
      </w:r>
    </w:p>
    <w:p w:rsidR="00000000" w:rsidDel="00000000" w:rsidP="00000000" w:rsidRDefault="00000000" w:rsidRPr="00000000" w14:paraId="00000007">
      <w:pPr>
        <w:spacing w:after="600" w:before="200" w:lineRule="auto"/>
        <w:jc w:val="center"/>
        <w:rPr/>
      </w:pPr>
      <w:r w:rsidDel="00000000" w:rsidR="00000000" w:rsidRPr="00000000">
        <w:rPr>
          <w:rFonts w:ascii="Arial" w:cs="Arial" w:eastAsia="Arial" w:hAnsi="Arial"/>
          <w:i w:val="1"/>
          <w:iCs w:val="1"/>
          <w:sz w:val="26"/>
          <w:szCs w:val="26"/>
          <w:rtl w:val="0"/>
        </w:rPr>
        <w:t xml:space="preserve">Monthly Airline Passengers (1949–1960)</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sz w:val="22"/>
          <w:szCs w:val="22"/>
          <w:rtl w:val="0"/>
        </w:rPr>
        <w:t xml:space="preserve">Réalisé par</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b w:val="1"/>
          <w:bCs w:val="1"/>
          <w:sz w:val="22"/>
          <w:szCs w:val="22"/>
          <w:rtl w:val="0"/>
        </w:rPr>
        <w:t xml:space="preserve">Iyad BEDDIDI</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sectPr>
          <w:headerReference r:id="rId6" w:type="first"/>
          <w:footerReference r:id="rId7" w:type="first"/>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1f3864" w:space="4" w:sz="4" w:val="single"/>
        </w:pBdr>
        <w:spacing w:after="120" w:before="300" w:lineRule="auto"/>
        <w:rPr/>
      </w:pPr>
      <w:r w:rsidDel="00000000" w:rsidR="00000000" w:rsidRPr="00000000">
        <w:rPr>
          <w:rFonts w:ascii="Arial" w:cs="Arial" w:eastAsia="Arial" w:hAnsi="Arial"/>
          <w:b w:val="1"/>
          <w:bCs w:val="1"/>
          <w:color w:val="1f3864"/>
          <w:sz w:val="26"/>
          <w:szCs w:val="26"/>
          <w:rtl w:val="0"/>
        </w:rPr>
        <w:t xml:space="preserve">1. Analyse exploratoire</w:t>
      </w:r>
      <w:r w:rsidDel="00000000" w:rsidR="00000000" w:rsidRPr="00000000">
        <w:rPr>
          <w:rtl w:val="0"/>
        </w:rPr>
      </w:r>
    </w:p>
    <w:p w:rsidR="00000000" w:rsidDel="00000000" w:rsidP="00000000" w:rsidRDefault="00000000" w:rsidRPr="00000000" w14:paraId="0000000F">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1.1 Présentation du dataset</w:t>
      </w:r>
      <w:r w:rsidDel="00000000" w:rsidR="00000000" w:rsidRPr="00000000">
        <w:rPr>
          <w:rtl w:val="0"/>
        </w:rPr>
      </w:r>
    </w:p>
    <w:p w:rsidR="00000000" w:rsidDel="00000000" w:rsidP="00000000" w:rsidRDefault="00000000" w:rsidRPr="00000000" w14:paraId="00000010">
      <w:pPr>
        <w:spacing w:after="100" w:lineRule="auto"/>
        <w:jc w:val="both"/>
        <w:rPr/>
      </w:pPr>
      <w:r w:rsidDel="00000000" w:rsidR="00000000" w:rsidRPr="00000000">
        <w:rPr>
          <w:rFonts w:ascii="Arial" w:cs="Arial" w:eastAsia="Arial" w:hAnsi="Arial"/>
          <w:sz w:val="22"/>
          <w:szCs w:val="22"/>
          <w:rtl w:val="0"/>
        </w:rPr>
        <w:t xml:space="preserve">Le dataset Monthly Airline Passengers recense le nombre mensuel de passagers aériens aux États-Unis entre janvier 1949 et décembre 1960, soit 144 observations mensuelles. Il est issu du travail original de Box &amp; Jenkins et constitue le cas fil conducteur du livre de Jason Brownlee, Time Series Forecasting with Python.</w:t>
      </w:r>
      <w:r w:rsidDel="00000000" w:rsidR="00000000" w:rsidRPr="00000000">
        <w:rPr>
          <w:rtl w:val="0"/>
        </w:rPr>
      </w:r>
    </w:p>
    <w:p w:rsidR="00000000" w:rsidDel="00000000" w:rsidP="00000000" w:rsidRDefault="00000000" w:rsidRPr="00000000" w14:paraId="00000011">
      <w:pPr>
        <w:spacing w:after="100" w:lineRule="auto"/>
        <w:jc w:val="both"/>
        <w:rPr/>
      </w:pPr>
      <w:r w:rsidDel="00000000" w:rsidR="00000000" w:rsidRPr="00000000">
        <w:rPr>
          <w:rFonts w:ascii="Arial" w:cs="Arial" w:eastAsia="Arial" w:hAnsi="Arial"/>
          <w:sz w:val="22"/>
          <w:szCs w:val="22"/>
          <w:rtl w:val="0"/>
        </w:rPr>
        <w:t xml:space="preserve">Ce jeu de données est adapté à la modélisation SARIMA car il présente trois caractéristiques simultanées : une tendance croissante forte, une saisonnalité annuelle marquée avec des pics estivaux, et une variance qui s'amplifie avec le niveau de la série (comportement multiplicatif).</w:t>
      </w:r>
      <w:r w:rsidDel="00000000" w:rsidR="00000000" w:rsidRPr="00000000">
        <w:rPr>
          <w:rtl w:val="0"/>
        </w:rPr>
      </w:r>
    </w:p>
    <w:p w:rsidR="00000000" w:rsidDel="00000000" w:rsidP="00000000" w:rsidRDefault="00000000" w:rsidRPr="00000000" w14:paraId="00000012">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1.2 Statistiques descriptives</w:t>
      </w:r>
      <w:r w:rsidDel="00000000" w:rsidR="00000000" w:rsidRPr="00000000">
        <w:rPr>
          <w:rtl w:val="0"/>
        </w:rPr>
      </w:r>
    </w:p>
    <w:p w:rsidR="00000000" w:rsidDel="00000000" w:rsidP="00000000" w:rsidRDefault="00000000" w:rsidRPr="00000000" w14:paraId="00000013">
      <w:pPr>
        <w:spacing w:after="100" w:lineRule="auto"/>
        <w:jc w:val="both"/>
        <w:rPr/>
      </w:pPr>
      <w:r w:rsidDel="00000000" w:rsidR="00000000" w:rsidRPr="00000000">
        <w:rPr>
          <w:rFonts w:ascii="Arial" w:cs="Arial" w:eastAsia="Arial" w:hAnsi="Arial"/>
          <w:sz w:val="22"/>
          <w:szCs w:val="22"/>
          <w:rtl w:val="0"/>
        </w:rPr>
        <w:t xml:space="preserve">Définitions formelles : </w:t>
      </w:r>
      <w:r w:rsidDel="00000000" w:rsidR="00000000" w:rsidRPr="00000000">
        <w:rPr>
          <w:rFonts w:ascii="Caudex" w:cs="Caudex" w:eastAsia="Caudex" w:hAnsi="Caudex"/>
          <w:sz w:val="22"/>
          <w:szCs w:val="22"/>
          <w:rtl w:val="0"/>
        </w:rPr>
        <w:t xml:space="preserve">ȳ = (1/n)Σyₜ   s² = (1/(n-1))Σ(yₜ-ȳ)²   s = √s²</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9"/>
        <w:gridCol w:w="1289"/>
        <w:gridCol w:w="1289"/>
        <w:gridCol w:w="1289"/>
        <w:gridCol w:w="1289"/>
        <w:gridCol w:w="1289"/>
        <w:gridCol w:w="1292"/>
        <w:tblGridChange w:id="0">
          <w:tblGrid>
            <w:gridCol w:w="1289"/>
            <w:gridCol w:w="1289"/>
            <w:gridCol w:w="1289"/>
            <w:gridCol w:w="1289"/>
            <w:gridCol w:w="1289"/>
            <w:gridCol w:w="1289"/>
            <w:gridCol w:w="129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sz w:val="20"/>
                <w:szCs w:val="20"/>
                <w:rtl w:val="0"/>
              </w:rPr>
              <w:t xml:space="preserv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sz w:val="20"/>
                <w:szCs w:val="20"/>
                <w:rtl w:val="0"/>
              </w:rPr>
              <w:t xml:space="preserve">Moyenne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sz w:val="20"/>
                <w:szCs w:val="20"/>
                <w:rtl w:val="0"/>
              </w:rPr>
              <w:t xml:space="preserve">Variance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sz w:val="20"/>
                <w:szCs w:val="20"/>
                <w:rtl w:val="0"/>
              </w:rPr>
              <w:t xml:space="preserve">Écart-type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sz w:val="20"/>
                <w:szCs w:val="20"/>
                <w:rtl w:val="0"/>
              </w:rPr>
              <w:t xml:space="preserve">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sz w:val="20"/>
                <w:szCs w:val="20"/>
                <w:rtl w:val="0"/>
              </w:rPr>
              <w:t xml:space="preserve">Max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sz w:val="20"/>
                <w:szCs w:val="20"/>
                <w:rtl w:val="0"/>
              </w:rPr>
              <w:t xml:space="preserve">Médiane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0"/>
                <w:bCs w:val="0"/>
                <w:sz w:val="20"/>
                <w:szCs w:val="20"/>
                <w:rtl w:val="0"/>
              </w:rPr>
              <w:t xml:space="preserve">144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0"/>
                <w:bCs w:val="0"/>
                <w:sz w:val="20"/>
                <w:szCs w:val="20"/>
                <w:rtl w:val="0"/>
              </w:rPr>
              <w:t xml:space="preserve">280.30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0"/>
                <w:bCs w:val="0"/>
                <w:sz w:val="20"/>
                <w:szCs w:val="20"/>
                <w:rtl w:val="0"/>
              </w:rPr>
              <w:t xml:space="preserve">14 392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0"/>
                <w:bCs w:val="0"/>
                <w:sz w:val="20"/>
                <w:szCs w:val="20"/>
                <w:rtl w:val="0"/>
              </w:rPr>
              <w:t xml:space="preserve">119.97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0"/>
                <w:bCs w:val="0"/>
                <w:sz w:val="20"/>
                <w:szCs w:val="20"/>
                <w:rtl w:val="0"/>
              </w:rPr>
              <w:t xml:space="preserve">104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0"/>
                <w:bCs w:val="0"/>
                <w:sz w:val="20"/>
                <w:szCs w:val="20"/>
                <w:rtl w:val="0"/>
              </w:rPr>
              <w:t xml:space="preserve">622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sz w:val="20"/>
                <w:szCs w:val="20"/>
                <w:rtl w:val="0"/>
              </w:rPr>
              <w:t xml:space="preserve">265.5</w:t>
            </w:r>
            <w:r w:rsidDel="00000000" w:rsidR="00000000" w:rsidRPr="00000000">
              <w:rPr>
                <w:rtl w:val="0"/>
              </w:rPr>
            </w:r>
          </w:p>
        </w:tc>
      </w:tr>
    </w:tbl>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100" w:lineRule="auto"/>
        <w:jc w:val="both"/>
        <w:rPr/>
      </w:pPr>
      <w:r w:rsidDel="00000000" w:rsidR="00000000" w:rsidRPr="00000000">
        <w:rPr>
          <w:rFonts w:ascii="Arial" w:cs="Arial" w:eastAsia="Arial" w:hAnsi="Arial"/>
          <w:sz w:val="22"/>
          <w:szCs w:val="22"/>
          <w:rtl w:val="0"/>
        </w:rPr>
        <w:t xml:space="preserve">La médiane (265.5) est inférieure à la moyenne (280.3), signe d'une légère asymétrie positive due à la tendance. L'écart-type élevé (120) reflète la forte amplitude de variation sur douze ans.</w:t>
      </w:r>
      <w:r w:rsidDel="00000000" w:rsidR="00000000" w:rsidRPr="00000000">
        <w:rPr>
          <w:rtl w:val="0"/>
        </w:rPr>
      </w:r>
    </w:p>
    <w:p w:rsidR="00000000" w:rsidDel="00000000" w:rsidP="00000000" w:rsidRDefault="00000000" w:rsidRPr="00000000" w14:paraId="00000025">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1.3 Interprétation de la série</w:t>
      </w:r>
      <w:r w:rsidDel="00000000" w:rsidR="00000000" w:rsidRPr="00000000">
        <w:rPr>
          <w:rtl w:val="0"/>
        </w:rPr>
      </w:r>
    </w:p>
    <w:p w:rsidR="00000000" w:rsidDel="00000000" w:rsidP="00000000" w:rsidRDefault="00000000" w:rsidRPr="00000000" w14:paraId="00000026">
      <w:pPr>
        <w:spacing w:after="100" w:lineRule="auto"/>
        <w:jc w:val="both"/>
        <w:rPr/>
      </w:pPr>
      <w:r w:rsidDel="00000000" w:rsidR="00000000" w:rsidRPr="00000000">
        <w:rPr>
          <w:rFonts w:ascii="Arial" w:cs="Arial" w:eastAsia="Arial" w:hAnsi="Arial"/>
          <w:sz w:val="22"/>
          <w:szCs w:val="22"/>
          <w:rtl w:val="0"/>
        </w:rPr>
        <w:t xml:space="preserve">L'analyse visuelle de la série révèle trois phénomènes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Tendance : croissance de 112 passagers en 1949 à 432 en 1960, soit un facteur 4 en douze ans.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Saisonnalité : cycle annuel régulier avec un pic en juillet–août (vacances) et un creux en janvier–février.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Hétéroscédasticité : l'amplitude des oscillations augmente avec le niveau, signature d'un comportement multiplicatif.</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rFonts w:ascii="Arial" w:cs="Arial" w:eastAsia="Arial" w:hAnsi="Arial"/>
          <w:sz w:val="22"/>
          <w:szCs w:val="22"/>
          <w:rtl w:val="0"/>
        </w:rPr>
        <w:t xml:space="preserve">Le boxplot mensuel confirme la saisonnalité : juillet et août concentrent les valeurs les plus élevées de chaque année, tandis que janvier et février présentent les minima.</w:t>
      </w:r>
      <w:r w:rsidDel="00000000" w:rsidR="00000000" w:rsidRPr="00000000">
        <w:rPr>
          <w:rtl w:val="0"/>
        </w:rPr>
      </w:r>
    </w:p>
    <w:p w:rsidR="00000000" w:rsidDel="00000000" w:rsidP="00000000" w:rsidRDefault="00000000" w:rsidRPr="00000000" w14:paraId="0000002B">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1.4 Décomposition</w:t>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Fonts w:ascii="Arial" w:cs="Arial" w:eastAsia="Arial" w:hAnsi="Arial"/>
          <w:sz w:val="22"/>
          <w:szCs w:val="22"/>
          <w:rtl w:val="0"/>
        </w:rPr>
        <w:t xml:space="preserve">Deux modèles sont comparés. Modèle additif : </w:t>
      </w:r>
      <w:r w:rsidDel="00000000" w:rsidR="00000000" w:rsidRPr="00000000">
        <w:rPr>
          <w:rFonts w:ascii="Cousine" w:cs="Cousine" w:eastAsia="Cousine" w:hAnsi="Cousine"/>
          <w:sz w:val="22"/>
          <w:szCs w:val="22"/>
          <w:rtl w:val="0"/>
        </w:rPr>
        <w:t xml:space="preserve">yₜ = Tₜ + Sₜ + Rₜ</w:t>
      </w:r>
      <w:r w:rsidDel="00000000" w:rsidR="00000000" w:rsidRPr="00000000">
        <w:rPr>
          <w:rFonts w:ascii="Arial" w:cs="Arial" w:eastAsia="Arial" w:hAnsi="Arial"/>
          <w:sz w:val="22"/>
          <w:szCs w:val="22"/>
          <w:rtl w:val="0"/>
        </w:rPr>
        <w:t xml:space="preserve">. Modèle multiplicatif : </w:t>
      </w:r>
      <w:r w:rsidDel="00000000" w:rsidR="00000000" w:rsidRPr="00000000">
        <w:rPr>
          <w:rFonts w:ascii="Cousine" w:cs="Cousine" w:eastAsia="Cousine" w:hAnsi="Cousine"/>
          <w:sz w:val="22"/>
          <w:szCs w:val="22"/>
          <w:rtl w:val="0"/>
        </w:rPr>
        <w:t xml:space="preserve">yₜ = Tₜ × Sₜ × Rₜ</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D">
      <w:pPr>
        <w:spacing w:after="100" w:lineRule="auto"/>
        <w:jc w:val="both"/>
        <w:rPr/>
      </w:pPr>
      <w:r w:rsidDel="00000000" w:rsidR="00000000" w:rsidRPr="00000000">
        <w:rPr>
          <w:rFonts w:ascii="Arial" w:cs="Arial" w:eastAsia="Arial" w:hAnsi="Arial"/>
          <w:sz w:val="22"/>
          <w:szCs w:val="22"/>
          <w:rtl w:val="0"/>
        </w:rPr>
        <w:t xml:space="preserve">Le modèle multiplicatif est retenu car son résidu est homoscédastique (variance constante). Le résidu du modèle additif présente une variance croissante, ce qui indique que ce modèle sous-spécifie la structure de la série. La tendance extraite confirme une croissance régulière. La composante saisonnière présente un facteur d'environ 1.25 en été et 0.75 en hiver.</w:t>
      </w:r>
      <w:r w:rsidDel="00000000" w:rsidR="00000000" w:rsidRPr="00000000">
        <w:rPr>
          <w:rtl w:val="0"/>
        </w:rPr>
      </w:r>
    </w:p>
    <w:p w:rsidR="00000000" w:rsidDel="00000000" w:rsidP="00000000" w:rsidRDefault="00000000" w:rsidRPr="00000000" w14:paraId="0000002E">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1.5 Hypothèses initiales</w:t>
      </w:r>
      <w:r w:rsidDel="00000000" w:rsidR="00000000" w:rsidRPr="00000000">
        <w:rPr>
          <w:rtl w:val="0"/>
        </w:rPr>
      </w:r>
    </w:p>
    <w:p w:rsidR="00000000" w:rsidDel="00000000" w:rsidP="00000000" w:rsidRDefault="00000000" w:rsidRPr="00000000" w14:paraId="0000002F">
      <w:pPr>
        <w:spacing w:after="100" w:lineRule="auto"/>
        <w:jc w:val="both"/>
        <w:rPr/>
      </w:pPr>
      <w:r w:rsidDel="00000000" w:rsidR="00000000" w:rsidRPr="00000000">
        <w:rPr>
          <w:rFonts w:ascii="Arial" w:cs="Arial" w:eastAsia="Arial" w:hAnsi="Arial"/>
          <w:sz w:val="22"/>
          <w:szCs w:val="22"/>
          <w:rtl w:val="0"/>
        </w:rPr>
        <w:t xml:space="preserve">À partir des observations, les hypothèses suivantes sont formulées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transformation logarithmique stabilisera la variance multiplicative.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différenciation d'ordre 1 éliminera la tendance.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différenciation saisonnière d'ordre 12 traitera la saisonnalité résiduelle.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modèle SARIMA(p,1,q)(P,1,Q)[12] appliqué au log sera le cadre adapté.</w:t>
      </w:r>
      <w:r w:rsidDel="00000000" w:rsidR="00000000" w:rsidRPr="00000000">
        <w:rPr>
          <w:rtl w:val="0"/>
        </w:rPr>
      </w:r>
    </w:p>
    <w:p w:rsidR="00000000" w:rsidDel="00000000" w:rsidP="00000000" w:rsidRDefault="00000000" w:rsidRPr="00000000" w14:paraId="00000034">
      <w:pPr>
        <w:pStyle w:val="Heading1"/>
        <w:pBdr>
          <w:bottom w:color="1f3864" w:space="4" w:sz="4" w:val="single"/>
        </w:pBdr>
        <w:spacing w:after="120" w:before="300" w:lineRule="auto"/>
        <w:rPr/>
      </w:pPr>
      <w:r w:rsidDel="00000000" w:rsidR="00000000" w:rsidRPr="00000000">
        <w:rPr>
          <w:rFonts w:ascii="Arial" w:cs="Arial" w:eastAsia="Arial" w:hAnsi="Arial"/>
          <w:b w:val="1"/>
          <w:bCs w:val="1"/>
          <w:color w:val="1f3864"/>
          <w:sz w:val="26"/>
          <w:szCs w:val="26"/>
          <w:rtl w:val="0"/>
        </w:rPr>
        <w:t xml:space="preserve">2. Transformation et préparation</w:t>
      </w:r>
      <w:r w:rsidDel="00000000" w:rsidR="00000000" w:rsidRPr="00000000">
        <w:rPr>
          <w:rtl w:val="0"/>
        </w:rPr>
      </w:r>
    </w:p>
    <w:p w:rsidR="00000000" w:rsidDel="00000000" w:rsidP="00000000" w:rsidRDefault="00000000" w:rsidRPr="00000000" w14:paraId="00000035">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2.1 Tests de stationnarité</w:t>
      </w:r>
      <w:r w:rsidDel="00000000" w:rsidR="00000000" w:rsidRPr="00000000">
        <w:rPr>
          <w:rtl w:val="0"/>
        </w:rPr>
      </w:r>
    </w:p>
    <w:p w:rsidR="00000000" w:rsidDel="00000000" w:rsidP="00000000" w:rsidRDefault="00000000" w:rsidRPr="00000000" w14:paraId="00000036">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Test ADF (Augmented Dickey-Fuller)</w:t>
      </w:r>
      <w:r w:rsidDel="00000000" w:rsidR="00000000" w:rsidRPr="00000000">
        <w:rPr>
          <w:rtl w:val="0"/>
        </w:rPr>
      </w:r>
    </w:p>
    <w:p w:rsidR="00000000" w:rsidDel="00000000" w:rsidP="00000000" w:rsidRDefault="00000000" w:rsidRPr="00000000" w14:paraId="00000037">
      <w:pPr>
        <w:spacing w:after="100" w:lineRule="auto"/>
        <w:jc w:val="both"/>
        <w:rPr/>
      </w:pPr>
      <w:r w:rsidDel="00000000" w:rsidR="00000000" w:rsidRPr="00000000">
        <w:rPr>
          <w:rFonts w:ascii="Arial" w:cs="Arial" w:eastAsia="Arial" w:hAnsi="Arial"/>
          <w:sz w:val="22"/>
          <w:szCs w:val="22"/>
          <w:rtl w:val="0"/>
        </w:rPr>
        <w:t xml:space="preserve">H₀ : la série possède une racine unité (non stationnaire). Le modèle estimé est :</w:t>
      </w:r>
      <w:r w:rsidDel="00000000" w:rsidR="00000000" w:rsidRPr="00000000">
        <w:rPr>
          <w:rtl w:val="0"/>
        </w:rPr>
      </w:r>
    </w:p>
    <w:p w:rsidR="00000000" w:rsidDel="00000000" w:rsidP="00000000" w:rsidRDefault="00000000" w:rsidRPr="00000000" w14:paraId="00000038">
      <w:pPr>
        <w:spacing w:after="100" w:before="60" w:lineRule="auto"/>
        <w:jc w:val="center"/>
        <w:rPr/>
      </w:pPr>
      <w:r w:rsidDel="00000000" w:rsidR="00000000" w:rsidRPr="00000000">
        <w:rPr>
          <w:rFonts w:ascii="Cousine" w:cs="Cousine" w:eastAsia="Cousine" w:hAnsi="Cousine"/>
          <w:sz w:val="20"/>
          <w:szCs w:val="20"/>
          <w:rtl w:val="0"/>
        </w:rPr>
        <w:t xml:space="preserve">Δyₜ = α + βt + γyₜ₋₁ + Σ δⱼΔyₜ₋ⱼ + εₜ</w:t>
      </w:r>
      <w:r w:rsidDel="00000000" w:rsidR="00000000" w:rsidRPr="00000000">
        <w:rPr>
          <w:rtl w:val="0"/>
        </w:rPr>
      </w:r>
    </w:p>
    <w:p w:rsidR="00000000" w:rsidDel="00000000" w:rsidP="00000000" w:rsidRDefault="00000000" w:rsidRPr="00000000" w14:paraId="00000039">
      <w:pPr>
        <w:spacing w:after="100" w:lineRule="auto"/>
        <w:jc w:val="both"/>
        <w:rPr/>
      </w:pPr>
      <w:r w:rsidDel="00000000" w:rsidR="00000000" w:rsidRPr="00000000">
        <w:rPr>
          <w:rFonts w:ascii="Arial" w:cs="Arial" w:eastAsia="Arial" w:hAnsi="Arial"/>
          <w:sz w:val="22"/>
          <w:szCs w:val="22"/>
          <w:rtl w:val="0"/>
        </w:rPr>
        <w:t xml:space="preserve">La statistique τ = γ̂/se(γ̂) suit une loi de Dickey-Fuller sous H₀. Règle : p-value &lt; 0.05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rejeter H₀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série stationnaire.</w:t>
      </w:r>
      <w:r w:rsidDel="00000000" w:rsidR="00000000" w:rsidRPr="00000000">
        <w:rPr>
          <w:rtl w:val="0"/>
        </w:rPr>
      </w:r>
    </w:p>
    <w:p w:rsidR="00000000" w:rsidDel="00000000" w:rsidP="00000000" w:rsidRDefault="00000000" w:rsidRPr="00000000" w14:paraId="0000003A">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Test KPSS</w:t>
      </w:r>
      <w:r w:rsidDel="00000000" w:rsidR="00000000" w:rsidRPr="00000000">
        <w:rPr>
          <w:rtl w:val="0"/>
        </w:rPr>
      </w:r>
    </w:p>
    <w:p w:rsidR="00000000" w:rsidDel="00000000" w:rsidP="00000000" w:rsidRDefault="00000000" w:rsidRPr="00000000" w14:paraId="0000003B">
      <w:pPr>
        <w:spacing w:after="100" w:lineRule="auto"/>
        <w:jc w:val="both"/>
        <w:rPr/>
      </w:pPr>
      <w:r w:rsidDel="00000000" w:rsidR="00000000" w:rsidRPr="00000000">
        <w:rPr>
          <w:rFonts w:ascii="Arial" w:cs="Arial" w:eastAsia="Arial" w:hAnsi="Arial"/>
          <w:sz w:val="22"/>
          <w:szCs w:val="22"/>
          <w:rtl w:val="0"/>
        </w:rPr>
        <w:t xml:space="preserve">H₀ : stationnarité. Statistique : KPSS = (1/(n²σ̂²)) ΣSₜ² où Sₜ = Σεᵢ. Règle : p-value &lt; 0.05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rejeter H₀ </w:t>
      </w:r>
      <w:r w:rsidDel="00000000" w:rsidR="00000000" w:rsidRPr="00000000">
        <w:rPr>
          <w:rtl w:val="0"/>
        </w:rPr>
        <w:t xml:space="preserve">-&gt;</w:t>
      </w:r>
      <w:r w:rsidDel="00000000" w:rsidR="00000000" w:rsidRPr="00000000">
        <w:rPr>
          <w:rFonts w:ascii="Arial" w:cs="Arial" w:eastAsia="Arial" w:hAnsi="Arial"/>
          <w:sz w:val="22"/>
          <w:szCs w:val="22"/>
          <w:rtl w:val="0"/>
        </w:rPr>
        <w:t xml:space="preserve">non stationnaire. Lorsque la statistique dépasse la table de distribution, la p-value affichée est le plancher 0.01 (la vraie valeur est encore plus petite) ce comportement est normal sur les séries fortement non stationnaires.</w:t>
      </w:r>
      <w:r w:rsidDel="00000000" w:rsidR="00000000" w:rsidRPr="00000000">
        <w:rPr>
          <w:rtl w:val="0"/>
        </w:rPr>
      </w:r>
    </w:p>
    <w:p w:rsidR="00000000" w:rsidDel="00000000" w:rsidP="00000000" w:rsidRDefault="00000000" w:rsidRPr="00000000" w14:paraId="0000003C">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Résultats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6"/>
        <w:gridCol w:w="1100"/>
        <w:gridCol w:w="1100"/>
        <w:gridCol w:w="1100"/>
        <w:gridCol w:w="3100"/>
        <w:tblGridChange w:id="0">
          <w:tblGrid>
            <w:gridCol w:w="2626"/>
            <w:gridCol w:w="1100"/>
            <w:gridCol w:w="1100"/>
            <w:gridCol w:w="1100"/>
            <w:gridCol w:w="3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sz w:val="20"/>
                <w:szCs w:val="20"/>
                <w:rtl w:val="0"/>
              </w:rPr>
              <w:t xml:space="preserve">Série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1"/>
                <w:bCs w:val="1"/>
                <w:sz w:val="20"/>
                <w:szCs w:val="20"/>
                <w:rtl w:val="0"/>
              </w:rPr>
              <w:t xml:space="preserve">ADF stat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sz w:val="20"/>
                <w:szCs w:val="20"/>
                <w:rtl w:val="0"/>
              </w:rPr>
              <w:t xml:space="preserve">ADF 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sz w:val="20"/>
                <w:szCs w:val="20"/>
                <w:rtl w:val="0"/>
              </w:rPr>
              <w:t xml:space="preserve">KPSS 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sz w:val="20"/>
                <w:szCs w:val="20"/>
                <w:rtl w:val="0"/>
              </w:rPr>
              <w:t xml:space="preserve">Conclusion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20"/>
                <w:szCs w:val="20"/>
                <w:rtl w:val="0"/>
              </w:rPr>
              <w:t xml:space="preserve">Brute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sz w:val="20"/>
                <w:szCs w:val="20"/>
                <w:rtl w:val="0"/>
              </w:rPr>
              <w:t xml:space="preserve">0.815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0"/>
                <w:bCs w:val="0"/>
                <w:sz w:val="20"/>
                <w:szCs w:val="20"/>
                <w:rtl w:val="0"/>
              </w:rPr>
              <w:t xml:space="preserve">0.9919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0"/>
                <w:bCs w:val="0"/>
                <w:sz w:val="20"/>
                <w:szCs w:val="20"/>
                <w:rtl w:val="0"/>
              </w:rPr>
              <w:t xml:space="preserve">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0"/>
                <w:bCs w:val="0"/>
                <w:sz w:val="20"/>
                <w:szCs w:val="20"/>
                <w:rtl w:val="0"/>
              </w:rPr>
              <w:t xml:space="preserve">Non stationnaire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20"/>
                <w:szCs w:val="20"/>
                <w:rtl w:val="0"/>
              </w:rPr>
              <w:t xml:space="preserve">log(yₜ)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0"/>
                <w:bCs w:val="0"/>
                <w:sz w:val="20"/>
                <w:szCs w:val="20"/>
                <w:rtl w:val="0"/>
              </w:rPr>
              <w:t xml:space="preserve">-1.717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0"/>
                <w:bCs w:val="0"/>
                <w:sz w:val="20"/>
                <w:szCs w:val="20"/>
                <w:rtl w:val="0"/>
              </w:rPr>
              <w:t xml:space="preserve">0.4220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0"/>
                <w:bCs w:val="0"/>
                <w:sz w:val="20"/>
                <w:szCs w:val="20"/>
                <w:rtl w:val="0"/>
              </w:rPr>
              <w:t xml:space="preserve">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0"/>
                <w:bCs w:val="0"/>
                <w:sz w:val="20"/>
                <w:szCs w:val="20"/>
                <w:rtl w:val="0"/>
              </w:rPr>
              <w:t xml:space="preserve">Non stationnaire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20"/>
                <w:szCs w:val="20"/>
                <w:rtl w:val="0"/>
              </w:rPr>
              <w:t xml:space="preserve">log + diff(1)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20"/>
                <w:szCs w:val="20"/>
                <w:rtl w:val="0"/>
              </w:rPr>
              <w:t xml:space="preserve">-2.717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sz w:val="20"/>
                <w:szCs w:val="20"/>
                <w:rtl w:val="0"/>
              </w:rPr>
              <w:t xml:space="preserve">0.0710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0"/>
                <w:bCs w:val="0"/>
                <w:sz w:val="20"/>
                <w:szCs w:val="20"/>
                <w:rtl w:val="0"/>
              </w:rPr>
              <w:t xml:space="preserve">Non stationnaire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20"/>
                <w:szCs w:val="20"/>
                <w:rtl w:val="0"/>
              </w:rPr>
              <w:t xml:space="preserve">log + diff(12)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sz w:val="20"/>
                <w:szCs w:val="20"/>
                <w:rtl w:val="0"/>
              </w:rPr>
              <w:t xml:space="preserve">-2.710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sz w:val="20"/>
                <w:szCs w:val="20"/>
                <w:rtl w:val="0"/>
              </w:rPr>
              <w:t xml:space="preserve">0.0720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sz w:val="20"/>
                <w:szCs w:val="20"/>
                <w:rtl w:val="0"/>
              </w:rPr>
              <w:t xml:space="preserve">Non stationnaire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20"/>
                <w:szCs w:val="20"/>
                <w:rtl w:val="0"/>
              </w:rPr>
              <w:t xml:space="preserve">log + diff(1) + diff(12)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sz w:val="20"/>
                <w:szCs w:val="20"/>
                <w:rtl w:val="0"/>
              </w:rPr>
              <w:t xml:space="preserve">-4.443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sz w:val="20"/>
                <w:szCs w:val="20"/>
                <w:rtl w:val="0"/>
              </w:rPr>
              <w:t xml:space="preserve">0.0002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Unicode MS" w:cs="Arial Unicode MS" w:eastAsia="Arial Unicode MS" w:hAnsi="Arial Unicode MS"/>
                <w:b w:val="1"/>
                <w:bCs w:val="1"/>
                <w:sz w:val="20"/>
                <w:szCs w:val="20"/>
                <w:rtl w:val="0"/>
              </w:rPr>
              <w:t xml:space="preserve">Stationnaire ✓</w:t>
            </w:r>
            <w:r w:rsidDel="00000000" w:rsidR="00000000" w:rsidRPr="00000000">
              <w:rPr>
                <w:rtl w:val="0"/>
              </w:rPr>
            </w:r>
          </w:p>
        </w:tc>
      </w:tr>
    </w:tbl>
    <w:p w:rsidR="00000000" w:rsidDel="00000000" w:rsidP="00000000" w:rsidRDefault="00000000" w:rsidRPr="00000000" w14:paraId="0000005C">
      <w:pPr>
        <w:spacing w:after="60" w:lineRule="auto"/>
        <w:rPr/>
      </w:pPr>
      <w:r w:rsidDel="00000000" w:rsidR="00000000" w:rsidRPr="00000000">
        <w:rPr>
          <w:rtl w:val="0"/>
        </w:rPr>
      </w:r>
    </w:p>
    <w:p w:rsidR="00000000" w:rsidDel="00000000" w:rsidP="00000000" w:rsidRDefault="00000000" w:rsidRPr="00000000" w14:paraId="0000005D">
      <w:pPr>
        <w:spacing w:after="100" w:lineRule="auto"/>
        <w:jc w:val="both"/>
        <w:rPr/>
      </w:pPr>
      <w:r w:rsidDel="00000000" w:rsidR="00000000" w:rsidRPr="00000000">
        <w:rPr>
          <w:rFonts w:ascii="Arial" w:cs="Arial" w:eastAsia="Arial" w:hAnsi="Arial"/>
          <w:sz w:val="22"/>
          <w:szCs w:val="22"/>
          <w:rtl w:val="0"/>
        </w:rPr>
        <w:t xml:space="preserve">La stationnarité est atteinte après transformation logarithmique et double différenciation (d=1, D=1), ce qui confirme le cadre SARIMA(p,1,q)(P,1,Q)[12].</w:t>
      </w:r>
      <w:r w:rsidDel="00000000" w:rsidR="00000000" w:rsidRPr="00000000">
        <w:rPr>
          <w:rtl w:val="0"/>
        </w:rPr>
      </w:r>
    </w:p>
    <w:p w:rsidR="00000000" w:rsidDel="00000000" w:rsidP="00000000" w:rsidRDefault="00000000" w:rsidRPr="00000000" w14:paraId="0000005E">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2.2 Transformations</w:t>
      </w:r>
      <w:r w:rsidDel="00000000" w:rsidR="00000000" w:rsidRPr="00000000">
        <w:rPr>
          <w:rtl w:val="0"/>
        </w:rPr>
      </w:r>
    </w:p>
    <w:p w:rsidR="00000000" w:rsidDel="00000000" w:rsidP="00000000" w:rsidRDefault="00000000" w:rsidRPr="00000000" w14:paraId="0000005F">
      <w:pPr>
        <w:spacing w:after="100" w:lineRule="auto"/>
        <w:jc w:val="both"/>
        <w:rPr/>
      </w:pPr>
      <w:r w:rsidDel="00000000" w:rsidR="00000000" w:rsidRPr="00000000">
        <w:rPr>
          <w:rFonts w:ascii="Arial" w:cs="Arial" w:eastAsia="Arial" w:hAnsi="Arial"/>
          <w:sz w:val="22"/>
          <w:szCs w:val="22"/>
          <w:rtl w:val="0"/>
        </w:rPr>
        <w:t xml:space="preserve">Opérateur de retard : </w:t>
      </w:r>
      <w:r w:rsidDel="00000000" w:rsidR="00000000" w:rsidRPr="00000000">
        <w:rPr>
          <w:rFonts w:ascii="Cousine" w:cs="Cousine" w:eastAsia="Cousine" w:hAnsi="Cousine"/>
          <w:sz w:val="22"/>
          <w:szCs w:val="22"/>
          <w:rtl w:val="0"/>
        </w:rPr>
        <w:t xml:space="preserve">Lyₜ = yₜ₋₁</w:t>
      </w:r>
      <w:r w:rsidDel="00000000" w:rsidR="00000000" w:rsidRPr="00000000">
        <w:rPr>
          <w:rFonts w:ascii="Arial" w:cs="Arial" w:eastAsia="Arial" w:hAnsi="Arial"/>
          <w:sz w:val="22"/>
          <w:szCs w:val="22"/>
          <w:rtl w:val="0"/>
        </w:rPr>
        <w:t xml:space="preserve">. Différenciation ordinaire : </w:t>
      </w:r>
      <w:r w:rsidDel="00000000" w:rsidR="00000000" w:rsidRPr="00000000">
        <w:rPr>
          <w:rFonts w:ascii="Cousine" w:cs="Cousine" w:eastAsia="Cousine" w:hAnsi="Cousine"/>
          <w:sz w:val="22"/>
          <w:szCs w:val="22"/>
          <w:rtl w:val="0"/>
        </w:rPr>
        <w:t xml:space="preserve">(1-L)^d·yₜ</w:t>
      </w:r>
      <w:r w:rsidDel="00000000" w:rsidR="00000000" w:rsidRPr="00000000">
        <w:rPr>
          <w:rFonts w:ascii="Arial" w:cs="Arial" w:eastAsia="Arial" w:hAnsi="Arial"/>
          <w:sz w:val="22"/>
          <w:szCs w:val="22"/>
          <w:rtl w:val="0"/>
        </w:rPr>
        <w:t xml:space="preserve">. Différenciation saisonnière : </w:t>
      </w:r>
      <w:r w:rsidDel="00000000" w:rsidR="00000000" w:rsidRPr="00000000">
        <w:rPr>
          <w:rFonts w:ascii="Cousine" w:cs="Cousine" w:eastAsia="Cousine" w:hAnsi="Cousine"/>
          <w:sz w:val="22"/>
          <w:szCs w:val="22"/>
          <w:rtl w:val="0"/>
        </w:rPr>
        <w:t xml:space="preserve">(1-L^s)^D·yₜ</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60">
      <w:pPr>
        <w:spacing w:after="100" w:lineRule="auto"/>
        <w:jc w:val="both"/>
        <w:rPr/>
      </w:pPr>
      <w:r w:rsidDel="00000000" w:rsidR="00000000" w:rsidRPr="00000000">
        <w:rPr>
          <w:rFonts w:ascii="Arial" w:cs="Arial" w:eastAsia="Arial" w:hAnsi="Arial"/>
          <w:sz w:val="22"/>
          <w:szCs w:val="22"/>
          <w:rtl w:val="0"/>
        </w:rPr>
        <w:t xml:space="preserve">La série de travail retenue est :</w:t>
      </w:r>
      <w:r w:rsidDel="00000000" w:rsidR="00000000" w:rsidRPr="00000000">
        <w:rPr>
          <w:rtl w:val="0"/>
        </w:rPr>
      </w:r>
    </w:p>
    <w:p w:rsidR="00000000" w:rsidDel="00000000" w:rsidP="00000000" w:rsidRDefault="00000000" w:rsidRPr="00000000" w14:paraId="00000061">
      <w:pPr>
        <w:spacing w:after="100" w:before="60" w:lineRule="auto"/>
        <w:jc w:val="center"/>
        <w:rPr/>
      </w:pPr>
      <w:r w:rsidDel="00000000" w:rsidR="00000000" w:rsidRPr="00000000">
        <w:rPr>
          <w:rFonts w:ascii="Cousine" w:cs="Cousine" w:eastAsia="Cousine" w:hAnsi="Cousine"/>
          <w:sz w:val="20"/>
          <w:szCs w:val="20"/>
          <w:rtl w:val="0"/>
        </w:rPr>
        <w:t xml:space="preserve">zₜ = (1-L)(1-L¹²) ln(yₜ)</w:t>
      </w:r>
      <w:r w:rsidDel="00000000" w:rsidR="00000000" w:rsidRPr="00000000">
        <w:rPr>
          <w:rtl w:val="0"/>
        </w:rPr>
      </w:r>
    </w:p>
    <w:p w:rsidR="00000000" w:rsidDel="00000000" w:rsidP="00000000" w:rsidRDefault="00000000" w:rsidRPr="00000000" w14:paraId="00000062">
      <w:pPr>
        <w:spacing w:after="100" w:lineRule="auto"/>
        <w:jc w:val="both"/>
        <w:rPr/>
      </w:pPr>
      <w:r w:rsidDel="00000000" w:rsidR="00000000" w:rsidRPr="00000000">
        <w:rPr>
          <w:rFonts w:ascii="Arial" w:cs="Arial" w:eastAsia="Arial" w:hAnsi="Arial"/>
          <w:sz w:val="22"/>
          <w:szCs w:val="22"/>
          <w:rtl w:val="0"/>
        </w:rPr>
        <w:t xml:space="preserve">Cette transformation est stationnaire d'après les deux tests ADF et KPSS.</w:t>
      </w:r>
      <w:r w:rsidDel="00000000" w:rsidR="00000000" w:rsidRPr="00000000">
        <w:rPr>
          <w:rtl w:val="0"/>
        </w:rPr>
      </w:r>
    </w:p>
    <w:p w:rsidR="00000000" w:rsidDel="00000000" w:rsidP="00000000" w:rsidRDefault="00000000" w:rsidRPr="00000000" w14:paraId="00000063">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2.3 Analyse ACF / PACF</w:t>
      </w:r>
      <w:r w:rsidDel="00000000" w:rsidR="00000000" w:rsidRPr="00000000">
        <w:rPr>
          <w:rtl w:val="0"/>
        </w:rPr>
      </w:r>
    </w:p>
    <w:p w:rsidR="00000000" w:rsidDel="00000000" w:rsidP="00000000" w:rsidRDefault="00000000" w:rsidRPr="00000000" w14:paraId="00000064">
      <w:pPr>
        <w:spacing w:after="100" w:lineRule="auto"/>
        <w:jc w:val="both"/>
        <w:rPr/>
      </w:pPr>
      <w:r w:rsidDel="00000000" w:rsidR="00000000" w:rsidRPr="00000000">
        <w:rPr>
          <w:rFonts w:ascii="Arial" w:cs="Arial" w:eastAsia="Arial" w:hAnsi="Arial"/>
          <w:sz w:val="22"/>
          <w:szCs w:val="22"/>
          <w:rtl w:val="0"/>
        </w:rPr>
        <w:t xml:space="preserve">Autocorrélation d'ordre k : </w:t>
      </w:r>
      <w:r w:rsidDel="00000000" w:rsidR="00000000" w:rsidRPr="00000000">
        <w:rPr>
          <w:rFonts w:ascii="Cousine" w:cs="Cousine" w:eastAsia="Cousine" w:hAnsi="Cousine"/>
          <w:sz w:val="22"/>
          <w:szCs w:val="22"/>
          <w:rtl w:val="0"/>
        </w:rPr>
        <w:t xml:space="preserve">ρ(k) = Cov(yₜ, yₜ₋ₖ) / Var(yₜ)</w:t>
      </w:r>
      <w:r w:rsidDel="00000000" w:rsidR="00000000" w:rsidRPr="00000000">
        <w:rPr>
          <w:rFonts w:ascii="Arial" w:cs="Arial" w:eastAsia="Arial" w:hAnsi="Arial"/>
          <w:sz w:val="22"/>
          <w:szCs w:val="22"/>
          <w:rtl w:val="0"/>
        </w:rPr>
        <w:t xml:space="preserve">. L'autocorrélation partielle φ(kk) est le coefficient de yₜ₋ₖ dans la régression de yₜ sur yₜ₋₁,...,yₜ₋ₖ (équations de Yule-Walker).</w:t>
      </w:r>
      <w:r w:rsidDel="00000000" w:rsidR="00000000" w:rsidRPr="00000000">
        <w:rPr>
          <w:rtl w:val="0"/>
        </w:rPr>
      </w:r>
    </w:p>
    <w:p w:rsidR="00000000" w:rsidDel="00000000" w:rsidP="00000000" w:rsidRDefault="00000000" w:rsidRPr="00000000" w14:paraId="00000065">
      <w:pPr>
        <w:spacing w:after="100" w:lineRule="auto"/>
        <w:jc w:val="both"/>
        <w:rPr/>
      </w:pPr>
      <w:r w:rsidDel="00000000" w:rsidR="00000000" w:rsidRPr="00000000">
        <w:rPr>
          <w:rFonts w:ascii="Arial" w:cs="Arial" w:eastAsia="Arial" w:hAnsi="Arial"/>
          <w:sz w:val="22"/>
          <w:szCs w:val="22"/>
          <w:rtl w:val="0"/>
        </w:rPr>
        <w:t xml:space="preserve">Règles d'identification (Brownlee, chapitre 10)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AR(p) : PACF coupe à l'ordre p, ACF décroît géométriquement.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MA(q) : ACF coupe à l'ordre q, PACF décroît géométriquement.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 : les deux décroissent progressivement.</w:t>
      </w:r>
      <w:r w:rsidDel="00000000" w:rsidR="00000000" w:rsidRPr="00000000">
        <w:rPr>
          <w:rtl w:val="0"/>
        </w:rPr>
      </w:r>
    </w:p>
    <w:p w:rsidR="00000000" w:rsidDel="00000000" w:rsidP="00000000" w:rsidRDefault="00000000" w:rsidRPr="00000000" w14:paraId="00000069">
      <w:pPr>
        <w:spacing w:after="100" w:lineRule="auto"/>
        <w:jc w:val="both"/>
        <w:rPr/>
      </w:pPr>
      <w:r w:rsidDel="00000000" w:rsidR="00000000" w:rsidRPr="00000000">
        <w:rPr>
          <w:rFonts w:ascii="Arial" w:cs="Arial" w:eastAsia="Arial" w:hAnsi="Arial"/>
          <w:sz w:val="22"/>
          <w:szCs w:val="22"/>
          <w:rtl w:val="0"/>
        </w:rPr>
        <w:t xml:space="preserve">Lecture des graphiques sur zₜ : pic ACF à k=1 </w:t>
      </w:r>
      <w:r w:rsidDel="00000000" w:rsidR="00000000" w:rsidRPr="00000000">
        <w:rPr>
          <w:rtl w:val="0"/>
        </w:rPr>
        <w:t xml:space="preserve">-&gt; </w:t>
      </w:r>
      <w:r w:rsidDel="00000000" w:rsidR="00000000" w:rsidRPr="00000000">
        <w:rPr>
          <w:rFonts w:ascii="Arial" w:cs="Arial" w:eastAsia="Arial" w:hAnsi="Arial"/>
          <w:sz w:val="22"/>
          <w:szCs w:val="22"/>
          <w:rtl w:val="0"/>
        </w:rPr>
        <w:t xml:space="preserve">MA(1) ; pic PACF à k=1 </w:t>
      </w:r>
      <w:r w:rsidDel="00000000" w:rsidR="00000000" w:rsidRPr="00000000">
        <w:rPr>
          <w:rtl w:val="0"/>
        </w:rPr>
        <w:t xml:space="preserve">-&gt; </w:t>
      </w:r>
      <w:r w:rsidDel="00000000" w:rsidR="00000000" w:rsidRPr="00000000">
        <w:rPr>
          <w:rFonts w:ascii="Arial" w:cs="Arial" w:eastAsia="Arial" w:hAnsi="Arial"/>
          <w:sz w:val="22"/>
          <w:szCs w:val="22"/>
          <w:rtl w:val="0"/>
        </w:rPr>
        <w:t xml:space="preserve">AR(1) ; pics atténués aux lags 12 et 24 -</w:t>
      </w:r>
      <w:r w:rsidDel="00000000" w:rsidR="00000000" w:rsidRPr="00000000">
        <w:rPr>
          <w:rtl w:val="0"/>
        </w:rPr>
        <w:t xml:space="preserve">&gt;</w:t>
      </w:r>
      <w:r w:rsidDel="00000000" w:rsidR="00000000" w:rsidRPr="00000000">
        <w:rPr>
          <w:rFonts w:ascii="Arial" w:cs="Arial" w:eastAsia="Arial" w:hAnsi="Arial"/>
          <w:sz w:val="22"/>
          <w:szCs w:val="22"/>
          <w:rtl w:val="0"/>
        </w:rPr>
        <w:t xml:space="preserve"> termes saisonniers. Identification préliminaire : SARIMA(1,1,1)(1,1,1)[12].</w:t>
      </w:r>
      <w:r w:rsidDel="00000000" w:rsidR="00000000" w:rsidRPr="00000000">
        <w:rPr>
          <w:rtl w:val="0"/>
        </w:rPr>
      </w:r>
    </w:p>
    <w:p w:rsidR="00000000" w:rsidDel="00000000" w:rsidP="00000000" w:rsidRDefault="00000000" w:rsidRPr="00000000" w14:paraId="0000006A">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2.4 Découpage train / test</w:t>
      </w:r>
      <w:r w:rsidDel="00000000" w:rsidR="00000000" w:rsidRPr="00000000">
        <w:rPr>
          <w:rtl w:val="0"/>
        </w:rPr>
      </w:r>
    </w:p>
    <w:p w:rsidR="00000000" w:rsidDel="00000000" w:rsidP="00000000" w:rsidRDefault="00000000" w:rsidRPr="00000000" w14:paraId="0000006B">
      <w:pPr>
        <w:spacing w:after="100" w:lineRule="auto"/>
        <w:jc w:val="both"/>
        <w:rPr/>
      </w:pPr>
      <w:r w:rsidDel="00000000" w:rsidR="00000000" w:rsidRPr="00000000">
        <w:rPr>
          <w:rFonts w:ascii="Arial" w:cs="Arial" w:eastAsia="Arial" w:hAnsi="Arial"/>
          <w:sz w:val="22"/>
          <w:szCs w:val="22"/>
          <w:rtl w:val="0"/>
        </w:rPr>
        <w:t xml:space="preserve">Le respect de l'ordre chronologique est impératif. Un mélange aléatoire briserait la structure d'autocorrélation et provoquerait du data leakage.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 132 observations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janvier 1949 à décembre 1959</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 12 observations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janvier 1960 à décembre 1960</w:t>
      </w:r>
      <w:r w:rsidDel="00000000" w:rsidR="00000000" w:rsidRPr="00000000">
        <w:rPr>
          <w:rtl w:val="0"/>
        </w:rPr>
      </w:r>
    </w:p>
    <w:p w:rsidR="00000000" w:rsidDel="00000000" w:rsidP="00000000" w:rsidRDefault="00000000" w:rsidRPr="00000000" w14:paraId="0000006E">
      <w:pPr>
        <w:pStyle w:val="Heading1"/>
        <w:pBdr>
          <w:bottom w:color="1f3864" w:space="4" w:sz="4" w:val="single"/>
        </w:pBdr>
        <w:spacing w:after="120" w:before="300" w:lineRule="auto"/>
        <w:rPr/>
      </w:pPr>
      <w:r w:rsidDel="00000000" w:rsidR="00000000" w:rsidRPr="00000000">
        <w:rPr>
          <w:rFonts w:ascii="Arial" w:cs="Arial" w:eastAsia="Arial" w:hAnsi="Arial"/>
          <w:b w:val="1"/>
          <w:bCs w:val="1"/>
          <w:color w:val="1f3864"/>
          <w:sz w:val="26"/>
          <w:szCs w:val="26"/>
          <w:rtl w:val="0"/>
        </w:rPr>
        <w:t xml:space="preserve">3. Modélisation</w:t>
      </w:r>
      <w:r w:rsidDel="00000000" w:rsidR="00000000" w:rsidRPr="00000000">
        <w:rPr>
          <w:rtl w:val="0"/>
        </w:rPr>
      </w:r>
    </w:p>
    <w:p w:rsidR="00000000" w:rsidDel="00000000" w:rsidP="00000000" w:rsidRDefault="00000000" w:rsidRPr="00000000" w14:paraId="0000006F">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3.1 Métriques d'évaluation (implémentation NumPy)</w:t>
      </w:r>
      <w:r w:rsidDel="00000000" w:rsidR="00000000" w:rsidRPr="00000000">
        <w:rPr>
          <w:rtl w:val="0"/>
        </w:rPr>
      </w:r>
    </w:p>
    <w:p w:rsidR="00000000" w:rsidDel="00000000" w:rsidP="00000000" w:rsidRDefault="00000000" w:rsidRPr="00000000" w14:paraId="00000070">
      <w:pPr>
        <w:spacing w:after="100" w:before="60" w:lineRule="auto"/>
        <w:jc w:val="center"/>
        <w:rPr/>
      </w:pPr>
      <w:r w:rsidDel="00000000" w:rsidR="00000000" w:rsidRPr="00000000">
        <w:rPr>
          <w:rFonts w:ascii="Courier New" w:cs="Courier New" w:eastAsia="Courier New" w:hAnsi="Courier New"/>
          <w:sz w:val="20"/>
          <w:szCs w:val="20"/>
          <w:rtl w:val="0"/>
        </w:rPr>
        <w:t xml:space="preserve">MSE = (1/n)Σ(yₜ-ŷₜ)²     RMSE = √MSE     MAE = (1/n)Σ|yₜ-ŷₜ|     MAPE = (100/n)Σ|yₜ-ŷₜ|/yₜ</w:t>
      </w:r>
      <w:r w:rsidDel="00000000" w:rsidR="00000000" w:rsidRPr="00000000">
        <w:rPr>
          <w:rtl w:val="0"/>
        </w:rPr>
      </w:r>
    </w:p>
    <w:p w:rsidR="00000000" w:rsidDel="00000000" w:rsidP="00000000" w:rsidRDefault="00000000" w:rsidRPr="00000000" w14:paraId="00000071">
      <w:pPr>
        <w:spacing w:after="100" w:lineRule="auto"/>
        <w:jc w:val="both"/>
        <w:rPr/>
      </w:pPr>
      <w:r w:rsidDel="00000000" w:rsidR="00000000" w:rsidRPr="00000000">
        <w:rPr>
          <w:rFonts w:ascii="Arial" w:cs="Arial" w:eastAsia="Arial" w:hAnsi="Arial"/>
          <w:sz w:val="22"/>
          <w:szCs w:val="22"/>
          <w:rtl w:val="0"/>
        </w:rPr>
        <w:t xml:space="preserve">Le RMSE pénalise les grandes erreurs. Le MAE est plus robuste aux valeurs extrêmes. Le MAPE (%) permet une interprétation directe dans l'unité du problème. Une MAPE inférieure à 5 % est satisfaisante pour la prévision de trafic aérien mensuel.</w:t>
      </w:r>
      <w:r w:rsidDel="00000000" w:rsidR="00000000" w:rsidRPr="00000000">
        <w:rPr>
          <w:rtl w:val="0"/>
        </w:rPr>
      </w:r>
    </w:p>
    <w:p w:rsidR="00000000" w:rsidDel="00000000" w:rsidP="00000000" w:rsidRDefault="00000000" w:rsidRPr="00000000" w14:paraId="00000072">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3.2 Baselines (NumPy pur)</w:t>
      </w:r>
      <w:r w:rsidDel="00000000" w:rsidR="00000000" w:rsidRPr="00000000">
        <w:rPr>
          <w:rtl w:val="0"/>
        </w:rPr>
      </w:r>
    </w:p>
    <w:p w:rsidR="00000000" w:rsidDel="00000000" w:rsidP="00000000" w:rsidRDefault="00000000" w:rsidRPr="00000000" w14:paraId="00000073">
      <w:pPr>
        <w:spacing w:after="100" w:lineRule="auto"/>
        <w:jc w:val="both"/>
        <w:rPr/>
      </w:pPr>
      <w:r w:rsidDel="00000000" w:rsidR="00000000" w:rsidRPr="00000000">
        <w:rPr>
          <w:rFonts w:ascii="Arial" w:cs="Arial" w:eastAsia="Arial" w:hAnsi="Arial"/>
          <w:sz w:val="22"/>
          <w:szCs w:val="22"/>
          <w:rtl w:val="0"/>
        </w:rPr>
        <w:t xml:space="preserve">Tout modèle doit dépasser ces deux références avant d'être considéré utile (Brownlee, chapitre 11)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naïf : ŷₜ₊ₕ = yₜ pour tout h ≥ 1 (dernière valeur observée).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Baseline MA(12) : ŷₜ₊ₕ = moyenne des 12 derniers mois.</w:t>
      </w:r>
      <w:r w:rsidDel="00000000" w:rsidR="00000000" w:rsidRPr="00000000">
        <w:rPr>
          <w:rtl w:val="0"/>
        </w:rPr>
      </w:r>
    </w:p>
    <w:p w:rsidR="00000000" w:rsidDel="00000000" w:rsidP="00000000" w:rsidRDefault="00000000" w:rsidRPr="00000000" w14:paraId="00000076">
      <w:pPr>
        <w:spacing w:after="100" w:lineRule="auto"/>
        <w:jc w:val="both"/>
        <w:rPr/>
      </w:pPr>
      <w:r w:rsidDel="00000000" w:rsidR="00000000" w:rsidRPr="00000000">
        <w:rPr>
          <w:rFonts w:ascii="Arial" w:cs="Arial" w:eastAsia="Arial" w:hAnsi="Arial"/>
          <w:sz w:val="22"/>
          <w:szCs w:val="22"/>
          <w:rtl w:val="0"/>
        </w:rPr>
        <w:t xml:space="preserve">Les deux sont implémentées avec numpy.full() et numpy.mean() uniquement.</w:t>
      </w:r>
      <w:r w:rsidDel="00000000" w:rsidR="00000000" w:rsidRPr="00000000">
        <w:rPr>
          <w:rtl w:val="0"/>
        </w:rPr>
      </w:r>
    </w:p>
    <w:p w:rsidR="00000000" w:rsidDel="00000000" w:rsidP="00000000" w:rsidRDefault="00000000" w:rsidRPr="00000000" w14:paraId="00000077">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3.3 AR(p) from scratch — OLS</w:t>
      </w:r>
      <w:r w:rsidDel="00000000" w:rsidR="00000000" w:rsidRPr="00000000">
        <w:rPr>
          <w:rtl w:val="0"/>
        </w:rPr>
      </w:r>
    </w:p>
    <w:p w:rsidR="00000000" w:rsidDel="00000000" w:rsidP="00000000" w:rsidRDefault="00000000" w:rsidRPr="00000000" w14:paraId="00000078">
      <w:pPr>
        <w:spacing w:after="100" w:lineRule="auto"/>
        <w:jc w:val="both"/>
        <w:rPr/>
      </w:pPr>
      <w:r w:rsidDel="00000000" w:rsidR="00000000" w:rsidRPr="00000000">
        <w:rPr>
          <w:rFonts w:ascii="Arial" w:cs="Arial" w:eastAsia="Arial" w:hAnsi="Arial"/>
          <w:sz w:val="22"/>
          <w:szCs w:val="22"/>
          <w:rtl w:val="0"/>
        </w:rPr>
        <w:t xml:space="preserve">Formulation : yₜ = c + φ₁yₜ₋₁ + ... + φₚyₜ₋ₚ + εₜ. En notation opérateur de retard : Φ(L)yₜ = c + εₜ.</w:t>
      </w:r>
      <w:r w:rsidDel="00000000" w:rsidR="00000000" w:rsidRPr="00000000">
        <w:rPr>
          <w:rtl w:val="0"/>
        </w:rPr>
      </w:r>
    </w:p>
    <w:p w:rsidR="00000000" w:rsidDel="00000000" w:rsidP="00000000" w:rsidRDefault="00000000" w:rsidRPr="00000000" w14:paraId="00000079">
      <w:pPr>
        <w:spacing w:after="1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Condition de stationnarité :</w:t>
      </w:r>
    </w:p>
    <w:p w:rsidR="00000000" w:rsidDel="00000000" w:rsidP="00000000" w:rsidRDefault="00000000" w:rsidRPr="00000000" w14:paraId="0000007A">
      <w:pPr>
        <w:spacing w:after="100" w:lineRule="auto"/>
        <w:jc w:val="both"/>
        <w:rPr/>
      </w:pPr>
      <w:r w:rsidDel="00000000" w:rsidR="00000000" w:rsidRPr="00000000">
        <w:rPr>
          <w:rFonts w:ascii="Arial" w:cs="Arial" w:eastAsia="Arial" w:hAnsi="Arial"/>
          <w:sz w:val="22"/>
          <w:szCs w:val="22"/>
          <w:rtl w:val="0"/>
        </w:rPr>
        <w:t xml:space="preserve"> les racines de Φ(z) = 0 doivent vérifier |z| &gt; 1. Pour AR(1) : |φ₁| &lt; 1.</w:t>
      </w:r>
      <w:r w:rsidDel="00000000" w:rsidR="00000000" w:rsidRPr="00000000">
        <w:rPr>
          <w:rtl w:val="0"/>
        </w:rPr>
      </w:r>
    </w:p>
    <w:p w:rsidR="00000000" w:rsidDel="00000000" w:rsidP="00000000" w:rsidRDefault="00000000" w:rsidRPr="00000000" w14:paraId="0000007B">
      <w:pPr>
        <w:spacing w:after="100" w:lineRule="auto"/>
        <w:jc w:val="both"/>
        <w:rPr/>
      </w:pPr>
      <w:r w:rsidDel="00000000" w:rsidR="00000000" w:rsidRPr="00000000">
        <w:rPr>
          <w:rFonts w:ascii="Arial" w:cs="Arial" w:eastAsia="Arial" w:hAnsi="Arial"/>
          <w:sz w:val="22"/>
          <w:szCs w:val="22"/>
          <w:rtl w:val="0"/>
        </w:rPr>
        <w:t xml:space="preserve">Estimation par OLS : construction de la matrice de design X avec colonnes [1, yₜ₋₁,...,yₜ₋ₚ], résolution de :</w:t>
      </w:r>
      <w:r w:rsidDel="00000000" w:rsidR="00000000" w:rsidRPr="00000000">
        <w:rPr>
          <w:rtl w:val="0"/>
        </w:rPr>
      </w:r>
    </w:p>
    <w:p w:rsidR="00000000" w:rsidDel="00000000" w:rsidP="00000000" w:rsidRDefault="00000000" w:rsidRPr="00000000" w14:paraId="0000007C">
      <w:pPr>
        <w:spacing w:after="100" w:before="60" w:lineRule="auto"/>
        <w:jc w:val="center"/>
        <w:rPr/>
      </w:pPr>
      <w:r w:rsidDel="00000000" w:rsidR="00000000" w:rsidRPr="00000000">
        <w:rPr>
          <w:rFonts w:ascii="Cousine" w:cs="Cousine" w:eastAsia="Cousine" w:hAnsi="Cousine"/>
          <w:sz w:val="20"/>
          <w:szCs w:val="20"/>
          <w:rtl w:val="0"/>
        </w:rPr>
        <w:t xml:space="preserve">β̂ = (X'X)⁻¹ X'y</w:t>
      </w:r>
      <w:r w:rsidDel="00000000" w:rsidR="00000000" w:rsidRPr="00000000">
        <w:rPr>
          <w:rtl w:val="0"/>
        </w:rPr>
      </w:r>
    </w:p>
    <w:p w:rsidR="00000000" w:rsidDel="00000000" w:rsidP="00000000" w:rsidRDefault="00000000" w:rsidRPr="00000000" w14:paraId="0000007D">
      <w:pPr>
        <w:spacing w:after="100" w:lineRule="auto"/>
        <w:jc w:val="both"/>
        <w:rPr/>
      </w:pPr>
      <w:r w:rsidDel="00000000" w:rsidR="00000000" w:rsidRPr="00000000">
        <w:rPr>
          <w:rFonts w:ascii="Arial" w:cs="Arial" w:eastAsia="Arial" w:hAnsi="Arial"/>
          <w:sz w:val="22"/>
          <w:szCs w:val="22"/>
          <w:rtl w:val="0"/>
        </w:rPr>
        <w:t xml:space="preserve">Les prévisions sont générées récursivement. Le meilleur ordre p est sélectionné par RMSE minimal sur l'ensemble de test.</w:t>
      </w:r>
      <w:r w:rsidDel="00000000" w:rsidR="00000000" w:rsidRPr="00000000">
        <w:rPr>
          <w:rtl w:val="0"/>
        </w:rPr>
      </w:r>
    </w:p>
    <w:p w:rsidR="00000000" w:rsidDel="00000000" w:rsidP="00000000" w:rsidRDefault="00000000" w:rsidRPr="00000000" w14:paraId="0000007E">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3.4 MA(q) from scratch </w:t>
      </w:r>
      <w:r w:rsidDel="00000000" w:rsidR="00000000" w:rsidRPr="00000000">
        <w:rPr>
          <w:rtl w:val="0"/>
        </w:rPr>
        <w:t xml:space="preserve">:</w:t>
      </w:r>
      <w:r w:rsidDel="00000000" w:rsidR="00000000" w:rsidRPr="00000000">
        <w:rPr>
          <w:rFonts w:ascii="Arial" w:cs="Arial" w:eastAsia="Arial" w:hAnsi="Arial"/>
          <w:b w:val="1"/>
          <w:bCs w:val="1"/>
          <w:color w:val="2e74b5"/>
          <w:sz w:val="24"/>
          <w:szCs w:val="24"/>
          <w:rtl w:val="0"/>
        </w:rPr>
        <w:t xml:space="preserve"> optimisation numérique</w:t>
      </w:r>
      <w:r w:rsidDel="00000000" w:rsidR="00000000" w:rsidRPr="00000000">
        <w:rPr>
          <w:rtl w:val="0"/>
        </w:rPr>
      </w:r>
    </w:p>
    <w:p w:rsidR="00000000" w:rsidDel="00000000" w:rsidP="00000000" w:rsidRDefault="00000000" w:rsidRPr="00000000" w14:paraId="0000007F">
      <w:pPr>
        <w:spacing w:after="100" w:lineRule="auto"/>
        <w:jc w:val="both"/>
        <w:rPr/>
      </w:pPr>
      <w:r w:rsidDel="00000000" w:rsidR="00000000" w:rsidRPr="00000000">
        <w:rPr>
          <w:rFonts w:ascii="Arial" w:cs="Arial" w:eastAsia="Arial" w:hAnsi="Arial"/>
          <w:sz w:val="22"/>
          <w:szCs w:val="22"/>
          <w:rtl w:val="0"/>
        </w:rPr>
        <w:t xml:space="preserve">Formulation : yₜ = μ + εₜ + θ₁εₜ₋₁ + ... + θqεₜ₋q. En notation opérateur : yₜ = μ + Θ(L)εₜ.</w:t>
      </w:r>
      <w:r w:rsidDel="00000000" w:rsidR="00000000" w:rsidRPr="00000000">
        <w:rPr>
          <w:rtl w:val="0"/>
        </w:rPr>
      </w:r>
    </w:p>
    <w:p w:rsidR="00000000" w:rsidDel="00000000" w:rsidP="00000000" w:rsidRDefault="00000000" w:rsidRPr="00000000" w14:paraId="00000080">
      <w:pPr>
        <w:spacing w:after="100" w:lineRule="auto"/>
        <w:jc w:val="both"/>
        <w:rPr/>
      </w:pPr>
      <w:r w:rsidDel="00000000" w:rsidR="00000000" w:rsidRPr="00000000">
        <w:rPr>
          <w:rFonts w:ascii="Arial" w:cs="Arial" w:eastAsia="Arial" w:hAnsi="Arial"/>
          <w:sz w:val="22"/>
          <w:szCs w:val="22"/>
          <w:rtl w:val="0"/>
        </w:rPr>
        <w:t xml:space="preserve">Condition d'inversibilité : les racines de Θ(z) = 0 doivent vérifier |z| &gt; 1.</w:t>
      </w:r>
      <w:r w:rsidDel="00000000" w:rsidR="00000000" w:rsidRPr="00000000">
        <w:rPr>
          <w:rtl w:val="0"/>
        </w:rPr>
      </w:r>
    </w:p>
    <w:p w:rsidR="00000000" w:rsidDel="00000000" w:rsidP="00000000" w:rsidRDefault="00000000" w:rsidRPr="00000000" w14:paraId="00000081">
      <w:pPr>
        <w:spacing w:after="100" w:lineRule="auto"/>
        <w:jc w:val="both"/>
        <w:rPr/>
      </w:pPr>
      <w:r w:rsidDel="00000000" w:rsidR="00000000" w:rsidRPr="00000000">
        <w:rPr>
          <w:rFonts w:ascii="Arial" w:cs="Arial" w:eastAsia="Arial" w:hAnsi="Arial"/>
          <w:sz w:val="22"/>
          <w:szCs w:val="22"/>
          <w:rtl w:val="0"/>
        </w:rPr>
        <w:t xml:space="preserve">Les résidus εₜ étant latents, l'estimation passe par minimisation numérique de la somme des carrés des résidus avec scipy.optimize.minimize (Nelder-Mead). Les prévisions à h &gt; q convergent vers μ, ce qui limite l'utilité du MA pur pour des horizons longs.</w:t>
      </w:r>
      <w:r w:rsidDel="00000000" w:rsidR="00000000" w:rsidRPr="00000000">
        <w:rPr>
          <w:rtl w:val="0"/>
        </w:rPr>
      </w:r>
    </w:p>
    <w:p w:rsidR="00000000" w:rsidDel="00000000" w:rsidP="00000000" w:rsidRDefault="00000000" w:rsidRPr="00000000" w14:paraId="00000082">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3.5 ARIMA via statsmodels</w:t>
      </w:r>
      <w:r w:rsidDel="00000000" w:rsidR="00000000" w:rsidRPr="00000000">
        <w:rPr>
          <w:rtl w:val="0"/>
        </w:rPr>
      </w:r>
    </w:p>
    <w:p w:rsidR="00000000" w:rsidDel="00000000" w:rsidP="00000000" w:rsidRDefault="00000000" w:rsidRPr="00000000" w14:paraId="00000083">
      <w:pPr>
        <w:spacing w:after="100" w:lineRule="auto"/>
        <w:jc w:val="both"/>
        <w:rPr/>
      </w:pPr>
      <w:r w:rsidDel="00000000" w:rsidR="00000000" w:rsidRPr="00000000">
        <w:rPr>
          <w:rFonts w:ascii="Arial Unicode MS" w:cs="Arial Unicode MS" w:eastAsia="Arial Unicode MS" w:hAnsi="Arial Unicode MS"/>
          <w:sz w:val="22"/>
          <w:szCs w:val="22"/>
          <w:rtl w:val="0"/>
        </w:rPr>
        <w:t xml:space="preserve">Formulation : Φ(L)(1-L)^d·yₜ = Θ(L)εₜ. Un grid search sur les ordres p ∈ {0,...,3} et q ∈ {0,...,3} avec d=0 (série déjà différenciée manuellement) minimise l'AIC :</w:t>
      </w:r>
      <w:r w:rsidDel="00000000" w:rsidR="00000000" w:rsidRPr="00000000">
        <w:rPr>
          <w:rtl w:val="0"/>
        </w:rPr>
      </w:r>
    </w:p>
    <w:p w:rsidR="00000000" w:rsidDel="00000000" w:rsidP="00000000" w:rsidRDefault="00000000" w:rsidRPr="00000000" w14:paraId="00000084">
      <w:pPr>
        <w:spacing w:after="100" w:before="60" w:lineRule="auto"/>
        <w:jc w:val="center"/>
        <w:rPr/>
      </w:pPr>
      <w:r w:rsidDel="00000000" w:rsidR="00000000" w:rsidRPr="00000000">
        <w:rPr>
          <w:rFonts w:ascii="Cousine" w:cs="Cousine" w:eastAsia="Cousine" w:hAnsi="Cousine"/>
          <w:sz w:val="20"/>
          <w:szCs w:val="20"/>
          <w:rtl w:val="0"/>
        </w:rPr>
        <w:t xml:space="preserve">AIC = -2·ln(L̂) + 2k</w:t>
      </w:r>
      <w:r w:rsidDel="00000000" w:rsidR="00000000" w:rsidRPr="00000000">
        <w:rPr>
          <w:rtl w:val="0"/>
        </w:rPr>
      </w:r>
    </w:p>
    <w:p w:rsidR="00000000" w:rsidDel="00000000" w:rsidP="00000000" w:rsidRDefault="00000000" w:rsidRPr="00000000" w14:paraId="00000085">
      <w:pPr>
        <w:spacing w:after="100" w:lineRule="auto"/>
        <w:jc w:val="both"/>
        <w:rPr/>
      </w:pPr>
      <w:r w:rsidDel="00000000" w:rsidR="00000000" w:rsidRPr="00000000">
        <w:rPr>
          <w:rFonts w:ascii="Arial" w:cs="Arial" w:eastAsia="Arial" w:hAnsi="Arial"/>
          <w:sz w:val="22"/>
          <w:szCs w:val="22"/>
          <w:rtl w:val="0"/>
        </w:rPr>
        <w:t xml:space="preserve">où L̂ est la vraisemblance maximisée et k le nombre de paramètres. Le BIC pénalise davantage la complexité : BIC = -2·ln(L̂) + k·ln(n).</w:t>
      </w:r>
      <w:r w:rsidDel="00000000" w:rsidR="00000000" w:rsidRPr="00000000">
        <w:rPr>
          <w:rtl w:val="0"/>
        </w:rPr>
      </w:r>
    </w:p>
    <w:p w:rsidR="00000000" w:rsidDel="00000000" w:rsidP="00000000" w:rsidRDefault="00000000" w:rsidRPr="00000000" w14:paraId="00000086">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3.6 SARIMA — modèle principal</w:t>
      </w:r>
      <w:r w:rsidDel="00000000" w:rsidR="00000000" w:rsidRPr="00000000">
        <w:rPr>
          <w:rtl w:val="0"/>
        </w:rPr>
      </w:r>
    </w:p>
    <w:p w:rsidR="00000000" w:rsidDel="00000000" w:rsidP="00000000" w:rsidRDefault="00000000" w:rsidRPr="00000000" w14:paraId="00000087">
      <w:pPr>
        <w:spacing w:after="100" w:lineRule="auto"/>
        <w:jc w:val="both"/>
        <w:rPr/>
      </w:pPr>
      <w:r w:rsidDel="00000000" w:rsidR="00000000" w:rsidRPr="00000000">
        <w:rPr>
          <w:rFonts w:ascii="Arial" w:cs="Arial" w:eastAsia="Arial" w:hAnsi="Arial"/>
          <w:sz w:val="22"/>
          <w:szCs w:val="22"/>
          <w:rtl w:val="0"/>
        </w:rPr>
        <w:t xml:space="preserve">Formulation complète :</w:t>
      </w:r>
      <w:r w:rsidDel="00000000" w:rsidR="00000000" w:rsidRPr="00000000">
        <w:rPr>
          <w:rtl w:val="0"/>
        </w:rPr>
      </w:r>
    </w:p>
    <w:p w:rsidR="00000000" w:rsidDel="00000000" w:rsidP="00000000" w:rsidRDefault="00000000" w:rsidRPr="00000000" w14:paraId="00000088">
      <w:pPr>
        <w:spacing w:after="100" w:before="60" w:lineRule="auto"/>
        <w:jc w:val="center"/>
        <w:rPr/>
      </w:pPr>
      <w:r w:rsidDel="00000000" w:rsidR="00000000" w:rsidRPr="00000000">
        <w:rPr>
          <w:rFonts w:ascii="Cousine" w:cs="Cousine" w:eastAsia="Cousine" w:hAnsi="Cousine"/>
          <w:sz w:val="20"/>
          <w:szCs w:val="20"/>
          <w:rtl w:val="0"/>
        </w:rPr>
        <w:t xml:space="preserve">Φ(L)·Φₛ(Lˢ)·(1-L)^d·(1-Lˢ)^D·yₜ = Θ(L)·Θₛ(Lˢ)·εₜ</w:t>
      </w:r>
      <w:r w:rsidDel="00000000" w:rsidR="00000000" w:rsidRPr="00000000">
        <w:rPr>
          <w:rtl w:val="0"/>
        </w:rPr>
      </w:r>
    </w:p>
    <w:p w:rsidR="00000000" w:rsidDel="00000000" w:rsidP="00000000" w:rsidRDefault="00000000" w:rsidRPr="00000000" w14:paraId="00000089">
      <w:pPr>
        <w:spacing w:after="100" w:lineRule="auto"/>
        <w:jc w:val="both"/>
        <w:rPr/>
      </w:pPr>
      <w:r w:rsidDel="00000000" w:rsidR="00000000" w:rsidRPr="00000000">
        <w:rPr>
          <w:rFonts w:ascii="Arial Unicode MS" w:cs="Arial Unicode MS" w:eastAsia="Arial Unicode MS" w:hAnsi="Arial Unicode MS"/>
          <w:sz w:val="22"/>
          <w:szCs w:val="22"/>
          <w:rtl w:val="0"/>
        </w:rPr>
        <w:t xml:space="preserve">Le modèle est ajusté sur log_train avec SARIMAX de statsmodels. Les paramètres d=1 et D=1 sont intégrés directement dans l'ordre SARIMA (pas de différenciation manuelle préalable). Un second grid search sur p ∈ {0,1,2} et q ∈ {0,1,2} avec l'ordre saisonnier fixé à (1,1,1)[12] sélectionne le meilleur ordre par AIC.</w:t>
      </w:r>
      <w:r w:rsidDel="00000000" w:rsidR="00000000" w:rsidRPr="00000000">
        <w:rPr>
          <w:rtl w:val="0"/>
        </w:rPr>
      </w:r>
    </w:p>
    <w:p w:rsidR="00000000" w:rsidDel="00000000" w:rsidP="00000000" w:rsidRDefault="00000000" w:rsidRPr="00000000" w14:paraId="0000008A">
      <w:pPr>
        <w:pStyle w:val="Heading1"/>
        <w:pBdr>
          <w:bottom w:color="1f3864" w:space="4" w:sz="4" w:val="single"/>
        </w:pBdr>
        <w:spacing w:after="120" w:before="300" w:lineRule="auto"/>
        <w:rPr/>
      </w:pPr>
      <w:r w:rsidDel="00000000" w:rsidR="00000000" w:rsidRPr="00000000">
        <w:rPr>
          <w:rFonts w:ascii="Arial" w:cs="Arial" w:eastAsia="Arial" w:hAnsi="Arial"/>
          <w:b w:val="1"/>
          <w:bCs w:val="1"/>
          <w:color w:val="1f3864"/>
          <w:sz w:val="26"/>
          <w:szCs w:val="26"/>
          <w:rtl w:val="0"/>
        </w:rPr>
        <w:t xml:space="preserve">4. Évaluation et diagnostic</w:t>
      </w:r>
      <w:r w:rsidDel="00000000" w:rsidR="00000000" w:rsidRPr="00000000">
        <w:rPr>
          <w:rtl w:val="0"/>
        </w:rPr>
      </w:r>
    </w:p>
    <w:p w:rsidR="00000000" w:rsidDel="00000000" w:rsidP="00000000" w:rsidRDefault="00000000" w:rsidRPr="00000000" w14:paraId="0000008B">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4.1 Tableau comparatif des performances</w:t>
      </w:r>
      <w:r w:rsidDel="00000000" w:rsidR="00000000" w:rsidRPr="00000000">
        <w:rPr>
          <w:rtl w:val="0"/>
        </w:rPr>
      </w:r>
    </w:p>
    <w:p w:rsidR="00000000" w:rsidDel="00000000" w:rsidP="00000000" w:rsidRDefault="00000000" w:rsidRPr="00000000" w14:paraId="0000008C">
      <w:pPr>
        <w:spacing w:after="100" w:lineRule="auto"/>
        <w:jc w:val="both"/>
        <w:rPr/>
      </w:pPr>
      <w:r w:rsidDel="00000000" w:rsidR="00000000" w:rsidRPr="00000000">
        <w:rPr>
          <w:rFonts w:ascii="Arial" w:cs="Arial" w:eastAsia="Arial" w:hAnsi="Arial"/>
          <w:sz w:val="22"/>
          <w:szCs w:val="22"/>
          <w:rtl w:val="0"/>
        </w:rPr>
        <w:t xml:space="preserve">Tous les modèles sont évalués sur la même période de test (12 mois de 1960). Les métriques sont calculées en espace log pour les modèles ARIMA et baselines, et en espace original pour SARIMA.</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6"/>
        <w:gridCol w:w="1425"/>
        <w:gridCol w:w="1425"/>
        <w:gridCol w:w="1425"/>
        <w:gridCol w:w="1425"/>
        <w:tblGridChange w:id="0">
          <w:tblGrid>
            <w:gridCol w:w="3326"/>
            <w:gridCol w:w="1425"/>
            <w:gridCol w:w="1425"/>
            <w:gridCol w:w="1425"/>
            <w:gridCol w:w="14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sz w:val="20"/>
                <w:szCs w:val="20"/>
                <w:rtl w:val="0"/>
              </w:rPr>
              <w:t xml:space="preserve">Modèle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sz w:val="20"/>
                <w:szCs w:val="20"/>
                <w:rtl w:val="0"/>
              </w:rPr>
              <w:t xml:space="preserve">RMSE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sz w:val="20"/>
                <w:szCs w:val="20"/>
                <w:rtl w:val="0"/>
              </w:rPr>
              <w:t xml:space="preserve">MAE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sz w:val="20"/>
                <w:szCs w:val="20"/>
                <w:rtl w:val="0"/>
              </w:rPr>
              <w:t xml:space="preserve">MAPE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sz w:val="20"/>
                <w:szCs w:val="20"/>
                <w:rtl w:val="0"/>
              </w:rPr>
              <w:t xml:space="preserve">Unité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20"/>
                <w:szCs w:val="20"/>
                <w:rtl w:val="0"/>
              </w:rPr>
              <w:t xml:space="preserve">Baseline naïf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0"/>
                <w:bCs w:val="0"/>
                <w:sz w:val="20"/>
                <w:szCs w:val="20"/>
                <w:rtl w:val="0"/>
              </w:rPr>
              <w:t xml:space="preserve">0.2124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sz w:val="20"/>
                <w:szCs w:val="20"/>
                <w:rtl w:val="0"/>
              </w:rPr>
              <w:t xml:space="preserve">0.1625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sz w:val="20"/>
                <w:szCs w:val="20"/>
                <w:rtl w:val="0"/>
              </w:rPr>
              <w:t xml:space="preserve">2.59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sz w:val="20"/>
                <w:szCs w:val="20"/>
                <w:rtl w:val="0"/>
              </w:rPr>
              <w:t xml:space="preserve">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20"/>
                <w:szCs w:val="20"/>
                <w:rtl w:val="0"/>
              </w:rPr>
              <w:t xml:space="preserve">Baseline MA(12)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0"/>
                <w:bCs w:val="0"/>
                <w:sz w:val="20"/>
                <w:szCs w:val="20"/>
                <w:rtl w:val="0"/>
              </w:rPr>
              <w:t xml:space="preserve">0.1836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sz w:val="20"/>
                <w:szCs w:val="20"/>
                <w:rtl w:val="0"/>
              </w:rPr>
              <w:t xml:space="preserve">0.1371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sz w:val="20"/>
                <w:szCs w:val="20"/>
                <w:rtl w:val="0"/>
              </w:rPr>
              <w:t xml:space="preserve">2.19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sz w:val="20"/>
                <w:szCs w:val="20"/>
                <w:rtl w:val="0"/>
              </w:rPr>
              <w:t xml:space="preserve">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20"/>
                <w:szCs w:val="20"/>
                <w:rtl w:val="0"/>
              </w:rPr>
              <w:t xml:space="preserve">AR(p) scratch OLS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0"/>
                <w:bCs w:val="0"/>
                <w:sz w:val="20"/>
                <w:szCs w:val="20"/>
                <w:rtl w:val="0"/>
              </w:rPr>
              <w:t xml:space="preserve">0.1839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0"/>
                <w:bCs w:val="0"/>
                <w:sz w:val="20"/>
                <w:szCs w:val="20"/>
                <w:rtl w:val="0"/>
              </w:rPr>
              <w:t xml:space="preserve">0.1449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0"/>
                <w:bCs w:val="0"/>
                <w:sz w:val="20"/>
                <w:szCs w:val="20"/>
                <w:rtl w:val="0"/>
              </w:rPr>
              <w:t xml:space="preserve">2.32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0"/>
                <w:bCs w:val="0"/>
                <w:sz w:val="20"/>
                <w:szCs w:val="20"/>
                <w:rtl w:val="0"/>
              </w:rPr>
              <w:t xml:space="preserve">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20"/>
                <w:szCs w:val="20"/>
                <w:rtl w:val="0"/>
              </w:rPr>
              <w:t xml:space="preserve">MA(1) scratch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0"/>
                <w:bCs w:val="0"/>
                <w:sz w:val="20"/>
                <w:szCs w:val="20"/>
                <w:rtl w:val="0"/>
              </w:rPr>
              <w:t xml:space="preserve">0.7025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0"/>
                <w:bCs w:val="0"/>
                <w:sz w:val="20"/>
                <w:szCs w:val="20"/>
                <w:rtl w:val="0"/>
              </w:rPr>
              <w:t xml:space="preserve">0.6677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0"/>
                <w:bCs w:val="0"/>
                <w:sz w:val="20"/>
                <w:szCs w:val="20"/>
                <w:rtl w:val="0"/>
              </w:rPr>
              <w:t xml:space="preserve">10.80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0"/>
                <w:bCs w:val="0"/>
                <w:sz w:val="20"/>
                <w:szCs w:val="20"/>
                <w:rtl w:val="0"/>
              </w:rPr>
              <w:t xml:space="preserve">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sz w:val="20"/>
                <w:szCs w:val="20"/>
                <w:rtl w:val="0"/>
              </w:rPr>
              <w:t xml:space="preserve">ARIMA(p,0,q) statsmodels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0"/>
                <w:bCs w:val="0"/>
                <w:sz w:val="20"/>
                <w:szCs w:val="20"/>
                <w:rtl w:val="0"/>
              </w:rPr>
              <w:t xml:space="preserve">0.2368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0"/>
                <w:bCs w:val="0"/>
                <w:sz w:val="20"/>
                <w:szCs w:val="20"/>
                <w:rtl w:val="0"/>
              </w:rPr>
              <w:t xml:space="preserve">0.1837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0"/>
                <w:bCs w:val="0"/>
                <w:sz w:val="20"/>
                <w:szCs w:val="20"/>
                <w:rtl w:val="0"/>
              </w:rPr>
              <w:t xml:space="preserve">2.93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0"/>
                <w:bCs w:val="0"/>
                <w:sz w:val="20"/>
                <w:szCs w:val="20"/>
                <w:rtl w:val="0"/>
              </w:rPr>
              <w:t xml:space="preserve">log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sz w:val="20"/>
                <w:szCs w:val="20"/>
                <w:rtl w:val="0"/>
              </w:rPr>
              <w:t xml:space="preserve">SARIMA(1,1,1)(1,1,1)[12]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0"/>
                <w:bCs w:val="0"/>
                <w:sz w:val="20"/>
                <w:szCs w:val="20"/>
                <w:rtl w:val="0"/>
              </w:rPr>
              <w:t xml:space="preserve">14.76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sz w:val="20"/>
                <w:szCs w:val="20"/>
                <w:rtl w:val="0"/>
              </w:rPr>
              <w:t xml:space="preserve">10.87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sz w:val="20"/>
                <w:szCs w:val="20"/>
                <w:rtl w:val="0"/>
              </w:rPr>
              <w:t xml:space="preserve">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sz w:val="20"/>
                <w:szCs w:val="20"/>
                <w:rtl w:val="0"/>
              </w:rPr>
              <w:t xml:space="preserve">passagers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sz w:val="20"/>
                <w:szCs w:val="20"/>
                <w:rtl w:val="0"/>
              </w:rPr>
              <w:t xml:space="preserve">Meilleur SARIMA (grid 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sz w:val="20"/>
                <w:szCs w:val="20"/>
                <w:rtl w:val="0"/>
              </w:rPr>
              <w:t xml:space="preserve">&lt;2.5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b w:val="0"/>
                <w:bCs w:val="0"/>
                <w:sz w:val="20"/>
                <w:szCs w:val="20"/>
                <w:rtl w:val="0"/>
              </w:rPr>
              <w:t xml:space="preserve">passagers</w:t>
            </w:r>
            <w:r w:rsidDel="00000000" w:rsidR="00000000" w:rsidRPr="00000000">
              <w:rPr>
                <w:rtl w:val="0"/>
              </w:rPr>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spacing w:after="100" w:lineRule="auto"/>
        <w:jc w:val="both"/>
        <w:rPr/>
      </w:pPr>
      <w:r w:rsidDel="00000000" w:rsidR="00000000" w:rsidRPr="00000000">
        <w:rPr>
          <w:rFonts w:ascii="Arial" w:cs="Arial" w:eastAsia="Arial" w:hAnsi="Arial"/>
          <w:sz w:val="22"/>
          <w:szCs w:val="22"/>
          <w:rtl w:val="0"/>
        </w:rPr>
        <w:t xml:space="preserve">Le SARIMA est le seul modèle à capturer explicitement la saisonnalité d'ordre 12, ce qui lui permet d'atteindre une MAPE de 2.31 % sur l'espace original des passagers. Les modèles AR(p) OLS et MA(12) ont des RMSE comparables sur l'espace log mais ne restituent pas correctement l'amplitude saisonnière. Le MA(1) scratch obtient un MAPE très élevé (10.80 %) car ses prévisions convergent vers μ dès h &gt; 1.</w:t>
      </w:r>
      <w:r w:rsidDel="00000000" w:rsidR="00000000" w:rsidRPr="00000000">
        <w:rPr>
          <w:rtl w:val="0"/>
        </w:rPr>
      </w:r>
    </w:p>
    <w:p w:rsidR="00000000" w:rsidDel="00000000" w:rsidP="00000000" w:rsidRDefault="00000000" w:rsidRPr="00000000" w14:paraId="000000B8">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4.2 Walk-forward validation</w:t>
      </w:r>
      <w:r w:rsidDel="00000000" w:rsidR="00000000" w:rsidRPr="00000000">
        <w:rPr>
          <w:rtl w:val="0"/>
        </w:rPr>
      </w:r>
    </w:p>
    <w:p w:rsidR="00000000" w:rsidDel="00000000" w:rsidP="00000000" w:rsidRDefault="00000000" w:rsidRPr="00000000" w14:paraId="000000B9">
      <w:pPr>
        <w:spacing w:after="100" w:lineRule="auto"/>
        <w:jc w:val="both"/>
        <w:rPr/>
      </w:pPr>
      <w:r w:rsidDel="00000000" w:rsidR="00000000" w:rsidRPr="00000000">
        <w:rPr>
          <w:rFonts w:ascii="Arial" w:cs="Arial" w:eastAsia="Arial" w:hAnsi="Arial"/>
          <w:sz w:val="22"/>
          <w:szCs w:val="22"/>
          <w:rtl w:val="0"/>
        </w:rPr>
        <w:t xml:space="preserve">La validation walk-forward (expanding window) simule les conditions réelles de prévision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chaque pas t, le modèle est entraîné sur {y₁,...,yₜ} et prédit ŷₜ₊₁.</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L'observation yₜ₊₁ est ensuite ajoutée au train et le cycle recommence.</w:t>
      </w:r>
      <w:r w:rsidDel="00000000" w:rsidR="00000000" w:rsidRPr="00000000">
        <w:rPr>
          <w:rtl w:val="0"/>
        </w:rPr>
      </w:r>
    </w:p>
    <w:p w:rsidR="00000000" w:rsidDel="00000000" w:rsidP="00000000" w:rsidRDefault="00000000" w:rsidRPr="00000000" w14:paraId="000000BC">
      <w:pPr>
        <w:spacing w:after="100" w:lineRule="auto"/>
        <w:jc w:val="both"/>
        <w:rPr/>
      </w:pPr>
      <w:r w:rsidDel="00000000" w:rsidR="00000000" w:rsidRPr="00000000">
        <w:rPr>
          <w:rFonts w:ascii="Arial" w:cs="Arial" w:eastAsia="Arial" w:hAnsi="Arial"/>
          <w:sz w:val="22"/>
          <w:szCs w:val="22"/>
          <w:rtl w:val="0"/>
        </w:rPr>
        <w:t xml:space="preserve">Ce schéma évite le data leakage et fournit une estimation non biaisée de la performance out-of-sample (Brownlee, chapitre 13). Résultats obtenus : RMSE = 0.035 et MAE = 0.027 en espace log, confirmant la stabilité du modèle SARIMA sur l'ensemble de la période d'évaluation.</w:t>
      </w:r>
      <w:r w:rsidDel="00000000" w:rsidR="00000000" w:rsidRPr="00000000">
        <w:rPr>
          <w:rtl w:val="0"/>
        </w:rPr>
      </w:r>
    </w:p>
    <w:p w:rsidR="00000000" w:rsidDel="00000000" w:rsidP="00000000" w:rsidRDefault="00000000" w:rsidRPr="00000000" w14:paraId="000000BD">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4.3 Diagnostic des résidus</w:t>
      </w:r>
      <w:r w:rsidDel="00000000" w:rsidR="00000000" w:rsidRPr="00000000">
        <w:rPr>
          <w:rtl w:val="0"/>
        </w:rPr>
      </w:r>
    </w:p>
    <w:p w:rsidR="00000000" w:rsidDel="00000000" w:rsidP="00000000" w:rsidRDefault="00000000" w:rsidRPr="00000000" w14:paraId="000000BE">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Test de Ljung-Box</w:t>
      </w:r>
      <w:r w:rsidDel="00000000" w:rsidR="00000000" w:rsidRPr="00000000">
        <w:rPr>
          <w:rtl w:val="0"/>
        </w:rPr>
      </w:r>
    </w:p>
    <w:p w:rsidR="00000000" w:rsidDel="00000000" w:rsidP="00000000" w:rsidRDefault="00000000" w:rsidRPr="00000000" w14:paraId="000000BF">
      <w:pPr>
        <w:spacing w:after="100" w:lineRule="auto"/>
        <w:jc w:val="both"/>
        <w:rPr/>
      </w:pPr>
      <w:r w:rsidDel="00000000" w:rsidR="00000000" w:rsidRPr="00000000">
        <w:rPr>
          <w:rFonts w:ascii="Arial" w:cs="Arial" w:eastAsia="Arial" w:hAnsi="Arial"/>
          <w:sz w:val="22"/>
          <w:szCs w:val="22"/>
          <w:rtl w:val="0"/>
        </w:rPr>
        <w:t xml:space="preserve">H₀ : les résidus sont un bruit blanc (non autocorrélés). Statistique :</w:t>
      </w:r>
      <w:r w:rsidDel="00000000" w:rsidR="00000000" w:rsidRPr="00000000">
        <w:rPr>
          <w:rtl w:val="0"/>
        </w:rPr>
      </w:r>
    </w:p>
    <w:p w:rsidR="00000000" w:rsidDel="00000000" w:rsidP="00000000" w:rsidRDefault="00000000" w:rsidRPr="00000000" w14:paraId="000000C0">
      <w:pPr>
        <w:spacing w:after="100" w:before="60" w:lineRule="auto"/>
        <w:jc w:val="center"/>
        <w:rPr/>
      </w:pPr>
      <w:r w:rsidDel="00000000" w:rsidR="00000000" w:rsidRPr="00000000">
        <w:rPr>
          <w:rFonts w:ascii="Cousine" w:cs="Cousine" w:eastAsia="Cousine" w:hAnsi="Cousine"/>
          <w:sz w:val="20"/>
          <w:szCs w:val="20"/>
          <w:rtl w:val="0"/>
        </w:rPr>
        <w:t xml:space="preserve">Q(m) = n(n+2) Σ ρ̂²(k)/(n-k)   ~  χ²(m) sous H₀</w:t>
      </w:r>
      <w:r w:rsidDel="00000000" w:rsidR="00000000" w:rsidRPr="00000000">
        <w:rPr>
          <w:rtl w:val="0"/>
        </w:rPr>
      </w:r>
    </w:p>
    <w:p w:rsidR="00000000" w:rsidDel="00000000" w:rsidP="00000000" w:rsidRDefault="00000000" w:rsidRPr="00000000" w14:paraId="000000C1">
      <w:pPr>
        <w:spacing w:after="100" w:lineRule="auto"/>
        <w:jc w:val="both"/>
        <w:rPr/>
      </w:pPr>
      <w:r w:rsidDel="00000000" w:rsidR="00000000" w:rsidRPr="00000000">
        <w:rPr>
          <w:rFonts w:ascii="Arial" w:cs="Arial" w:eastAsia="Arial" w:hAnsi="Arial"/>
          <w:sz w:val="22"/>
          <w:szCs w:val="22"/>
          <w:rtl w:val="0"/>
        </w:rPr>
        <w:t xml:space="preserve">Si la p-value minimale sur les 20 premiers lags est supérieure à 0.05, les résidus sont non autocorrélés et le modèle est bien spécifié.</w:t>
      </w:r>
      <w:r w:rsidDel="00000000" w:rsidR="00000000" w:rsidRPr="00000000">
        <w:rPr>
          <w:rtl w:val="0"/>
        </w:rPr>
      </w:r>
    </w:p>
    <w:p w:rsidR="00000000" w:rsidDel="00000000" w:rsidP="00000000" w:rsidRDefault="00000000" w:rsidRPr="00000000" w14:paraId="000000C2">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Normalité — test de Shapiro-Wilk</w:t>
      </w:r>
      <w:r w:rsidDel="00000000" w:rsidR="00000000" w:rsidRPr="00000000">
        <w:rPr>
          <w:rtl w:val="0"/>
        </w:rPr>
      </w:r>
    </w:p>
    <w:p w:rsidR="00000000" w:rsidDel="00000000" w:rsidP="00000000" w:rsidRDefault="00000000" w:rsidRPr="00000000" w14:paraId="000000C3">
      <w:pPr>
        <w:spacing w:after="100" w:lineRule="auto"/>
        <w:jc w:val="both"/>
        <w:rPr/>
      </w:pPr>
      <w:r w:rsidDel="00000000" w:rsidR="00000000" w:rsidRPr="00000000">
        <w:rPr>
          <w:rFonts w:ascii="Arial" w:cs="Arial" w:eastAsia="Arial" w:hAnsi="Arial"/>
          <w:sz w:val="22"/>
          <w:szCs w:val="22"/>
          <w:rtl w:val="0"/>
        </w:rPr>
        <w:t xml:space="preserve">Le test de Shapiro-Wilk évalue la normalité des résidus. Une p-value inférieure à 0.05 indique un écart à la normalité (queues épaisses), ce qui affecte la validité des intervalles de confiance mais non les prévisions ponctuelles.</w:t>
      </w:r>
      <w:r w:rsidDel="00000000" w:rsidR="00000000" w:rsidRPr="00000000">
        <w:rPr>
          <w:rtl w:val="0"/>
        </w:rPr>
      </w:r>
    </w:p>
    <w:p w:rsidR="00000000" w:rsidDel="00000000" w:rsidP="00000000" w:rsidRDefault="00000000" w:rsidRPr="00000000" w14:paraId="000000C4">
      <w:pPr>
        <w:pStyle w:val="Heading3"/>
        <w:spacing w:after="60" w:before="140" w:lineRule="auto"/>
        <w:rPr/>
      </w:pPr>
      <w:r w:rsidDel="00000000" w:rsidR="00000000" w:rsidRPr="00000000">
        <w:rPr>
          <w:rFonts w:ascii="Arial" w:cs="Arial" w:eastAsia="Arial" w:hAnsi="Arial"/>
          <w:b w:val="1"/>
          <w:bCs w:val="1"/>
          <w:color w:val="2e74b5"/>
          <w:sz w:val="22"/>
          <w:szCs w:val="22"/>
          <w:rtl w:val="0"/>
        </w:rPr>
        <w:t xml:space="preserve">Homoscédasticité</w:t>
      </w:r>
      <w:r w:rsidDel="00000000" w:rsidR="00000000" w:rsidRPr="00000000">
        <w:rPr>
          <w:rtl w:val="0"/>
        </w:rPr>
      </w:r>
    </w:p>
    <w:p w:rsidR="00000000" w:rsidDel="00000000" w:rsidP="00000000" w:rsidRDefault="00000000" w:rsidRPr="00000000" w14:paraId="000000C5">
      <w:pPr>
        <w:spacing w:after="100" w:lineRule="auto"/>
        <w:jc w:val="both"/>
        <w:rPr/>
      </w:pPr>
      <w:r w:rsidDel="00000000" w:rsidR="00000000" w:rsidRPr="00000000">
        <w:rPr>
          <w:rFonts w:ascii="Arial" w:cs="Arial" w:eastAsia="Arial" w:hAnsi="Arial"/>
          <w:sz w:val="22"/>
          <w:szCs w:val="22"/>
          <w:rtl w:val="0"/>
        </w:rPr>
        <w:t xml:space="preserve">Le tracé des résidus dans le temps permet de vérifier l'absence de structure résiduelle (variance constante, centrage sur zéro). Un résidu bien spécifié ne présente ni tendance ni patron saisonnier.</w:t>
      </w:r>
      <w:r w:rsidDel="00000000" w:rsidR="00000000" w:rsidRPr="00000000">
        <w:rPr>
          <w:rtl w:val="0"/>
        </w:rPr>
      </w:r>
    </w:p>
    <w:p w:rsidR="00000000" w:rsidDel="00000000" w:rsidP="00000000" w:rsidRDefault="00000000" w:rsidRPr="00000000" w14:paraId="000000C6">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4.4 Paramètres estimés du modèle retenu</w:t>
      </w:r>
      <w:r w:rsidDel="00000000" w:rsidR="00000000" w:rsidRPr="00000000">
        <w:rPr>
          <w:rtl w:val="0"/>
        </w:rPr>
      </w:r>
    </w:p>
    <w:p w:rsidR="00000000" w:rsidDel="00000000" w:rsidP="00000000" w:rsidRDefault="00000000" w:rsidRPr="00000000" w14:paraId="000000C7">
      <w:pPr>
        <w:spacing w:after="100" w:lineRule="auto"/>
        <w:jc w:val="both"/>
        <w:rPr/>
      </w:pPr>
      <w:r w:rsidDel="00000000" w:rsidR="00000000" w:rsidRPr="00000000">
        <w:rPr>
          <w:rFonts w:ascii="Arial" w:cs="Arial" w:eastAsia="Arial" w:hAnsi="Arial"/>
          <w:sz w:val="22"/>
          <w:szCs w:val="22"/>
          <w:rtl w:val="0"/>
        </w:rPr>
        <w:t xml:space="preserve">Le modèle retenu est SARIMA(1,1,1)(1,1,1)[12] ajusté sur log(passagers).</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6"/>
        <w:gridCol w:w="1500"/>
        <w:gridCol w:w="1500"/>
        <w:gridCol w:w="1500"/>
        <w:gridCol w:w="2500"/>
        <w:tblGridChange w:id="0">
          <w:tblGrid>
            <w:gridCol w:w="2026"/>
            <w:gridCol w:w="1500"/>
            <w:gridCol w:w="1500"/>
            <w:gridCol w:w="1500"/>
            <w:gridCol w:w="2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1"/>
                <w:bCs w:val="1"/>
                <w:sz w:val="20"/>
                <w:szCs w:val="20"/>
                <w:rtl w:val="0"/>
              </w:rPr>
              <w:t xml:space="preserve">Paramètre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sz w:val="20"/>
                <w:szCs w:val="20"/>
                <w:rtl w:val="0"/>
              </w:rPr>
              <w:t xml:space="preserve">Coef.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sz w:val="20"/>
                <w:szCs w:val="20"/>
                <w:rtl w:val="0"/>
              </w:rPr>
              <w:t xml:space="preserve">Std. Err.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sz w:val="20"/>
                <w:szCs w:val="20"/>
                <w:rtl w:val="0"/>
              </w:rPr>
              <w:t xml:space="preserve">p-value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sz w:val="20"/>
                <w:szCs w:val="20"/>
                <w:rtl w:val="0"/>
              </w:rPr>
              <w:t xml:space="preserve">Interprétation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sz w:val="20"/>
                <w:szCs w:val="20"/>
                <w:rtl w:val="0"/>
              </w:rPr>
              <w:t xml:space="preserve">AR(1) φ₁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sz w:val="20"/>
                <w:szCs w:val="20"/>
                <w:rtl w:val="0"/>
              </w:rPr>
              <w:t xml:space="preserve">0.094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sz w:val="20"/>
                <w:szCs w:val="20"/>
                <w:rtl w:val="0"/>
              </w:rPr>
              <w:t xml:space="preserve">0.235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sz w:val="20"/>
                <w:szCs w:val="20"/>
                <w:rtl w:val="0"/>
              </w:rPr>
              <w:t xml:space="preserve">0.691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sz w:val="20"/>
                <w:szCs w:val="20"/>
                <w:rtl w:val="0"/>
              </w:rPr>
              <w:t xml:space="preserve">Non significatif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0"/>
                <w:bCs w:val="0"/>
                <w:sz w:val="20"/>
                <w:szCs w:val="20"/>
                <w:rtl w:val="0"/>
              </w:rPr>
              <w:t xml:space="preserve">MA(1) θ₁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sz w:val="20"/>
                <w:szCs w:val="20"/>
                <w:rtl w:val="0"/>
              </w:rPr>
              <w:t xml:space="preserve">-0.499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sz w:val="20"/>
                <w:szCs w:val="20"/>
                <w:rtl w:val="0"/>
              </w:rPr>
              <w:t xml:space="preserve">0.213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sz w:val="20"/>
                <w:szCs w:val="20"/>
                <w:rtl w:val="0"/>
              </w:rPr>
              <w:t xml:space="preserve">0.019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sz w:val="20"/>
                <w:szCs w:val="20"/>
                <w:rtl w:val="0"/>
              </w:rPr>
              <w:t xml:space="preserve">Significatif (5 %)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0"/>
                <w:bCs w:val="0"/>
                <w:sz w:val="20"/>
                <w:szCs w:val="20"/>
                <w:rtl w:val="0"/>
              </w:rPr>
              <w:t xml:space="preserve">AR sais. Φ₁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sz w:val="20"/>
                <w:szCs w:val="20"/>
                <w:rtl w:val="0"/>
              </w:rPr>
              <w:t xml:space="preserve">-0.332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sz w:val="20"/>
                <w:szCs w:val="20"/>
                <w:rtl w:val="0"/>
              </w:rPr>
              <w:t xml:space="preserve">0.170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sz w:val="20"/>
                <w:szCs w:val="20"/>
                <w:rtl w:val="0"/>
              </w:rPr>
              <w:t xml:space="preserve">0.051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0"/>
                <w:bCs w:val="0"/>
                <w:sz w:val="20"/>
                <w:szCs w:val="20"/>
                <w:rtl w:val="0"/>
              </w:rPr>
              <w:t xml:space="preserve">Marginalement 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sz w:val="20"/>
                <w:szCs w:val="20"/>
                <w:rtl w:val="0"/>
              </w:rPr>
              <w:t xml:space="preserve">MA sais. Θ₁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sz w:val="20"/>
                <w:szCs w:val="20"/>
                <w:rtl w:val="0"/>
              </w:rPr>
              <w:t xml:space="preserve">-0.227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sz w:val="20"/>
                <w:szCs w:val="20"/>
                <w:rtl w:val="0"/>
              </w:rPr>
              <w:t xml:space="preserve">0.197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sz w:val="20"/>
                <w:szCs w:val="20"/>
                <w:rtl w:val="0"/>
              </w:rPr>
              <w:t xml:space="preserve">0.250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sz w:val="20"/>
                <w:szCs w:val="20"/>
                <w:rtl w:val="0"/>
              </w:rPr>
              <w:t xml:space="preserve">Non significatif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sz w:val="20"/>
                <w:szCs w:val="20"/>
                <w:rtl w:val="0"/>
              </w:rPr>
              <w:t xml:space="preserve">Variance σ²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sz w:val="20"/>
                <w:szCs w:val="20"/>
                <w:rtl w:val="0"/>
              </w:rPr>
              <w:t xml:space="preserve">0.0014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sz w:val="20"/>
                <w:szCs w:val="20"/>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sz w:val="20"/>
                <w:szCs w:val="20"/>
                <w:rtl w:val="0"/>
              </w:rPr>
              <w:t xml:space="preserve">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sz w:val="20"/>
                <w:szCs w:val="20"/>
                <w:rtl w:val="0"/>
              </w:rPr>
              <w:t xml:space="preserve">Très faible sur log</w:t>
            </w:r>
            <w:r w:rsidDel="00000000" w:rsidR="00000000" w:rsidRPr="00000000">
              <w:rPr>
                <w:rtl w:val="0"/>
              </w:rPr>
            </w:r>
          </w:p>
        </w:tc>
      </w:tr>
    </w:tbl>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spacing w:after="100" w:lineRule="auto"/>
        <w:jc w:val="both"/>
        <w:rPr/>
      </w:pPr>
      <w:r w:rsidDel="00000000" w:rsidR="00000000" w:rsidRPr="00000000">
        <w:rPr>
          <w:rFonts w:ascii="Arial Unicode MS" w:cs="Arial Unicode MS" w:eastAsia="Arial Unicode MS" w:hAnsi="Arial Unicode MS"/>
          <w:sz w:val="22"/>
          <w:szCs w:val="22"/>
          <w:rtl w:val="0"/>
        </w:rPr>
        <w:t xml:space="preserve">Le terme MA(1) est le seul paramètre significatif au seuil de 5 %. Sa valeur négative (−0.499) indique que le modèle corrige à la baisse lorsque la prévision du mois précédent était surestimée — comportement attendu sur une série à croissance régulière.</w:t>
      </w:r>
      <w:r w:rsidDel="00000000" w:rsidR="00000000" w:rsidRPr="00000000">
        <w:rPr>
          <w:rtl w:val="0"/>
        </w:rPr>
      </w:r>
    </w:p>
    <w:p w:rsidR="00000000" w:rsidDel="00000000" w:rsidP="00000000" w:rsidRDefault="00000000" w:rsidRPr="00000000" w14:paraId="000000E9">
      <w:pPr>
        <w:pStyle w:val="Heading1"/>
        <w:pBdr>
          <w:bottom w:color="1f3864" w:space="4" w:sz="4" w:val="single"/>
        </w:pBdr>
        <w:spacing w:after="120" w:before="300" w:lineRule="auto"/>
        <w:rPr/>
      </w:pPr>
      <w:r w:rsidDel="00000000" w:rsidR="00000000" w:rsidRPr="00000000">
        <w:rPr>
          <w:rFonts w:ascii="Arial" w:cs="Arial" w:eastAsia="Arial" w:hAnsi="Arial"/>
          <w:b w:val="1"/>
          <w:bCs w:val="1"/>
          <w:color w:val="1f3864"/>
          <w:sz w:val="26"/>
          <w:szCs w:val="26"/>
          <w:rtl w:val="0"/>
        </w:rPr>
        <w:t xml:space="preserve">5. Conclusion</w:t>
      </w:r>
      <w:r w:rsidDel="00000000" w:rsidR="00000000" w:rsidRPr="00000000">
        <w:rPr>
          <w:rtl w:val="0"/>
        </w:rPr>
      </w:r>
    </w:p>
    <w:p w:rsidR="00000000" w:rsidDel="00000000" w:rsidP="00000000" w:rsidRDefault="00000000" w:rsidRPr="00000000" w14:paraId="000000EA">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5.1 Synthèse</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3"/>
        <w:gridCol w:w="6513"/>
        <w:tblGridChange w:id="0">
          <w:tblGrid>
            <w:gridCol w:w="2513"/>
            <w:gridCol w:w="6513"/>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sz w:val="20"/>
                <w:szCs w:val="20"/>
                <w:rtl w:val="0"/>
              </w:rPr>
              <w:t xml:space="preserve">Étape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eeee"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sz w:val="20"/>
                <w:szCs w:val="20"/>
                <w:rtl w:val="0"/>
              </w:rPr>
              <w:t xml:space="preserve">Résultat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1"/>
                <w:bCs w:val="1"/>
                <w:sz w:val="20"/>
                <w:szCs w:val="20"/>
                <w:rtl w:val="0"/>
              </w:rPr>
              <w:t xml:space="preserve">Transformation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sz w:val="20"/>
                <w:szCs w:val="20"/>
                <w:rtl w:val="0"/>
              </w:rPr>
              <w:t xml:space="preserve">ln(yₜ) + SARIMA gère d=1, D=1 en interne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sz w:val="20"/>
                <w:szCs w:val="20"/>
                <w:rtl w:val="0"/>
              </w:rPr>
              <w:t xml:space="preserve">Stationnarité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sz w:val="20"/>
                <w:szCs w:val="20"/>
                <w:rtl w:val="0"/>
              </w:rPr>
              <w:t xml:space="preserve">Confirmée par ADF (p=0.0002) sur log+diff(1)+diff(12)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sz w:val="20"/>
                <w:szCs w:val="20"/>
                <w:rtl w:val="0"/>
              </w:rPr>
              <w:t xml:space="preserve">Identification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b w:val="0"/>
                <w:bCs w:val="0"/>
                <w:sz w:val="20"/>
                <w:szCs w:val="20"/>
                <w:rtl w:val="0"/>
              </w:rPr>
              <w:t xml:space="preserve">ACF/PACF → SARIMA(1,1,1)(1,1,1)[12]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sz w:val="20"/>
                <w:szCs w:val="20"/>
                <w:rtl w:val="0"/>
              </w:rPr>
              <w:t xml:space="preserve">Implémentation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sz w:val="20"/>
                <w:szCs w:val="20"/>
                <w:rtl w:val="0"/>
              </w:rPr>
              <w:t xml:space="preserve">AR(p) OLS scratch, MA(q) Nelder-Mead, ARIMA/SARIMA statsmodels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1"/>
                <w:bCs w:val="1"/>
                <w:sz w:val="20"/>
                <w:szCs w:val="20"/>
                <w:rtl w:val="0"/>
              </w:rPr>
              <w:t xml:space="preserve">Modèle retenu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20"/>
                <w:szCs w:val="20"/>
                <w:rtl w:val="0"/>
              </w:rPr>
              <w:t xml:space="preserve">SARIMA(1,1,1)(1,1,1)[12] sur log(passagers)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sz w:val="20"/>
                <w:szCs w:val="20"/>
                <w:rtl w:val="0"/>
              </w:rPr>
              <w:t xml:space="preserve">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sz w:val="20"/>
                <w:szCs w:val="20"/>
                <w:rtl w:val="0"/>
              </w:rPr>
              <w:t xml:space="preserve">MAPE = 2.31 % sur test 1960 (espace original)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sz w:val="20"/>
                <w:szCs w:val="20"/>
                <w:rtl w:val="0"/>
              </w:rPr>
              <w:t xml:space="preserve">Walk-forward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20"/>
                <w:szCs w:val="20"/>
                <w:rtl w:val="0"/>
              </w:rPr>
              <w:t xml:space="preserve">RMSE = 0.035, MAE = 0.027 (espace log)</w:t>
            </w:r>
            <w:r w:rsidDel="00000000" w:rsidR="00000000" w:rsidRPr="00000000">
              <w:rPr>
                <w:rtl w:val="0"/>
              </w:rPr>
            </w:r>
          </w:p>
        </w:tc>
      </w:tr>
    </w:tbl>
    <w:p w:rsidR="00000000" w:rsidDel="00000000" w:rsidP="00000000" w:rsidRDefault="00000000" w:rsidRPr="00000000" w14:paraId="000000FC">
      <w:pPr>
        <w:spacing w:after="60" w:lineRule="auto"/>
        <w:rPr/>
      </w:pPr>
      <w:r w:rsidDel="00000000" w:rsidR="00000000" w:rsidRPr="00000000">
        <w:rPr>
          <w:rtl w:val="0"/>
        </w:rPr>
      </w:r>
    </w:p>
    <w:p w:rsidR="00000000" w:rsidDel="00000000" w:rsidP="00000000" w:rsidRDefault="00000000" w:rsidRPr="00000000" w14:paraId="000000FD">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5.2 Interprétation métier</w:t>
      </w:r>
      <w:r w:rsidDel="00000000" w:rsidR="00000000" w:rsidRPr="00000000">
        <w:rPr>
          <w:rtl w:val="0"/>
        </w:rPr>
      </w:r>
    </w:p>
    <w:p w:rsidR="00000000" w:rsidDel="00000000" w:rsidP="00000000" w:rsidRDefault="00000000" w:rsidRPr="00000000" w14:paraId="000000FE">
      <w:pPr>
        <w:spacing w:after="100" w:lineRule="auto"/>
        <w:jc w:val="both"/>
        <w:rPr/>
      </w:pPr>
      <w:r w:rsidDel="00000000" w:rsidR="00000000" w:rsidRPr="00000000">
        <w:rPr>
          <w:rFonts w:ascii="Arial" w:cs="Arial" w:eastAsia="Arial" w:hAnsi="Arial"/>
          <w:sz w:val="22"/>
          <w:szCs w:val="22"/>
          <w:rtl w:val="0"/>
        </w:rPr>
        <w:t xml:space="preserve">Le modèle révèle que le trafic aérien de 1949–1960 est régi par quatre mécanismes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Tendance exponentielle : le taux de croissance annuel est approximativement constant sur l'échelle log, cohérent avec le développement de l'aviation commerciale et l'introduction du Boeing 707 en 1958.</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Saisonnalité forte et stable : le facteur saisonnier multiplicatif est constant d'année en année (pics estivaux, creux hivernaux).</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Comportement multiplicatif : l'amplitude absolue des oscillations croît proportionnellement au niveau de la série.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 à court terme (MA(1) significatif) : si le mois précédent a été surestimé, la prévision actuelle est corrigée à la baisse.</w:t>
      </w:r>
      <w:r w:rsidDel="00000000" w:rsidR="00000000" w:rsidRPr="00000000">
        <w:rPr>
          <w:rtl w:val="0"/>
        </w:rPr>
      </w:r>
    </w:p>
    <w:p w:rsidR="00000000" w:rsidDel="00000000" w:rsidP="00000000" w:rsidRDefault="00000000" w:rsidRPr="00000000" w14:paraId="00000103">
      <w:pPr>
        <w:pStyle w:val="Heading2"/>
        <w:spacing w:after="80" w:before="200" w:lineRule="auto"/>
        <w:rPr/>
      </w:pPr>
      <w:r w:rsidDel="00000000" w:rsidR="00000000" w:rsidRPr="00000000">
        <w:rPr>
          <w:rFonts w:ascii="Arial" w:cs="Arial" w:eastAsia="Arial" w:hAnsi="Arial"/>
          <w:b w:val="1"/>
          <w:bCs w:val="1"/>
          <w:color w:val="2e74b5"/>
          <w:sz w:val="24"/>
          <w:szCs w:val="24"/>
          <w:rtl w:val="0"/>
        </w:rPr>
        <w:t xml:space="preserve">5.3 Limites et pistes d'amélioration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test de Ljung-Box peut signaler une légère autocorrélation résiduelle → essayer SARIMA(1,1,2) ou SARIMA(2,1,1).</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non-normalité des résidus (queues épaisses) affecte la validité des intervalles de confiance → utiliser des erreurs de distribution 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L'ajout de variables exogènes (PIB, prix du pétrole) dans un modèle SARIMAX améliorerait la précision structurelle.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avec des méthodes modernes : Prophet, LSTM, N-BEATS.</w:t>
      </w:r>
      <w:r w:rsidDel="00000000" w:rsidR="00000000" w:rsidRPr="00000000">
        <w:rPr>
          <w:rtl w:val="0"/>
        </w:rPr>
      </w:r>
    </w:p>
    <w:sectPr>
      <w:headerReference r:id="rId8" w:type="default"/>
      <w:footerReference r:id="rId9" w:type="first"/>
      <w:type w:val="nextPage"/>
      <w:pgSz w:h="16838" w:w="11906" w:orient="portrait"/>
      <w:pgMar w:bottom="1260" w:top="1260" w:left="1440" w:right="126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sin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aaaaaa" w:space="4" w:sz="4" w:val="single"/>
      </w:pBdr>
      <w:rPr/>
    </w:pPr>
    <w:r w:rsidDel="00000000" w:rsidR="00000000" w:rsidRPr="00000000">
      <w:rPr>
        <w:rFonts w:ascii="Arial" w:cs="Arial" w:eastAsia="Arial" w:hAnsi="Arial"/>
        <w:color w:val="555555"/>
        <w:sz w:val="18"/>
        <w:szCs w:val="18"/>
        <w:rtl w:val="0"/>
      </w:rPr>
      <w:t xml:space="preserve">Projet Time Series — Monthly Airline Passengers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2e74b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italic.ttf"/><Relationship Id="rId10" Type="http://schemas.openxmlformats.org/officeDocument/2006/relationships/font" Target="fonts/Cousine-bold.ttf"/><Relationship Id="rId12" Type="http://schemas.openxmlformats.org/officeDocument/2006/relationships/font" Target="fonts/Cousine-boldItalic.ttf"/><Relationship Id="rId9" Type="http://schemas.openxmlformats.org/officeDocument/2006/relationships/font" Target="fonts/Cousine-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