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8CDFDFD">
      <w:pPr>
        <w:pStyle w:val="style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>A </w:t>
      </w:r>
      <w:r>
        <w:rPr>
          <w:rFonts w:ascii="Verdana" w:hAnsi="Verdana"/>
          <w:b/>
          <w:bCs/>
          <w:color w:val="993399"/>
          <w:sz w:val="20"/>
          <w:szCs w:val="20"/>
          <w:shd w:val="clear" w:color="auto" w:fill="ffffff"/>
        </w:rPr>
        <w:t>suffix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 is a set of letters that is added to the end of a word to change its meaning. Each suffix has a general meaning, so you will be able to understand what a word with a suffix means more easily.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14:paraId="EB046269">
        <w:trPr/>
        <w:tc>
          <w:tcPr>
            <w:tcW w:w="3116" w:type="dxa"/>
            <w:tcBorders/>
          </w:tcPr>
          <w:p w14:paraId="0E834B3C">
            <w:pPr>
              <w:pStyle w:val="style0"/>
              <w:rPr/>
            </w:pPr>
            <w:r>
              <w:t>Suffix</w:t>
            </w:r>
          </w:p>
        </w:tc>
        <w:tc>
          <w:tcPr>
            <w:tcW w:w="3117" w:type="dxa"/>
            <w:tcBorders/>
          </w:tcPr>
          <w:p w14:paraId="8A57D4F6">
            <w:pPr>
              <w:pStyle w:val="style0"/>
              <w:rPr/>
            </w:pPr>
            <w:r>
              <w:t>Meaning</w:t>
            </w:r>
          </w:p>
        </w:tc>
        <w:tc>
          <w:tcPr>
            <w:tcW w:w="3117" w:type="dxa"/>
            <w:tcBorders/>
          </w:tcPr>
          <w:p w14:paraId="2967A1FB">
            <w:pPr>
              <w:pStyle w:val="style0"/>
              <w:rPr/>
            </w:pPr>
            <w:r>
              <w:t>Example</w:t>
            </w:r>
          </w:p>
        </w:tc>
      </w:tr>
      <w:tr w14:paraId="01400643">
        <w:tblPrEx/>
        <w:trPr/>
        <w:tc>
          <w:tcPr>
            <w:tcW w:w="3116" w:type="dxa"/>
            <w:tcBorders/>
          </w:tcPr>
          <w:p w14:paraId="1405ADA4">
            <w:pPr>
              <w:pStyle w:val="style0"/>
              <w:rPr/>
            </w:pPr>
            <w:r>
              <w:t>-able, -</w:t>
            </w:r>
            <w:r>
              <w:t>ible</w:t>
            </w:r>
          </w:p>
        </w:tc>
        <w:tc>
          <w:tcPr>
            <w:tcW w:w="3117" w:type="dxa"/>
            <w:tcBorders/>
          </w:tcPr>
          <w:p w14:paraId="63C8AD60">
            <w:pPr>
              <w:pStyle w:val="style0"/>
              <w:rPr/>
            </w:pPr>
            <w:r>
              <w:tab/>
            </w:r>
            <w:r>
              <w:t>able to be</w:t>
            </w:r>
            <w:r>
              <w:tab/>
            </w:r>
          </w:p>
        </w:tc>
        <w:tc>
          <w:tcPr>
            <w:tcW w:w="3117" w:type="dxa"/>
            <w:tcBorders/>
          </w:tcPr>
          <w:p w14:paraId="77D82F64">
            <w:pPr>
              <w:pStyle w:val="style0"/>
              <w:rPr/>
            </w:pPr>
            <w:r>
              <w:t>Terrible</w:t>
            </w:r>
            <w:r>
              <w:t xml:space="preserve">, </w:t>
            </w:r>
            <w:r>
              <w:t>comfortable</w:t>
            </w:r>
          </w:p>
        </w:tc>
      </w:tr>
      <w:tr w14:paraId="B52EDE55">
        <w:tblPrEx/>
        <w:trPr/>
        <w:tc>
          <w:tcPr>
            <w:tcW w:w="3116" w:type="dxa"/>
            <w:tcBorders/>
          </w:tcPr>
          <w:p w14:paraId="487F4261">
            <w:pPr>
              <w:pStyle w:val="style0"/>
              <w:rPr/>
            </w:pPr>
            <w:r>
              <w:t>-</w:t>
            </w:r>
            <w:r>
              <w:t>ful</w:t>
            </w:r>
            <w:r>
              <w:tab/>
            </w:r>
          </w:p>
        </w:tc>
        <w:tc>
          <w:tcPr>
            <w:tcW w:w="3117" w:type="dxa"/>
            <w:tcBorders/>
          </w:tcPr>
          <w:p w14:paraId="DF56E6AE">
            <w:pPr>
              <w:pStyle w:val="style0"/>
              <w:rPr/>
            </w:pPr>
            <w:r>
              <w:t>full of</w:t>
            </w:r>
            <w:r>
              <w:tab/>
            </w:r>
          </w:p>
        </w:tc>
        <w:tc>
          <w:tcPr>
            <w:tcW w:w="3117" w:type="dxa"/>
            <w:tcBorders/>
          </w:tcPr>
          <w:p w14:paraId="557FD6C2">
            <w:pPr>
              <w:pStyle w:val="style0"/>
              <w:rPr/>
            </w:pPr>
            <w:r>
              <w:t>beautiful</w:t>
            </w:r>
          </w:p>
        </w:tc>
      </w:tr>
      <w:tr w14:paraId="EF5895DE">
        <w:tblPrEx/>
        <w:trPr/>
        <w:tc>
          <w:tcPr>
            <w:tcW w:w="3116" w:type="dxa"/>
            <w:tcBorders/>
          </w:tcPr>
          <w:p w14:paraId="EC8148E9">
            <w:pPr>
              <w:pStyle w:val="style0"/>
              <w:rPr/>
            </w:pPr>
            <w:r>
              <w:t>-less</w:t>
            </w:r>
            <w:r>
              <w:tab/>
            </w:r>
          </w:p>
        </w:tc>
        <w:tc>
          <w:tcPr>
            <w:tcW w:w="3117" w:type="dxa"/>
            <w:tcBorders/>
          </w:tcPr>
          <w:p w14:paraId="08636947">
            <w:pPr>
              <w:pStyle w:val="style0"/>
              <w:rPr/>
            </w:pPr>
            <w:r>
              <w:t>not having, without</w:t>
            </w:r>
            <w:r>
              <w:tab/>
            </w:r>
          </w:p>
        </w:tc>
        <w:tc>
          <w:tcPr>
            <w:tcW w:w="3117" w:type="dxa"/>
            <w:tcBorders/>
          </w:tcPr>
          <w:p w14:paraId="D7AB97BB">
            <w:pPr>
              <w:pStyle w:val="style0"/>
              <w:rPr/>
            </w:pPr>
            <w:r>
              <w:t>T</w:t>
            </w:r>
            <w:r>
              <w:t>oothless</w:t>
            </w:r>
            <w:r>
              <w:t xml:space="preserve"> </w:t>
            </w:r>
            <w:r>
              <w:t>friendless, tireless</w:t>
            </w:r>
          </w:p>
        </w:tc>
      </w:tr>
      <w:tr w14:paraId="EF1A6577">
        <w:tblPrEx/>
        <w:trPr/>
        <w:tc>
          <w:tcPr>
            <w:tcW w:w="3116" w:type="dxa"/>
            <w:tcBorders/>
          </w:tcPr>
          <w:p w14:paraId="155E36D0">
            <w:pPr>
              <w:pStyle w:val="style0"/>
              <w:rPr/>
            </w:pPr>
            <w:r>
              <w:t>-</w:t>
            </w:r>
            <w:r>
              <w:t>dom</w:t>
            </w:r>
            <w:r>
              <w:tab/>
            </w:r>
          </w:p>
        </w:tc>
        <w:tc>
          <w:tcPr>
            <w:tcW w:w="3117" w:type="dxa"/>
            <w:tcBorders/>
          </w:tcPr>
          <w:p w14:paraId="57C1D6AA">
            <w:pPr>
              <w:pStyle w:val="style0"/>
              <w:rPr/>
            </w:pPr>
            <w:r>
              <w:t>place or state of being</w:t>
            </w:r>
            <w:r>
              <w:tab/>
            </w:r>
          </w:p>
        </w:tc>
        <w:tc>
          <w:tcPr>
            <w:tcW w:w="3117" w:type="dxa"/>
            <w:tcBorders/>
          </w:tcPr>
          <w:p w14:paraId="69B74852">
            <w:pPr>
              <w:pStyle w:val="style0"/>
              <w:rPr/>
            </w:pPr>
            <w:r>
              <w:t>freedom</w:t>
            </w:r>
          </w:p>
        </w:tc>
      </w:tr>
      <w:tr w14:paraId="BB8D48F1">
        <w:tblPrEx/>
        <w:trPr/>
        <w:tc>
          <w:tcPr>
            <w:tcW w:w="3116" w:type="dxa"/>
            <w:tcBorders/>
          </w:tcPr>
          <w:p w14:paraId="E05B0E88">
            <w:pPr>
              <w:pStyle w:val="style0"/>
              <w:rPr/>
            </w:pPr>
            <w:r>
              <w:t>-</w:t>
            </w:r>
            <w:r>
              <w:t>er</w:t>
            </w:r>
            <w:r>
              <w:tab/>
            </w:r>
          </w:p>
        </w:tc>
        <w:tc>
          <w:tcPr>
            <w:tcW w:w="3117" w:type="dxa"/>
            <w:tcBorders/>
          </w:tcPr>
          <w:p w14:paraId="3E857BF4">
            <w:pPr>
              <w:pStyle w:val="style0"/>
              <w:rPr/>
            </w:pPr>
            <w:r>
              <w:t>a person who does</w:t>
            </w:r>
            <w:r>
              <w:t xml:space="preserve">/ </w:t>
            </w:r>
            <w:r>
              <w:t>comparative</w:t>
            </w:r>
            <w:r>
              <w:tab/>
            </w:r>
          </w:p>
        </w:tc>
        <w:tc>
          <w:tcPr>
            <w:tcW w:w="3117" w:type="dxa"/>
            <w:tcBorders/>
          </w:tcPr>
          <w:p w14:paraId="B26A7A34">
            <w:pPr>
              <w:pStyle w:val="style0"/>
              <w:rPr/>
            </w:pPr>
            <w:r>
              <w:t>W</w:t>
            </w:r>
            <w:r>
              <w:t>orker</w:t>
            </w:r>
            <w:r>
              <w:t>, bigger</w:t>
            </w:r>
          </w:p>
        </w:tc>
      </w:tr>
      <w:tr w14:paraId="AF589F01">
        <w:tblPrEx/>
        <w:trPr/>
        <w:tc>
          <w:tcPr>
            <w:tcW w:w="3116" w:type="dxa"/>
            <w:tcBorders/>
          </w:tcPr>
          <w:p w14:paraId="FBA64017">
            <w:pPr>
              <w:pStyle w:val="style0"/>
              <w:rPr/>
            </w:pPr>
            <w:r>
              <w:t>-</w:t>
            </w:r>
            <w:r>
              <w:t>ment</w:t>
            </w:r>
            <w:r>
              <w:tab/>
            </w:r>
          </w:p>
        </w:tc>
        <w:tc>
          <w:tcPr>
            <w:tcW w:w="3117" w:type="dxa"/>
            <w:tcBorders/>
          </w:tcPr>
          <w:p w14:paraId="B1242705">
            <w:pPr>
              <w:pStyle w:val="style0"/>
              <w:rPr/>
            </w:pPr>
            <w:r>
              <w:t>action or process</w:t>
            </w:r>
            <w:r>
              <w:tab/>
            </w:r>
          </w:p>
        </w:tc>
        <w:tc>
          <w:tcPr>
            <w:tcW w:w="3117" w:type="dxa"/>
            <w:tcBorders/>
          </w:tcPr>
          <w:p w14:paraId="75E2C994">
            <w:pPr>
              <w:pStyle w:val="style0"/>
              <w:rPr/>
            </w:pPr>
            <w:r>
              <w:t>payment</w:t>
            </w:r>
          </w:p>
        </w:tc>
      </w:tr>
      <w:tr w14:paraId="B1DE0265">
        <w:tblPrEx/>
        <w:trPr/>
        <w:tc>
          <w:tcPr>
            <w:tcW w:w="3116" w:type="dxa"/>
            <w:tcBorders/>
          </w:tcPr>
          <w:p w14:paraId="D46536A8">
            <w:pPr>
              <w:pStyle w:val="style0"/>
              <w:rPr/>
            </w:pPr>
            <w:r>
              <w:t>-ness</w:t>
            </w:r>
            <w:r>
              <w:tab/>
            </w:r>
          </w:p>
        </w:tc>
        <w:tc>
          <w:tcPr>
            <w:tcW w:w="3117" w:type="dxa"/>
            <w:tcBorders/>
          </w:tcPr>
          <w:p w14:paraId="7DB24AB0">
            <w:pPr>
              <w:pStyle w:val="style0"/>
              <w:rPr/>
            </w:pPr>
            <w:r>
              <w:t>state of being</w:t>
            </w:r>
            <w:r>
              <w:tab/>
            </w:r>
          </w:p>
        </w:tc>
        <w:tc>
          <w:tcPr>
            <w:tcW w:w="3117" w:type="dxa"/>
            <w:tcBorders/>
          </w:tcPr>
          <w:p w14:paraId="A521C0E1">
            <w:pPr>
              <w:pStyle w:val="style0"/>
              <w:rPr/>
            </w:pPr>
            <w:r>
              <w:t>H</w:t>
            </w:r>
            <w:r>
              <w:t>appiness</w:t>
            </w:r>
            <w:r>
              <w:t xml:space="preserve">, </w:t>
            </w:r>
            <w:r>
              <w:t>kindness, wilderness</w:t>
            </w:r>
          </w:p>
        </w:tc>
      </w:tr>
      <w:tr w14:paraId="AE95BDC2">
        <w:tblPrEx/>
        <w:trPr/>
        <w:tc>
          <w:tcPr>
            <w:tcW w:w="3116" w:type="dxa"/>
            <w:tcBorders/>
          </w:tcPr>
          <w:p w14:paraId="F1E02838">
            <w:pPr>
              <w:pStyle w:val="style0"/>
              <w:rPr/>
            </w:pPr>
            <w:r>
              <w:t>-</w:t>
            </w:r>
            <w:r>
              <w:t>ing</w:t>
            </w:r>
          </w:p>
        </w:tc>
        <w:tc>
          <w:tcPr>
            <w:tcW w:w="3117" w:type="dxa"/>
            <w:tcBorders/>
          </w:tcPr>
          <w:p w14:paraId="95D024BF">
            <w:pPr>
              <w:pStyle w:val="style0"/>
              <w:rPr/>
            </w:pPr>
            <w:r>
              <w:t>denoting an action, a material, or a gerund</w:t>
            </w:r>
            <w:r>
              <w:tab/>
            </w:r>
          </w:p>
        </w:tc>
        <w:tc>
          <w:tcPr>
            <w:tcW w:w="3117" w:type="dxa"/>
            <w:tcBorders/>
          </w:tcPr>
          <w:p w14:paraId="EAB1E485">
            <w:pPr>
              <w:pStyle w:val="style0"/>
              <w:rPr/>
            </w:pPr>
            <w:r>
              <w:t>acting, showing</w:t>
            </w:r>
          </w:p>
        </w:tc>
      </w:tr>
      <w:tr w14:paraId="7D2A2815">
        <w:tblPrEx/>
        <w:trPr/>
        <w:tc>
          <w:tcPr>
            <w:tcW w:w="3116" w:type="dxa"/>
            <w:tcBorders/>
          </w:tcPr>
          <w:p w14:paraId="22EB2FFA">
            <w:pPr>
              <w:pStyle w:val="style0"/>
              <w:rPr/>
            </w:pPr>
            <w:r>
              <w:t>-</w:t>
            </w:r>
            <w:r>
              <w:t>est</w:t>
            </w:r>
          </w:p>
        </w:tc>
        <w:tc>
          <w:tcPr>
            <w:tcW w:w="3117" w:type="dxa"/>
            <w:tcBorders/>
          </w:tcPr>
          <w:p w14:paraId="5511350F">
            <w:pPr>
              <w:pStyle w:val="style0"/>
              <w:rPr/>
            </w:pPr>
            <w:r>
              <w:t>superlative</w:t>
            </w:r>
          </w:p>
        </w:tc>
        <w:tc>
          <w:tcPr>
            <w:tcW w:w="3117" w:type="dxa"/>
            <w:tcBorders/>
          </w:tcPr>
          <w:p w14:paraId="C7F1E292">
            <w:pPr>
              <w:pStyle w:val="style0"/>
              <w:rPr/>
            </w:pPr>
            <w:r>
              <w:t>strongest</w:t>
            </w:r>
          </w:p>
        </w:tc>
      </w:tr>
      <w:tr w14:paraId="69D027BA">
        <w:tblPrEx/>
        <w:trPr/>
        <w:tc>
          <w:tcPr>
            <w:tcW w:w="3116" w:type="dxa"/>
            <w:tcBorders/>
          </w:tcPr>
          <w:p w14:paraId="926B1889">
            <w:pPr>
              <w:pStyle w:val="style0"/>
              <w:rPr/>
            </w:pPr>
            <w:r>
              <w:t>-</w:t>
            </w:r>
            <w:r>
              <w:t>ist</w:t>
            </w:r>
          </w:p>
        </w:tc>
        <w:tc>
          <w:tcPr>
            <w:tcW w:w="3117" w:type="dxa"/>
            <w:tcBorders/>
          </w:tcPr>
          <w:p w14:paraId="D22AF36A">
            <w:pPr>
              <w:pStyle w:val="style0"/>
              <w:rPr/>
            </w:pPr>
            <w:r>
              <w:t>is like</w:t>
            </w:r>
          </w:p>
        </w:tc>
        <w:tc>
          <w:tcPr>
            <w:tcW w:w="3117" w:type="dxa"/>
            <w:tcBorders/>
          </w:tcPr>
          <w:p w14:paraId="6B75A186">
            <w:pPr>
              <w:pStyle w:val="style0"/>
              <w:rPr/>
            </w:pPr>
          </w:p>
        </w:tc>
      </w:tr>
      <w:bookmarkStart w:id="0" w:name="_GoBack"/>
      <w:bookmarkEnd w:id="0"/>
    </w:tbl>
    <w:p w14:paraId="6405A4B0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Verdana">
    <w:altName w:val="Verdana"/>
    <w:panose1 w:val="020b0604030005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Words>107</Words>
  <Pages>1</Pages>
  <Characters>520</Characters>
  <Application>WPS Office</Application>
  <DocSecurity>0</DocSecurity>
  <Paragraphs>46</Paragraphs>
  <ScaleCrop>false</ScaleCrop>
  <LinksUpToDate>false</LinksUpToDate>
  <CharactersWithSpaces>609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2021-06-23T12:04:00Z</dcterms:created>
  <dc:creator>EDUCATION CEP</dc:creator>
  <lastModifiedBy>RKY-LX2</lastModifiedBy>
  <dcterms:modified xsi:type="dcterms:W3CDTF">2026-09-05T14:29:47Z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66621490d43b40a0a4e0b9246fd10104_23</vt:lpwstr>
  </property>
</Properties>
</file>