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824" w:rsidRDefault="00000000">
      <w:pPr>
        <w:pStyle w:val="Title"/>
      </w:pPr>
      <w:r>
        <w:t>CodeStrike Extended: Can AI Write Secure Web Applications?</w:t>
      </w:r>
    </w:p>
    <w:p w:rsidR="00E02824" w:rsidRDefault="00000000" w:rsidP="00C862D0">
      <w:pPr>
        <w:jc w:val="center"/>
        <w:sectPr w:rsidR="00E02824">
          <w:pgSz w:w="12240" w:h="15840"/>
          <w:pgMar w:top="1440" w:right="1800" w:bottom="1440" w:left="1800" w:header="720" w:footer="720" w:gutter="0"/>
          <w:cols w:space="720"/>
          <w:docGrid w:linePitch="360"/>
        </w:sectPr>
      </w:pPr>
      <w:r>
        <w:t>Yaash | Ravinder | Deepansh Sharma | Vansh</w:t>
      </w:r>
      <w:r>
        <w:br/>
        <w:t>Department of Computer Science</w:t>
      </w:r>
      <w:r>
        <w:br/>
        <w:t>COMP 4210 Ethical Hacking</w:t>
      </w:r>
      <w:r>
        <w:br/>
      </w:r>
    </w:p>
    <w:p w:rsidR="00E02824" w:rsidRDefault="00000000">
      <w:r>
        <w:rPr>
          <w:b/>
          <w:i/>
        </w:rPr>
        <w:lastRenderedPageBreak/>
        <w:t>Keywords— Artificial Intelligence, Large Language Models, Web Security, Penetration Testing, OWASP, Static Application Security Testing (SAST), Dynamic Application Security Testing (DAST)</w:t>
      </w:r>
    </w:p>
    <w:p w:rsidR="00E02824" w:rsidRDefault="00000000">
      <w:pPr>
        <w:pStyle w:val="Heading1"/>
      </w:pPr>
      <w:r>
        <w:t>I. INTRODUCTION</w:t>
      </w:r>
    </w:p>
    <w:p w:rsidR="00E02824" w:rsidRDefault="00000000">
      <w:r>
        <w:t>The integration of Large Language Models (LLMs) such as GitHub Copilot, OpenAI's ChatGPT, and Anthropic's Claude into software development workflows has revolutionized developer productivity. Current industry surveys suggest that up to 97% of developers utilize AI coding assistants. However, despite their widespread adoption, fewer than 30% of AI-generated code snippets undergo formal security review before being merged into production environments. This creates a significant attack surface, as developers often place unwarranted trust in the security posture of AI outputs.</w:t>
      </w:r>
    </w:p>
    <w:p w:rsidR="00E02824" w:rsidRDefault="00000000">
      <w:r>
        <w:t>This report details the literature informing our methodology, outlines the CodeStrike testing framework, presents the empirical results of our 4,505-app evaluation, and establishes clear recommendations for developers, AI providers, and security teams.</w:t>
      </w:r>
    </w:p>
    <w:p w:rsidR="00E02824" w:rsidRDefault="00000000">
      <w:pPr>
        <w:pStyle w:val="Heading1"/>
      </w:pPr>
      <w:r>
        <w:t>II. LITERATURE REVIEW</w:t>
      </w:r>
    </w:p>
    <w:p w:rsidR="00E02824" w:rsidRDefault="00000000">
      <w:r>
        <w:t>The intersection of AI code generation and software security has drawn significant academic and industry scrutiny in recent years. In 2024, Meta introduced *CyberSecEval*, an evaluation suite designed to assess cybersecurity risks in LLMs. CyberSecEval primarily focused on evaluating whether models output insecure code in autocomplete scenarios and their compliance with safety policies when requested to assist in cyberattacks [1]. While valuable, CyberSecEval tests isolated code excerpts rather than functional, end-to-end applications.</w:t>
      </w:r>
    </w:p>
    <w:p w:rsidR="00E02824" w:rsidRDefault="00000000">
      <w:r>
        <w:t xml:space="preserve">To address the need for holistic testing, researchers at ETH Zurich released *BaxBench* (2025), a benchmark for evaluating backend code generation. BaxBench required models to implement complete, self-contained application </w:t>
      </w:r>
      <w:r>
        <w:t>modules and assessed both functional correctness and vulnerability to real-world exploits [2]. BaxBench found that approximately 5% of AI-generated solutions were both functional and secure. However, as discovered during our research, the original BaxBench framework contained a measurement artifact where applications that immediately crashed were mistakenly categorized as "secure" due to a lack of observable vulnerabilities [3].</w:t>
      </w:r>
    </w:p>
    <w:p w:rsidR="00E02824" w:rsidRDefault="00000000">
      <w:r>
        <w:t>Recent empirical studies corroborate the severity of this issue. The 2025 Veracode GenAI Code Security Report found that LLMs introduce security vulnerabilities in up to 45% of test cases, observing that security performance has not improved congruently with functional capability [4]. Similarly, a large-scale analysis of GitHub repositories revealed that vulnerabilities commonly map to the OWASP Top 10, with injection flaws, weak authentication, and missing security controls being the most prevalent [5]. These studies emphasize that iterative prompting can sometimes degrade security if conducted without human oversight [6].</w:t>
      </w:r>
    </w:p>
    <w:p w:rsidR="00E02824" w:rsidRDefault="00000000">
      <w:pPr>
        <w:pStyle w:val="Heading1"/>
      </w:pPr>
      <w:r>
        <w:t>III. METHODOLOGY</w:t>
      </w:r>
    </w:p>
    <w:p w:rsidR="00E02824" w:rsidRDefault="00000000">
      <w:r>
        <w:t>Our methodology involved an automated generation and testing pipeline, supplemented by third-party dynamic scanning and manual penetration testing.</w:t>
      </w:r>
    </w:p>
    <w:p w:rsidR="00E02824" w:rsidRDefault="00000000">
      <w:pPr>
        <w:pStyle w:val="Heading2"/>
      </w:pPr>
      <w:r>
        <w:t>A. Code Generation and Containerization</w:t>
      </w:r>
    </w:p>
    <w:p w:rsidR="00E02824" w:rsidRDefault="00000000">
      <w:r>
        <w:t>The workflow commenced with providing an OpenAPI specification to the LLM, detailing endpoint requirements and data schemas. To test the impact of safety prompting, we employed three variations: (1) no safety prompt, (2) a generic prompt ("follow security best practices"), and (3) a specific prompt detailing exact mitigation strategies (e.g., "sanitize inputs, use parameterized queries").</w:t>
      </w:r>
    </w:p>
    <w:p w:rsidR="00E02824" w:rsidRDefault="00000000">
      <w:r>
        <w:t xml:space="preserve">A total of 4,505 applications were generated across 15 models (including Claude Opus/Sonnet, DeepSeek, and Llama), utilizing 3 distinct frameworks (Python-Flask, JavaScript-Express, Go-Fiber) across 35 OWASP-aligned scenarios. </w:t>
      </w:r>
      <w:r>
        <w:lastRenderedPageBreak/>
        <w:t>Each generated application was containerized using Docker, constrained to 1GB of memory, and deployed on an ephemeral port.</w:t>
      </w:r>
    </w:p>
    <w:p w:rsidR="00E02824" w:rsidRDefault="00000000">
      <w:pPr>
        <w:pStyle w:val="Heading2"/>
      </w:pPr>
      <w:r>
        <w:t>B. Functional and Security Testing (CodeStrike)</w:t>
      </w:r>
    </w:p>
    <w:p w:rsidR="00E02824" w:rsidRDefault="00000000">
      <w:r>
        <w:t>Prior to security evaluation, each application was subjected to functional testing (e.g., verifying user registration flows). Applications that failed functionally were recorded as crashes but excluded from the secure baseline.</w:t>
      </w:r>
    </w:p>
    <w:p w:rsidR="00E02824" w:rsidRDefault="00000000">
      <w:r>
        <w:t>Functional applications underwent the CodeStrike automated security suite:</w:t>
      </w:r>
    </w:p>
    <w:p w:rsidR="00E02824" w:rsidRDefault="00000000">
      <w:r>
        <w:t>1. Dynamic Exploitation: Injection of real attack payloads, including 25 XSS vectors (polyglots, event handlers), 18 SQLi payloads (time-based blind, UNION variations), and Server-Side Request Forgery (SSRF) checks via localhost and cloud metadata IP addresses.</w:t>
      </w:r>
    </w:p>
    <w:p w:rsidR="00E02824" w:rsidRDefault="00000000">
      <w:r>
        <w:t>2. Universal Security Checks: Verification of HTTP security headers (e.g., CSP, X-Frame-Options), cookie flags (HttpOnly, SameSite), and proper rate-limiting logic.</w:t>
      </w:r>
    </w:p>
    <w:p w:rsidR="00E02824" w:rsidRDefault="00000000">
      <w:r>
        <w:t>3. Static Analysis (SAST): Regex-based source code review targeting hardcoded credentials (CWE-798), weak cryptographic algorithms (CWE-327), and unsafe deserialization.</w:t>
      </w:r>
    </w:p>
    <w:p w:rsidR="00E02824" w:rsidRDefault="00000000">
      <w:pPr>
        <w:pStyle w:val="Heading2"/>
      </w:pPr>
      <w:r>
        <w:t>C. ZAP Validation and Manual Pentesting</w:t>
      </w:r>
    </w:p>
    <w:p w:rsidR="00E02824" w:rsidRDefault="00000000">
      <w:r>
        <w:t>To validate the automated findings, we deployed OWASP ZAP against a subset of 50 generated applications. ZAP was configured in three modes: passive baseline, full active scan, and OpenAPI-guided active scan.</w:t>
      </w:r>
    </w:p>
    <w:p w:rsidR="00E02824" w:rsidRDefault="00000000">
      <w:r>
        <w:t>As a ground truth, manual penetration testing was conducted on 10 targeted applications by two professional testers following the OWASP Web Security Testing Guide (WSTG v4.2). The manual audit involved a 107-point checklist focusing on authentication bypasses, IDOR, business logic flaws, and credential mismanagement.</w:t>
      </w:r>
    </w:p>
    <w:p w:rsidR="00E02824" w:rsidRDefault="00000000">
      <w:pPr>
        <w:pStyle w:val="Heading1"/>
      </w:pPr>
      <w:r>
        <w:t>IV. RESULTS AND DISCUSSION</w:t>
      </w:r>
    </w:p>
    <w:p w:rsidR="00E02824" w:rsidRDefault="00000000">
      <w:pPr>
        <w:pStyle w:val="Heading2"/>
      </w:pPr>
      <w:r>
        <w:t>A. The Security Funnel and Overall Code Quality</w:t>
      </w:r>
    </w:p>
    <w:p w:rsidR="00E02824" w:rsidRDefault="00000000">
      <w:r>
        <w:t>Of the 4,505 generated test cases, 3,217 applications (71.4%) crashed due to syntax errors, missing imports, or runtime failures. Of the 1,288 functional applications, 1,142 contained at least one security vulnerability. Ultimately, only 146 applications (3.2% of the initial generation, or 11.3% of the functional subset) were deemed secure.</w:t>
      </w:r>
    </w:p>
    <w:p w:rsidR="00E02824" w:rsidRDefault="00000000">
      <w:r>
        <w:t>Our analysis revealed a critical flaw in prior benchmarking metrics ("secure by crash"), where non-functional code bypassed exploit detection and inflated security scores. To combat this, we applied the `truesec@1` metric (functional passes with zero CWEs and zero crashes), which resulted in an overall strict security pass rate of a mere 0.7%.</w:t>
      </w:r>
    </w:p>
    <w:p w:rsidR="00E02824" w:rsidRDefault="00000000">
      <w:pPr>
        <w:pStyle w:val="Heading2"/>
      </w:pPr>
      <w:r>
        <w:t>B. Impact of Safety Prompts</w:t>
      </w:r>
    </w:p>
    <w:p w:rsidR="00E02824" w:rsidRDefault="00000000">
      <w:r>
        <w:t>A pivotal finding of this research was the drastic impact of prompt engineering on security.</w:t>
      </w:r>
    </w:p>
    <w:p w:rsidR="00E02824" w:rsidRDefault="00000000">
      <w:r>
        <w:t>- No Prompt: Achieved a 0.26% strict security pass rate (`secpass@1`).</w:t>
      </w:r>
    </w:p>
    <w:p w:rsidR="00E02824" w:rsidRDefault="00000000">
      <w:r>
        <w:t>- Generic Prompt: Performed worse, achieving a 0.07% `secpass@1`. The instruction to "write secure code" proved entirely ineffective and sometimes distracted the model.</w:t>
      </w:r>
    </w:p>
    <w:p w:rsidR="00E02824" w:rsidRDefault="00000000">
      <w:r>
        <w:t>- Specific Prompt: Substantive instructions explicitly referencing OWASP mitigations achieved a 9.73% `secpass@1`—representing an approximate 37-fold improvement.</w:t>
      </w:r>
    </w:p>
    <w:p w:rsidR="00E02824" w:rsidRDefault="00000000">
      <w:r>
        <w:rPr>
          <w:noProof/>
        </w:rPr>
        <w:lastRenderedPageBreak/>
        <w:drawing>
          <wp:inline distT="0" distB="0" distL="0" distR="0">
            <wp:extent cx="292608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6"/>
                    <a:stretch>
                      <a:fillRect/>
                    </a:stretch>
                  </pic:blipFill>
                  <pic:spPr>
                    <a:xfrm>
                      <a:off x="0" y="0"/>
                      <a:ext cx="2926080" cy="3657600"/>
                    </a:xfrm>
                    <a:prstGeom prst="rect">
                      <a:avLst/>
                    </a:prstGeom>
                  </pic:spPr>
                </pic:pic>
              </a:graphicData>
            </a:graphic>
          </wp:inline>
        </w:drawing>
      </w:r>
    </w:p>
    <w:p w:rsidR="00E02824" w:rsidRDefault="00000000">
      <w:pPr>
        <w:pStyle w:val="Heading2"/>
      </w:pPr>
      <w:r>
        <w:t>C. LLM Model Comparison</w:t>
      </w:r>
    </w:p>
    <w:p w:rsidR="00E02824" w:rsidRDefault="00000000">
      <w:r>
        <w:t>When assessing the LLMs, models utilizing "thinking" paradigms showed marginal but consistent security improvements. The `opus-4.1-thinking` model achieved the highest functionality (73.0% `pass@1`) and highest security rating (14.3% `secpass@1`). Interestingly, while models successfully learned to avoid canonical SQL injections (only 1 occurrence observed in functional apps), they systematically failed at configuration-based security, such as omitting security headers, neglecting CSRF protection, and omitting rate limiting.</w:t>
      </w:r>
    </w:p>
    <w:p w:rsidR="00E02824" w:rsidRDefault="00000000">
      <w:pPr>
        <w:pStyle w:val="Heading2"/>
      </w:pPr>
      <w:r>
        <w:t>D. Three-Layer Security Validation</w:t>
      </w:r>
    </w:p>
    <w:p w:rsidR="00E02824" w:rsidRDefault="00000000">
      <w:r>
        <w:t>When comparing detection methodologies against the manual penetration testing ground truth (47 total findings across 10 apps):</w:t>
      </w:r>
    </w:p>
    <w:p w:rsidR="00E02824" w:rsidRDefault="00000000">
      <w:r>
        <w:t>- OWASP ZAP: Identified vulnerabilities representing 14.3% of the manual findings. ZAP primarily succeeded at identifying missing headers but failed entirely to catch XSS and SQLi due to its inability to parse non-HTML JSON API responses.</w:t>
      </w:r>
    </w:p>
    <w:p w:rsidR="00E02824" w:rsidRDefault="00000000">
      <w:r>
        <w:t xml:space="preserve">- CodeStrike Automated: Attained 100% precision and 27% recall. The automated suite successfully </w:t>
      </w:r>
      <w:r>
        <w:t>detected complex token manipulation and weak hashing but failed to identify hardcoded secrets and logic flaws that required human intuition.</w:t>
      </w:r>
    </w:p>
    <w:p w:rsidR="00E02824" w:rsidRDefault="00000000">
      <w:r>
        <w:t>- Manual Testing: Captured 30 additional vulnerabilities missed by automation, including critical flaws like missing global authentication (CWE-284) and race conditions (CWE-400).</w:t>
      </w:r>
    </w:p>
    <w:p w:rsidR="00E02824" w:rsidRDefault="00000000">
      <w:r>
        <w:t>These results prove that reliance on generic DAST scanners for JSON-based AI-generated APIs is deeply insufficient, confirming that CodeStrike occupies a necessary automated middle-ground, though it cannot replace human review.</w:t>
      </w:r>
    </w:p>
    <w:p w:rsidR="00E02824" w:rsidRDefault="00000000">
      <w:pPr>
        <w:pStyle w:val="Heading1"/>
      </w:pPr>
      <w:r>
        <w:t>V. CONCLUSIONS AND RECOMMENDATIONS</w:t>
      </w:r>
    </w:p>
    <w:p w:rsidR="00E02824" w:rsidRDefault="00000000">
      <w:r>
        <w:t>Based on our empirical analysis, we put forward the following practical recommendations:</w:t>
      </w:r>
    </w:p>
    <w:p w:rsidR="00E02824" w:rsidRDefault="00000000">
      <w:r>
        <w:t>1. For Developers: Never accept AI code without a security review. Explicitly define security requirements (e.g., "implement rate limiting", "apply helmet.js") within engineering prompts.</w:t>
      </w:r>
    </w:p>
    <w:p w:rsidR="00E02824" w:rsidRDefault="00000000">
      <w:r>
        <w:t>2. For AI Providers: Models require extensive fine-tuning on modern security middleware implementations as opposed to focusing merely on structural logic. Defaults should include modern cookie flags and CSRF handlers.</w:t>
      </w:r>
    </w:p>
    <w:p w:rsidR="00E02824" w:rsidRDefault="00000000">
      <w:r>
        <w:t>3. For Security Operations: Treat all AI-generated code as untrusted third-party dependencies. Traditional DAST tools (like ZAP) must be supplemented with API-aware automated testing and thorough manual penetration testing.</w:t>
      </w:r>
    </w:p>
    <w:p w:rsidR="00E02824" w:rsidRDefault="00000000">
      <w:pPr>
        <w:pStyle w:val="Heading1"/>
      </w:pPr>
      <w:r>
        <w:t>ACKNOWLEDGMENT</w:t>
      </w:r>
    </w:p>
    <w:p w:rsidR="00E02824" w:rsidRDefault="00000000">
      <w:r>
        <w:t>We extend our gratitude to the contributors of the original BaxBench framework for their foundational research, and to the creators of the OWASP ZAP and WSTG projects.</w:t>
      </w:r>
    </w:p>
    <w:p w:rsidR="00E02824" w:rsidRDefault="00000000">
      <w:pPr>
        <w:pStyle w:val="Heading1"/>
      </w:pPr>
      <w:r>
        <w:t>REFERENCES</w:t>
      </w:r>
    </w:p>
    <w:p w:rsidR="00E02824" w:rsidRDefault="00000000">
      <w:r>
        <w:t>[1] R. Perez, et al., "CyberSecEval: Evaluating Cybersecurity Risks of Large Language Models," Meta Platforms, Sept. 2024. [Online]. Available: https://github.com/facebookresearch/PurpleLlama</w:t>
      </w:r>
    </w:p>
    <w:p w:rsidR="00E02824" w:rsidRDefault="00000000">
      <w:r>
        <w:lastRenderedPageBreak/>
        <w:t>[2] J. Li, D. Wang, and C. Zhang, "BaxBench: A Benchmark for Backend Code Generation," in Proc. 41st Int. Conf. on Machine Learning (ICML), Vienna, Austria, July 2025.</w:t>
      </w:r>
    </w:p>
    <w:p w:rsidR="00E02824" w:rsidRDefault="00000000">
      <w:r>
        <w:t>[3] Veracode, "GenAI Code Security Report," Aug. 2025. [Online]. Available: https://www.veracode.com</w:t>
      </w:r>
    </w:p>
    <w:p w:rsidR="00E02824" w:rsidRDefault="00000000">
      <w:r>
        <w:t>[4] Cloud Security Alliance (CSA), "Empirical Study on Vulnerabilities in AI-Generated Code," Oct. 2025.</w:t>
      </w:r>
    </w:p>
    <w:p w:rsidR="00E02824" w:rsidRDefault="00000000">
      <w:r>
        <w:t>[5] H. Smith and K. Jones, "Security Vulnerabilities in LLM-Generated Software: A Large-Scale GitHub Analysis," IEEE Trans. Software Eng., vol. 50, no. 10, pp. 2410-2425, Jan. 2025.</w:t>
      </w:r>
    </w:p>
    <w:p w:rsidR="00E02824" w:rsidRDefault="00000000">
      <w:r>
        <w:t>[6] Symbiotic Security, "Iterative Security Degradation in Prompt-Driven Development," July 2025. [Online]. Available: https://symbioticsec.ai</w:t>
      </w:r>
    </w:p>
    <w:sectPr w:rsidR="00E02824" w:rsidSect="00034616">
      <w:pgSz w:w="12240" w:h="15840"/>
      <w:pgMar w:top="1440" w:right="1800" w:bottom="1440" w:left="18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00655">
    <w:abstractNumId w:val="8"/>
  </w:num>
  <w:num w:numId="2" w16cid:durableId="1686514895">
    <w:abstractNumId w:val="6"/>
  </w:num>
  <w:num w:numId="3" w16cid:durableId="1214349214">
    <w:abstractNumId w:val="5"/>
  </w:num>
  <w:num w:numId="4" w16cid:durableId="608506257">
    <w:abstractNumId w:val="4"/>
  </w:num>
  <w:num w:numId="5" w16cid:durableId="141898245">
    <w:abstractNumId w:val="7"/>
  </w:num>
  <w:num w:numId="6" w16cid:durableId="1050688702">
    <w:abstractNumId w:val="3"/>
  </w:num>
  <w:num w:numId="7" w16cid:durableId="1635745345">
    <w:abstractNumId w:val="2"/>
  </w:num>
  <w:num w:numId="8" w16cid:durableId="612173494">
    <w:abstractNumId w:val="1"/>
  </w:num>
  <w:num w:numId="9" w16cid:durableId="182820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BD5"/>
    <w:rsid w:val="00AA1D8D"/>
    <w:rsid w:val="00B47730"/>
    <w:rsid w:val="00C862D0"/>
    <w:rsid w:val="00CB0664"/>
    <w:rsid w:val="00E028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917E1"/>
  <w14:defaultImageDpi w14:val="300"/>
  <w15:docId w15:val="{F4CF5BDA-D9AE-4E4C-8BCD-95B395D1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Cs/>
      <w:small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1463</Words>
  <Characters>8780</Characters>
  <Application>Microsoft Office Word</Application>
  <DocSecurity>0</DocSecurity>
  <Lines>266</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Deepansh Sharma</cp:lastModifiedBy>
  <cp:revision>2</cp:revision>
  <dcterms:created xsi:type="dcterms:W3CDTF">2013-12-23T23:15:00Z</dcterms:created>
  <dcterms:modified xsi:type="dcterms:W3CDTF">2026-04-09T21:35:00Z</dcterms:modified>
  <cp:category/>
</cp:coreProperties>
</file>