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Layout w:type="fixed"/>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026"/>
      </w:tblGrid>
      <w:tr>
        <w:tc>
          <w:tcPr>
            <w:tcW w:type="dxa" w:w="9360"/>
            <w:shd w:val="clear" w:color="auto" w:fill="003D7A"/>
          </w:tcPr>
          <w:p>
            <w:pPr>
              <w:spacing w:before="320" w:after="320"/>
              <w:jc w:val="center"/>
            </w:pPr>
            <w:r/>
            <w:r>
              <w:rPr>
                <w:rFonts w:ascii="Calibri" w:hAnsi="Calibri" w:cs="Calibri"/>
                <w:b/>
                <w:color w:val="FFFFFF"/>
                <w:sz w:val="32"/>
              </w:rPr>
              <w:t>KHALIFA UNIVERSITY OF SCIENCE AND TECHNOLOGY</w:t>
            </w:r>
          </w:p>
        </w:tc>
      </w:tr>
      <w:tr>
        <w:tc>
          <w:tcPr>
            <w:tcW w:type="dxa" w:w="9360"/>
            <w:shd w:val="clear" w:color="auto" w:fill="C8A04A"/>
          </w:tcPr>
          <w:p>
            <w:pPr>
              <w:spacing w:before="20" w:after="20"/>
            </w:pPr>
            <w:r/>
            <w:r>
              <w:rPr>
                <w:rFonts w:ascii="Calibri" w:hAnsi="Calibri" w:cs="Calibri"/>
                <w:color w:val="C8A04A"/>
                <w:sz w:val="4"/>
              </w:rPr>
              <w:t xml:space="preserve"> </w:t>
            </w:r>
          </w:p>
        </w:tc>
      </w:tr>
    </w:tbl>
    <w:p>
      <w:pPr>
        <w:spacing w:after="0"/>
      </w:pPr>
    </w:p>
    <w:p>
      <w:pPr>
        <w:spacing w:after="0"/>
      </w:pPr>
    </w:p>
    <w:p>
      <w:pPr>
        <w:spacing w:after="0"/>
      </w:pPr>
    </w:p>
    <w:p>
      <w:pPr>
        <w:spacing w:after="0"/>
      </w:pPr>
    </w:p>
    <w:p>
      <w:pPr>
        <w:spacing w:after="0"/>
      </w:pPr>
    </w:p>
    <w:p>
      <w:pPr>
        <w:spacing w:after="80"/>
        <w:jc w:val="center"/>
      </w:pPr>
      <w:r>
        <w:rPr>
          <w:rFonts w:ascii="Calibri" w:hAnsi="Calibri" w:cs="Calibri"/>
          <w:color w:val="1F2937"/>
          <w:sz w:val="28"/>
        </w:rPr>
        <w:t>College of Medicine and Health Sciences</w:t>
      </w:r>
    </w:p>
    <w:p>
      <w:pPr>
        <w:spacing w:after="80"/>
        <w:jc w:val="center"/>
      </w:pPr>
      <w:r>
        <w:rPr>
          <w:rFonts w:ascii="Calibri" w:hAnsi="Calibri" w:cs="Calibri"/>
          <w:color w:val="003D7A"/>
          <w:sz w:val="24"/>
        </w:rPr>
        <w:t>BSc Clinical Nutrition &amp; Dietetics (BSCND)</w:t>
      </w:r>
    </w:p>
    <w:p>
      <w:pPr>
        <w:spacing w:after="240"/>
        <w:jc w:val="center"/>
      </w:pPr>
      <w:r>
        <w:rPr>
          <w:rFonts w:ascii="Calibri" w:hAnsi="Calibri" w:cs="Calibri"/>
          <w:b/>
          <w:color w:val="003D7A"/>
          <w:sz w:val="52"/>
        </w:rPr>
        <w:t>SPMD Minor → Fall 2027 ADEK Roadmap</w:t>
      </w:r>
    </w:p>
    <w:p>
      <w:pPr>
        <w:spacing w:after="240"/>
        <w:jc w:val="center"/>
        <w:pBdr>
          <w:bottom w:val="single" w:sz="12" w:space="1" w:color="C8A04A"/>
        </w:pBdr>
      </w:pPr>
    </w:p>
    <w:p>
      <w:pPr>
        <w:spacing w:after="80"/>
        <w:jc w:val="center"/>
      </w:pPr>
      <w:r>
        <w:rPr>
          <w:rFonts w:ascii="Calibri" w:hAnsi="Calibri" w:cs="Calibri"/>
          <w:i/>
          <w:color w:val="1F2937"/>
          <w:sz w:val="24"/>
        </w:rPr>
        <w:t>QF Emirates Level 6 Programme Authorization Submission</w:t>
      </w:r>
    </w:p>
    <w:p>
      <w:pPr>
        <w:spacing w:after="0"/>
      </w:pPr>
    </w:p>
    <w:p>
      <w:pPr>
        <w:spacing w:after="0"/>
      </w:pPr>
    </w:p>
    <w:p>
      <w:pPr>
        <w:spacing w:after="0"/>
      </w:pPr>
    </w:p>
    <w:p>
      <w:pPr>
        <w:spacing w:after="0"/>
      </w:pPr>
    </w:p>
    <w:p>
      <w:pPr>
        <w:spacing w:after="0"/>
      </w:pPr>
    </w:p>
    <w:tbl>
      <w:tblPr>
        <w:tblW w:type="auto" w:w="0"/>
        <w:jc w:val="center"/>
        <w:tblLook w:firstColumn="1" w:firstRow="1" w:lastColumn="0" w:lastRow="0" w:noHBand="0" w:noVBand="1" w:val="04A0"/>
        <w:tblLayout w:type="fixed"/>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513"/>
        <w:gridCol w:w="4513"/>
      </w:tblGrid>
      <w:tr>
        <w:tc>
          <w:tcPr>
            <w:tcW w:type="dxa" w:w="2880"/>
            <w:vAlign w:val="center"/>
          </w:tcPr>
          <w:p>
            <w:pPr>
              <w:spacing w:after="40" w:before="40"/>
            </w:pPr>
            <w:r/>
            <w:r>
              <w:rPr>
                <w:rFonts w:ascii="Calibri" w:hAnsi="Calibri" w:cs="Calibri"/>
                <w:b/>
                <w:i w:val="0"/>
                <w:color w:val="003D7A"/>
                <w:sz w:val="18"/>
              </w:rPr>
              <w:t>Programme</w:t>
            </w:r>
          </w:p>
        </w:tc>
        <w:tc>
          <w:tcPr>
            <w:tcW w:type="dxa" w:w="6480"/>
            <w:vAlign w:val="center"/>
          </w:tcPr>
          <w:p>
            <w:pPr>
              <w:spacing w:after="40" w:before="40"/>
            </w:pPr>
            <w:r/>
            <w:r>
              <w:rPr>
                <w:rFonts w:ascii="Calibri" w:hAnsi="Calibri" w:cs="Calibri"/>
                <w:b w:val="0"/>
                <w:i w:val="0"/>
                <w:color w:val="1F2937"/>
                <w:sz w:val="18"/>
              </w:rPr>
              <w:t>Bachelor of Science in Clinical Nutrition and Dietetics</w:t>
            </w:r>
          </w:p>
        </w:tc>
      </w:tr>
      <w:tr>
        <w:tc>
          <w:tcPr>
            <w:tcW w:type="dxa" w:w="2880"/>
            <w:vAlign w:val="center"/>
          </w:tcPr>
          <w:p>
            <w:pPr>
              <w:spacing w:after="40" w:before="40"/>
            </w:pPr>
            <w:r/>
            <w:r>
              <w:rPr>
                <w:rFonts w:ascii="Calibri" w:hAnsi="Calibri" w:cs="Calibri"/>
                <w:b/>
                <w:i w:val="0"/>
                <w:color w:val="003D7A"/>
                <w:sz w:val="18"/>
              </w:rPr>
              <w:t>Institution</w:t>
            </w:r>
          </w:p>
        </w:tc>
        <w:tc>
          <w:tcPr>
            <w:tcW w:type="dxa" w:w="6480"/>
            <w:vAlign w:val="center"/>
          </w:tcPr>
          <w:p>
            <w:pPr>
              <w:spacing w:after="40" w:before="40"/>
            </w:pPr>
            <w:r/>
            <w:r>
              <w:rPr>
                <w:rFonts w:ascii="Calibri" w:hAnsi="Calibri" w:cs="Calibri"/>
                <w:b w:val="0"/>
                <w:i w:val="0"/>
                <w:color w:val="1F2937"/>
                <w:sz w:val="18"/>
              </w:rPr>
              <w:t>Khalifa University</w:t>
            </w:r>
          </w:p>
        </w:tc>
      </w:tr>
      <w:tr>
        <w:tc>
          <w:tcPr>
            <w:tcW w:type="dxa" w:w="2880"/>
            <w:vAlign w:val="center"/>
          </w:tcPr>
          <w:p>
            <w:pPr>
              <w:spacing w:after="40" w:before="40"/>
            </w:pPr>
            <w:r/>
            <w:r>
              <w:rPr>
                <w:rFonts w:ascii="Calibri" w:hAnsi="Calibri" w:cs="Calibri"/>
                <w:b/>
                <w:i w:val="0"/>
                <w:color w:val="003D7A"/>
                <w:sz w:val="18"/>
              </w:rPr>
              <w:t>College</w:t>
            </w:r>
          </w:p>
        </w:tc>
        <w:tc>
          <w:tcPr>
            <w:tcW w:type="dxa" w:w="6480"/>
            <w:vAlign w:val="center"/>
          </w:tcPr>
          <w:p>
            <w:pPr>
              <w:spacing w:after="40" w:before="40"/>
            </w:pPr>
            <w:r/>
            <w:r>
              <w:rPr>
                <w:rFonts w:ascii="Calibri" w:hAnsi="Calibri" w:cs="Calibri"/>
                <w:b w:val="0"/>
                <w:i w:val="0"/>
                <w:color w:val="1F2937"/>
                <w:sz w:val="18"/>
              </w:rPr>
              <w:t>College of Medicine and Health Sciences (CMHS)</w:t>
            </w:r>
          </w:p>
        </w:tc>
      </w:tr>
      <w:tr>
        <w:tc>
          <w:tcPr>
            <w:tcW w:type="dxa" w:w="2880"/>
            <w:vAlign w:val="center"/>
          </w:tcPr>
          <w:p>
            <w:pPr>
              <w:spacing w:after="40" w:before="40"/>
            </w:pPr>
            <w:r/>
            <w:r>
              <w:rPr>
                <w:rFonts w:ascii="Calibri" w:hAnsi="Calibri" w:cs="Calibri"/>
                <w:b/>
                <w:i w:val="0"/>
                <w:color w:val="003D7A"/>
                <w:sz w:val="18"/>
              </w:rPr>
              <w:t>Target Launch</w:t>
            </w:r>
          </w:p>
        </w:tc>
        <w:tc>
          <w:tcPr>
            <w:tcW w:type="dxa" w:w="6480"/>
            <w:vAlign w:val="center"/>
          </w:tcPr>
          <w:p>
            <w:pPr>
              <w:spacing w:after="40" w:before="40"/>
            </w:pPr>
            <w:r/>
            <w:r>
              <w:rPr>
                <w:rFonts w:ascii="Calibri" w:hAnsi="Calibri" w:cs="Calibri"/>
                <w:b w:val="0"/>
                <w:i w:val="0"/>
                <w:color w:val="1F2937"/>
                <w:sz w:val="18"/>
              </w:rPr>
              <w:t>Fall 2027</w:t>
            </w:r>
          </w:p>
        </w:tc>
      </w:tr>
      <w:tr>
        <w:tc>
          <w:tcPr>
            <w:tcW w:type="dxa" w:w="2880"/>
            <w:vAlign w:val="center"/>
          </w:tcPr>
          <w:p>
            <w:pPr>
              <w:spacing w:after="40" w:before="40"/>
            </w:pPr>
            <w:r/>
            <w:r>
              <w:rPr>
                <w:rFonts w:ascii="Calibri" w:hAnsi="Calibri" w:cs="Calibri"/>
                <w:b/>
                <w:i w:val="0"/>
                <w:color w:val="003D7A"/>
                <w:sz w:val="18"/>
              </w:rPr>
              <w:t>Date</w:t>
            </w:r>
          </w:p>
        </w:tc>
        <w:tc>
          <w:tcPr>
            <w:tcW w:type="dxa" w:w="6480"/>
            <w:vAlign w:val="center"/>
          </w:tcPr>
          <w:p>
            <w:pPr>
              <w:spacing w:after="40" w:before="40"/>
            </w:pPr>
            <w:r/>
            <w:r>
              <w:rPr>
                <w:rFonts w:ascii="Calibri" w:hAnsi="Calibri" w:cs="Calibri"/>
                <w:b w:val="0"/>
                <w:i w:val="0"/>
                <w:color w:val="1F2937"/>
                <w:sz w:val="18"/>
              </w:rPr>
              <w:t>2026-05-18</w:t>
            </w:r>
          </w:p>
        </w:tc>
      </w:tr>
      <w:tr>
        <w:tc>
          <w:tcPr>
            <w:tcW w:type="dxa" w:w="2880"/>
            <w:vAlign w:val="center"/>
          </w:tcPr>
          <w:p>
            <w:pPr>
              <w:spacing w:after="40" w:before="40"/>
            </w:pPr>
            <w:r/>
            <w:r>
              <w:rPr>
                <w:rFonts w:ascii="Calibri" w:hAnsi="Calibri" w:cs="Calibri"/>
                <w:b/>
                <w:i w:val="0"/>
                <w:color w:val="003D7A"/>
                <w:sz w:val="18"/>
              </w:rPr>
              <w:t>Prepared by</w:t>
            </w:r>
          </w:p>
        </w:tc>
        <w:tc>
          <w:tcPr>
            <w:tcW w:type="dxa" w:w="6480"/>
            <w:vAlign w:val="center"/>
          </w:tcPr>
          <w:p>
            <w:pPr>
              <w:spacing w:after="40" w:before="40"/>
            </w:pPr>
            <w:r/>
            <w:r>
              <w:rPr>
                <w:rFonts w:ascii="Calibri" w:hAnsi="Calibri" w:cs="Calibri"/>
                <w:b w:val="0"/>
                <w:i w:val="0"/>
                <w:color w:val="1F2937"/>
                <w:sz w:val="18"/>
              </w:rPr>
              <w:t>Dr. Carlo Raj</w:t>
            </w:r>
          </w:p>
        </w:tc>
      </w:tr>
      <w:tr>
        <w:tc>
          <w:tcPr>
            <w:tcW w:type="dxa" w:w="2880"/>
            <w:vAlign w:val="center"/>
          </w:tcPr>
          <w:p>
            <w:pPr>
              <w:spacing w:after="40" w:before="40"/>
            </w:pPr>
            <w:r/>
            <w:r>
              <w:rPr>
                <w:rFonts w:ascii="Calibri" w:hAnsi="Calibri" w:cs="Calibri"/>
                <w:b/>
                <w:i w:val="0"/>
                <w:color w:val="003D7A"/>
                <w:sz w:val="18"/>
              </w:rPr>
              <w:t>Audience</w:t>
            </w:r>
          </w:p>
        </w:tc>
        <w:tc>
          <w:tcPr>
            <w:tcW w:type="dxa" w:w="6480"/>
            <w:vAlign w:val="center"/>
          </w:tcPr>
          <w:p>
            <w:pPr>
              <w:spacing w:after="40" w:before="40"/>
            </w:pPr>
            <w:r/>
            <w:r>
              <w:rPr>
                <w:rFonts w:ascii="Calibri" w:hAnsi="Calibri" w:cs="Calibri"/>
                <w:b w:val="0"/>
                <w:i w:val="0"/>
                <w:color w:val="1F2937"/>
                <w:sz w:val="18"/>
              </w:rPr>
              <w:t>ADEK Reviewers</w:t>
            </w:r>
          </w:p>
        </w:tc>
      </w:tr>
    </w:tbl>
    <w:p>
      <w:r>
        <w:br w:type="page"/>
      </w:r>
    </w:p>
    <w:p>
      <w:pPr>
        <w:spacing w:before="0" w:after="120"/>
        <w:pBdr>
          <w:bottom w:val="single" w:sz="12" w:space="1" w:color="C8A04A"/>
        </w:pBdr>
      </w:pPr>
      <w:r>
        <w:rPr>
          <w:rFonts w:ascii="Calibri" w:hAnsi="Calibri" w:cs="Calibri"/>
          <w:b/>
          <w:color w:val="003D7A"/>
          <w:sz w:val="40"/>
        </w:rPr>
        <w:t>Executive Summary</w:t>
      </w:r>
    </w:p>
    <w:p>
      <w:pPr>
        <w:spacing w:after="160" w:before="0" w:line="300" w:lineRule="auto"/>
      </w:pPr>
      <w:r>
        <w:rPr>
          <w:rFonts w:ascii="Calibri" w:hAnsi="Calibri" w:cs="Calibri"/>
          <w:b w:val="0"/>
          <w:i w:val="0"/>
          <w:color w:val="1F2937"/>
          <w:sz w:val="20"/>
        </w:rPr>
        <w:t>This document presents the ADEK Programme Authorization roadmap for the proposed Sports Medicine Minor (SPMD 301–304) and Sports &amp; Fitness Coaching Concentration (SPMD 305–308) within the Bachelor of Science in Clinical Nutrition and Dietetics (BSCND) at Khalifa University College of Medicine and Health Sciences (CMHS).</w:t>
      </w:r>
    </w:p>
    <w:p>
      <w:pPr>
        <w:spacing w:before="200" w:after="80"/>
        <w:pBdr>
          <w:bottom w:val="single" w:sz="6" w:space="1" w:color="C8A04A"/>
        </w:pBdr>
      </w:pPr>
      <w:r>
        <w:rPr>
          <w:rFonts w:ascii="Calibri" w:hAnsi="Calibri" w:cs="Calibri"/>
          <w:b/>
          <w:color w:val="003D7A"/>
          <w:sz w:val="28"/>
        </w:rPr>
        <w:t>Two-Track Approach</w:t>
      </w:r>
    </w:p>
    <w:p>
      <w:pPr>
        <w:spacing w:after="160" w:before="0" w:line="300" w:lineRule="auto"/>
      </w:pPr>
      <w:r>
        <w:rPr>
          <w:rFonts w:ascii="Calibri" w:hAnsi="Calibri" w:cs="Calibri"/>
          <w:b w:val="0"/>
          <w:i w:val="0"/>
          <w:color w:val="1F2937"/>
          <w:sz w:val="20"/>
        </w:rPr>
        <w:t>The roadmap adopts a dual-track strategy responsive to both institutional governance and UAE professional-registration requirements. Track 1 (SPMD 301–304: Sports Medicine Minor) consolidates four existing syllabi awaiting UGCC review. Track 2 (SPMD 305–308: Sports &amp; Fitness Coaching Concentration) introduces four new courses proposed in response to Dean Dr. Habiba Alsafar’s May 2026 inquiry, closing all ICREPs Level 3 PT competency gaps and enabling REPs UAE Personal Trainer registration for graduates.</w:t>
      </w:r>
    </w:p>
    <w:p>
      <w:pPr>
        <w:spacing w:before="200" w:after="80"/>
        <w:pBdr>
          <w:bottom w:val="single" w:sz="6" w:space="1" w:color="C8A04A"/>
        </w:pBdr>
      </w:pPr>
      <w:r>
        <w:rPr>
          <w:rFonts w:ascii="Calibri" w:hAnsi="Calibri" w:cs="Calibri"/>
          <w:b/>
          <w:color w:val="003D7A"/>
          <w:sz w:val="28"/>
        </w:rPr>
        <w:t>Fall 2027 Launch Window</w:t>
      </w:r>
    </w:p>
    <w:p>
      <w:pPr>
        <w:spacing w:after="160" w:before="0" w:line="300" w:lineRule="auto"/>
      </w:pPr>
      <w:r>
        <w:rPr>
          <w:rFonts w:ascii="Calibri" w:hAnsi="Calibri" w:cs="Calibri"/>
          <w:b w:val="0"/>
          <w:i w:val="0"/>
          <w:color w:val="1F2937"/>
          <w:sz w:val="20"/>
        </w:rPr>
        <w:t>The five-quarter implementation roadmap (Q3 2026 – Q3 2027) targets first-class enrolment in SPMD 301 and SPMD 305 in September 2027. Key governance gates include: bundled UGCC submission (Q3 2026), ADEK Program Authorization for the minor (Q4 2026), MoHESR filing (Q1 2027), and KU Senate/Board approval of the concentration (Q2 2027).</w:t>
      </w:r>
    </w:p>
    <w:p>
      <w:pPr>
        <w:spacing w:before="200" w:after="80"/>
        <w:pBdr>
          <w:bottom w:val="single" w:sz="6" w:space="1" w:color="C8A04A"/>
        </w:pBdr>
      </w:pPr>
      <w:r>
        <w:rPr>
          <w:rFonts w:ascii="Calibri" w:hAnsi="Calibri" w:cs="Calibri"/>
          <w:b/>
          <w:color w:val="003D7A"/>
          <w:sz w:val="28"/>
        </w:rPr>
        <w:t>Regulator Alignment</w:t>
      </w:r>
    </w:p>
    <w:p>
      <w:pPr>
        <w:spacing w:after="160" w:before="0" w:line="300" w:lineRule="auto"/>
      </w:pPr>
      <w:r>
        <w:rPr>
          <w:rFonts w:ascii="Calibri" w:hAnsi="Calibri" w:cs="Calibri"/>
          <w:b w:val="0"/>
          <w:i w:val="0"/>
          <w:color w:val="1F2937"/>
          <w:sz w:val="20"/>
        </w:rPr>
        <w:t>The concentration is aligned to six UAE regulatory bodies: REPs UAE (primary professional registration), ADSC and DSC (emirate-level enforcement), GAS (federal strategic framework), DoH Abu Dhabi (parallel Dietitian licence pathway), and MoHRE (commercial employment compliance). Alignment letters from REPs UAE / ADSC are targeted for the Q3 2027 Go-Live gate.</w:t>
      </w:r>
    </w:p>
    <w:p>
      <w:pPr>
        <w:spacing w:before="200" w:after="80"/>
        <w:pBdr>
          <w:bottom w:val="single" w:sz="6" w:space="1" w:color="C8A04A"/>
        </w:pBdr>
      </w:pPr>
      <w:r>
        <w:rPr>
          <w:rFonts w:ascii="Calibri" w:hAnsi="Calibri" w:cs="Calibri"/>
          <w:b/>
          <w:color w:val="003D7A"/>
          <w:sz w:val="28"/>
        </w:rPr>
        <w:t>Key Programme Facts</w:t>
      </w:r>
    </w:p>
    <w:tbl>
      <w:tblPr>
        <w:tblW w:type="auto" w:w="0"/>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3600"/>
            <w:shd w:val="clear" w:color="auto" w:fill="003D7A"/>
            <w:vAlign w:val="center"/>
            <w:tcBorders>
              <w:left w:val="single" w:sz="18" w:space="0" w:color="C8A04A"/>
            </w:tcBorders>
          </w:tcPr>
          <w:p>
            <w:pPr>
              <w:spacing w:after="40" w:before="40"/>
            </w:pPr>
            <w:r/>
            <w:r>
              <w:rPr>
                <w:rFonts w:ascii="Calibri" w:hAnsi="Calibri" w:cs="Calibri"/>
                <w:b/>
                <w:i w:val="0"/>
                <w:color w:val="FFFFFF"/>
                <w:sz w:val="20"/>
              </w:rPr>
              <w:t>Baseline credits (BSCND)</w:t>
            </w:r>
          </w:p>
        </w:tc>
        <w:tc>
          <w:tcPr>
            <w:tcW w:type="dxa" w:w="5760"/>
            <w:vAlign w:val="center"/>
          </w:tcPr>
          <w:p>
            <w:pPr>
              <w:spacing w:after="40" w:before="40"/>
            </w:pPr>
            <w:r/>
            <w:r>
              <w:rPr>
                <w:rFonts w:ascii="Calibri" w:hAnsi="Calibri" w:cs="Calibri"/>
                <w:b w:val="0"/>
                <w:i w:val="0"/>
                <w:color w:val="1F2937"/>
                <w:sz w:val="20"/>
              </w:rPr>
              <w:t>124</w:t>
            </w:r>
          </w:p>
        </w:tc>
      </w:tr>
      <w:tr>
        <w:tc>
          <w:tcPr>
            <w:tcW w:type="dxa" w:w="3600"/>
            <w:shd w:val="clear" w:color="auto" w:fill="003D7A"/>
            <w:vAlign w:val="center"/>
            <w:tcBorders>
              <w:left w:val="single" w:sz="18" w:space="0" w:color="C8A04A"/>
            </w:tcBorders>
          </w:tcPr>
          <w:p>
            <w:pPr>
              <w:spacing w:after="40" w:before="40"/>
            </w:pPr>
            <w:r/>
            <w:r>
              <w:rPr>
                <w:rFonts w:ascii="Calibri" w:hAnsi="Calibri" w:cs="Calibri"/>
                <w:b/>
                <w:i w:val="0"/>
                <w:color w:val="FFFFFF"/>
                <w:sz w:val="20"/>
              </w:rPr>
              <w:t>Credits with Concentration</w:t>
            </w:r>
          </w:p>
        </w:tc>
        <w:tc>
          <w:tcPr>
            <w:tcW w:type="dxa" w:w="5760"/>
            <w:vAlign w:val="center"/>
          </w:tcPr>
          <w:p>
            <w:pPr>
              <w:spacing w:after="40" w:before="40"/>
            </w:pPr>
            <w:r/>
            <w:r>
              <w:rPr>
                <w:rFonts w:ascii="Calibri" w:hAnsi="Calibri" w:cs="Calibri"/>
                <w:b w:val="0"/>
                <w:i w:val="0"/>
                <w:color w:val="1F2937"/>
                <w:sz w:val="20"/>
              </w:rPr>
              <w:t>136</w:t>
            </w:r>
          </w:p>
        </w:tc>
      </w:tr>
      <w:tr>
        <w:tc>
          <w:tcPr>
            <w:tcW w:type="dxa" w:w="3600"/>
            <w:shd w:val="clear" w:color="auto" w:fill="003D7A"/>
            <w:vAlign w:val="center"/>
            <w:tcBorders>
              <w:left w:val="single" w:sz="18" w:space="0" w:color="C8A04A"/>
            </w:tcBorders>
          </w:tcPr>
          <w:p>
            <w:pPr>
              <w:spacing w:after="40" w:before="40"/>
            </w:pPr>
            <w:r/>
            <w:r>
              <w:rPr>
                <w:rFonts w:ascii="Calibri" w:hAnsi="Calibri" w:cs="Calibri"/>
                <w:b/>
                <w:i w:val="0"/>
                <w:color w:val="FFFFFF"/>
                <w:sz w:val="20"/>
              </w:rPr>
              <w:t>Minor credits</w:t>
            </w:r>
          </w:p>
        </w:tc>
        <w:tc>
          <w:tcPr>
            <w:tcW w:type="dxa" w:w="5760"/>
            <w:vAlign w:val="center"/>
          </w:tcPr>
          <w:p>
            <w:pPr>
              <w:spacing w:after="40" w:before="40"/>
            </w:pPr>
            <w:r/>
            <w:r>
              <w:rPr>
                <w:rFonts w:ascii="Calibri" w:hAnsi="Calibri" w:cs="Calibri"/>
                <w:b w:val="0"/>
                <w:i w:val="0"/>
                <w:color w:val="1F2937"/>
                <w:sz w:val="20"/>
              </w:rPr>
              <w:t>12 (SPMD 301–304)</w:t>
            </w:r>
          </w:p>
        </w:tc>
      </w:tr>
      <w:tr>
        <w:tc>
          <w:tcPr>
            <w:tcW w:type="dxa" w:w="3600"/>
            <w:shd w:val="clear" w:color="auto" w:fill="003D7A"/>
            <w:vAlign w:val="center"/>
            <w:tcBorders>
              <w:left w:val="single" w:sz="18" w:space="0" w:color="C8A04A"/>
            </w:tcBorders>
          </w:tcPr>
          <w:p>
            <w:pPr>
              <w:spacing w:after="40" w:before="40"/>
            </w:pPr>
            <w:r/>
            <w:r>
              <w:rPr>
                <w:rFonts w:ascii="Calibri" w:hAnsi="Calibri" w:cs="Calibri"/>
                <w:b/>
                <w:i w:val="0"/>
                <w:color w:val="FFFFFF"/>
                <w:sz w:val="20"/>
              </w:rPr>
              <w:t>Concentration credits</w:t>
            </w:r>
          </w:p>
        </w:tc>
        <w:tc>
          <w:tcPr>
            <w:tcW w:type="dxa" w:w="5760"/>
            <w:vAlign w:val="center"/>
          </w:tcPr>
          <w:p>
            <w:pPr>
              <w:spacing w:after="40" w:before="40"/>
            </w:pPr>
            <w:r/>
            <w:r>
              <w:rPr>
                <w:rFonts w:ascii="Calibri" w:hAnsi="Calibri" w:cs="Calibri"/>
                <w:b w:val="0"/>
                <w:i w:val="0"/>
                <w:color w:val="1F2937"/>
                <w:sz w:val="20"/>
              </w:rPr>
              <w:t>12 (SPMD 305–308)</w:t>
            </w:r>
          </w:p>
        </w:tc>
      </w:tr>
      <w:tr>
        <w:tc>
          <w:tcPr>
            <w:tcW w:type="dxa" w:w="3600"/>
            <w:shd w:val="clear" w:color="auto" w:fill="003D7A"/>
            <w:vAlign w:val="center"/>
            <w:tcBorders>
              <w:left w:val="single" w:sz="18" w:space="0" w:color="C8A04A"/>
            </w:tcBorders>
          </w:tcPr>
          <w:p>
            <w:pPr>
              <w:spacing w:after="40" w:before="40"/>
            </w:pPr>
            <w:r/>
            <w:r>
              <w:rPr>
                <w:rFonts w:ascii="Calibri" w:hAnsi="Calibri" w:cs="Calibri"/>
                <w:b/>
                <w:i w:val="0"/>
                <w:color w:val="FFFFFF"/>
                <w:sz w:val="20"/>
              </w:rPr>
              <w:t>QF Emirates Level</w:t>
            </w:r>
          </w:p>
        </w:tc>
        <w:tc>
          <w:tcPr>
            <w:tcW w:type="dxa" w:w="5760"/>
            <w:vAlign w:val="center"/>
          </w:tcPr>
          <w:p>
            <w:pPr>
              <w:spacing w:after="40" w:before="40"/>
            </w:pPr>
            <w:r/>
            <w:r>
              <w:rPr>
                <w:rFonts w:ascii="Calibri" w:hAnsi="Calibri" w:cs="Calibri"/>
                <w:b w:val="0"/>
                <w:i w:val="0"/>
                <w:color w:val="1F2937"/>
                <w:sz w:val="20"/>
              </w:rPr>
              <w:t>6</w:t>
            </w:r>
          </w:p>
        </w:tc>
      </w:tr>
    </w:tbl>
    <w:p>
      <w:r>
        <w:br w:type="page"/>
      </w:r>
    </w:p>
    <w:p>
      <w:pPr>
        <w:spacing w:before="0" w:after="120"/>
        <w:pBdr>
          <w:bottom w:val="single" w:sz="12" w:space="1" w:color="C8A04A"/>
        </w:pBdr>
      </w:pPr>
      <w:r>
        <w:rPr>
          <w:rFonts w:ascii="Calibri" w:hAnsi="Calibri" w:cs="Calibri"/>
          <w:b/>
          <w:color w:val="003D7A"/>
          <w:sz w:val="40"/>
        </w:rPr>
        <w:t>Two-Track Programme Structure</w:t>
      </w:r>
    </w:p>
    <w:p>
      <w:pPr>
        <w:spacing w:before="200" w:after="80"/>
        <w:pBdr>
          <w:bottom w:val="single" w:sz="6" w:space="1" w:color="C8A04A"/>
        </w:pBdr>
      </w:pPr>
      <w:r>
        <w:rPr>
          <w:rFonts w:ascii="Calibri" w:hAnsi="Calibri" w:cs="Calibri"/>
          <w:b/>
          <w:color w:val="003D7A"/>
          <w:sz w:val="28"/>
        </w:rPr>
        <w:t>Track 2 — Sports &amp; Fitness Coaching Concentration</w:t>
      </w:r>
    </w:p>
    <w:tbl>
      <w:tblPr>
        <w:tblW w:type="auto" w:w="0"/>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2880"/>
            <w:shd w:val="clear" w:color="auto" w:fill="003D7A"/>
            <w:vAlign w:val="center"/>
            <w:tcBorders>
              <w:left w:val="single" w:sz="18" w:space="0" w:color="C8A04A"/>
            </w:tcBorders>
          </w:tcPr>
          <w:p>
            <w:pPr>
              <w:spacing w:after="40" w:before="40"/>
            </w:pPr>
            <w:r/>
            <w:r>
              <w:rPr>
                <w:rFonts w:ascii="Calibri" w:hAnsi="Calibri" w:cs="Calibri"/>
                <w:b/>
                <w:i w:val="0"/>
                <w:color w:val="FFFFFF"/>
                <w:sz w:val="20"/>
              </w:rPr>
              <w:t>Full name</w:t>
            </w:r>
          </w:p>
        </w:tc>
        <w:tc>
          <w:tcPr>
            <w:tcW w:type="dxa" w:w="6480"/>
            <w:vAlign w:val="center"/>
          </w:tcPr>
          <w:p>
            <w:pPr>
              <w:spacing w:after="40" w:before="40"/>
            </w:pPr>
            <w:r/>
            <w:r>
              <w:rPr>
                <w:rFonts w:ascii="Calibri" w:hAnsi="Calibri" w:cs="Calibri"/>
                <w:b w:val="0"/>
                <w:i w:val="0"/>
                <w:color w:val="1F2937"/>
                <w:sz w:val="20"/>
              </w:rPr>
              <w:t>Sports &amp; Fitness Coaching Concentration</w:t>
            </w:r>
          </w:p>
        </w:tc>
      </w:tr>
      <w:tr>
        <w:tc>
          <w:tcPr>
            <w:tcW w:type="dxa" w:w="2880"/>
            <w:shd w:val="clear" w:color="auto" w:fill="003D7A"/>
            <w:vAlign w:val="center"/>
            <w:tcBorders>
              <w:left w:val="single" w:sz="18" w:space="0" w:color="C8A04A"/>
            </w:tcBorders>
          </w:tcPr>
          <w:p>
            <w:pPr>
              <w:spacing w:after="40" w:before="40"/>
            </w:pPr>
            <w:r/>
            <w:r>
              <w:rPr>
                <w:rFonts w:ascii="Calibri" w:hAnsi="Calibri" w:cs="Calibri"/>
                <w:b/>
                <w:i w:val="0"/>
                <w:color w:val="FFFFFF"/>
                <w:sz w:val="20"/>
              </w:rPr>
              <w:t>Courses</w:t>
            </w:r>
          </w:p>
        </w:tc>
        <w:tc>
          <w:tcPr>
            <w:tcW w:type="dxa" w:w="6480"/>
            <w:vAlign w:val="center"/>
          </w:tcPr>
          <w:p>
            <w:pPr>
              <w:spacing w:after="40" w:before="40"/>
            </w:pPr>
            <w:r/>
            <w:r>
              <w:rPr>
                <w:rFonts w:ascii="Calibri" w:hAnsi="Calibri" w:cs="Calibri"/>
                <w:b w:val="0"/>
                <w:i w:val="0"/>
                <w:color w:val="1F2937"/>
                <w:sz w:val="20"/>
              </w:rPr>
              <w:t>SPMD305, SPMD306, SPMD307, SPMD308</w:t>
            </w:r>
          </w:p>
        </w:tc>
      </w:tr>
      <w:tr>
        <w:tc>
          <w:tcPr>
            <w:tcW w:type="dxa" w:w="2880"/>
            <w:shd w:val="clear" w:color="auto" w:fill="003D7A"/>
            <w:vAlign w:val="center"/>
            <w:tcBorders>
              <w:left w:val="single" w:sz="18" w:space="0" w:color="C8A04A"/>
            </w:tcBorders>
          </w:tcPr>
          <w:p>
            <w:pPr>
              <w:spacing w:after="40" w:before="40"/>
            </w:pPr>
            <w:r/>
            <w:r>
              <w:rPr>
                <w:rFonts w:ascii="Calibri" w:hAnsi="Calibri" w:cs="Calibri"/>
                <w:b/>
                <w:i w:val="0"/>
                <w:color w:val="FFFFFF"/>
                <w:sz w:val="20"/>
              </w:rPr>
              <w:t>Total credits</w:t>
            </w:r>
          </w:p>
        </w:tc>
        <w:tc>
          <w:tcPr>
            <w:tcW w:type="dxa" w:w="6480"/>
            <w:vAlign w:val="center"/>
          </w:tcPr>
          <w:p>
            <w:pPr>
              <w:spacing w:after="40" w:before="40"/>
            </w:pPr>
            <w:r/>
            <w:r>
              <w:rPr>
                <w:rFonts w:ascii="Calibri" w:hAnsi="Calibri" w:cs="Calibri"/>
                <w:b w:val="0"/>
                <w:i w:val="0"/>
                <w:color w:val="1F2937"/>
                <w:sz w:val="20"/>
              </w:rPr>
              <w:t>12</w:t>
            </w:r>
          </w:p>
        </w:tc>
      </w:tr>
      <w:tr>
        <w:tc>
          <w:tcPr>
            <w:tcW w:type="dxa" w:w="2880"/>
            <w:shd w:val="clear" w:color="auto" w:fill="003D7A"/>
            <w:vAlign w:val="center"/>
            <w:tcBorders>
              <w:left w:val="single" w:sz="18" w:space="0" w:color="C8A04A"/>
            </w:tcBorders>
          </w:tcPr>
          <w:p>
            <w:pPr>
              <w:spacing w:after="40" w:before="40"/>
            </w:pPr>
            <w:r/>
            <w:r>
              <w:rPr>
                <w:rFonts w:ascii="Calibri" w:hAnsi="Calibri" w:cs="Calibri"/>
                <w:b/>
                <w:i w:val="0"/>
                <w:color w:val="FFFFFF"/>
                <w:sz w:val="20"/>
              </w:rPr>
              <w:t>Status</w:t>
            </w:r>
          </w:p>
        </w:tc>
        <w:tc>
          <w:tcPr>
            <w:tcW w:type="dxa" w:w="6480"/>
            <w:vAlign w:val="center"/>
          </w:tcPr>
          <w:p>
            <w:pPr>
              <w:spacing w:after="40" w:before="40"/>
            </w:pPr>
            <w:r/>
            <w:r>
              <w:rPr>
                <w:rFonts w:ascii="Calibri" w:hAnsi="Calibri" w:cs="Calibri"/>
                <w:b w:val="0"/>
                <w:i w:val="0"/>
                <w:color w:val="1F2937"/>
                <w:sz w:val="20"/>
              </w:rPr>
              <w:t>proposed (Habiba enquiry)</w:t>
            </w:r>
          </w:p>
        </w:tc>
      </w:tr>
      <w:tr>
        <w:tc>
          <w:tcPr>
            <w:tcW w:type="dxa" w:w="2880"/>
            <w:shd w:val="clear" w:color="auto" w:fill="003D7A"/>
            <w:vAlign w:val="center"/>
            <w:tcBorders>
              <w:left w:val="single" w:sz="18" w:space="0" w:color="C8A04A"/>
            </w:tcBorders>
          </w:tcPr>
          <w:p>
            <w:pPr>
              <w:spacing w:after="40" w:before="40"/>
            </w:pPr>
            <w:r/>
            <w:r>
              <w:rPr>
                <w:rFonts w:ascii="Calibri" w:hAnsi="Calibri" w:cs="Calibri"/>
                <w:b/>
                <w:i w:val="0"/>
                <w:color w:val="FFFFFF"/>
                <w:sz w:val="20"/>
              </w:rPr>
              <w:t>ICREPs eligible</w:t>
            </w:r>
          </w:p>
        </w:tc>
        <w:tc>
          <w:tcPr>
            <w:tcW w:type="dxa" w:w="6480"/>
            <w:vAlign w:val="center"/>
          </w:tcPr>
          <w:p>
            <w:pPr>
              <w:spacing w:after="40" w:before="40"/>
            </w:pPr>
            <w:r/>
            <w:r>
              <w:rPr>
                <w:rFonts w:ascii="Calibri" w:hAnsi="Calibri" w:cs="Calibri"/>
                <w:b w:val="0"/>
                <w:i w:val="0"/>
                <w:color w:val="1F2937"/>
                <w:sz w:val="20"/>
              </w:rPr>
              <w:t>Yes — closes REPs UAE PT registration gaps</w:t>
            </w:r>
          </w:p>
        </w:tc>
      </w:tr>
    </w:tbl>
    <w:p>
      <w:pPr>
        <w:spacing w:after="200" w:before="0"/>
      </w:pPr>
      <w:r>
        <w:rPr>
          <w:rFonts w:ascii="Calibri" w:hAnsi="Calibri" w:cs="Calibri"/>
          <w:b w:val="0"/>
          <w:i/>
          <w:color w:val="1F2937"/>
          <w:sz w:val="18"/>
        </w:rPr>
        <w:t>Four new courses proposed May 2026 in response to Dr. Habiba Alsafar (Dean CMHS) inquiry. Syllabi NOT yet authored. Designed to close all REPs UAE / ICREPs Level 3 PT gaps.</w:t>
      </w:r>
    </w:p>
    <w:p>
      <w:pPr>
        <w:spacing w:before="200" w:after="80"/>
        <w:pBdr>
          <w:bottom w:val="single" w:sz="6" w:space="1" w:color="C8A04A"/>
        </w:pBdr>
      </w:pPr>
      <w:r>
        <w:rPr>
          <w:rFonts w:ascii="Calibri" w:hAnsi="Calibri" w:cs="Calibri"/>
          <w:b/>
          <w:color w:val="003D7A"/>
          <w:sz w:val="28"/>
        </w:rPr>
        <w:t>Track 1 — Sports Medicine Minor</w:t>
      </w:r>
    </w:p>
    <w:tbl>
      <w:tblPr>
        <w:tblW w:type="auto" w:w="0"/>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2880"/>
            <w:shd w:val="clear" w:color="auto" w:fill="003D7A"/>
            <w:vAlign w:val="center"/>
            <w:tcBorders>
              <w:left w:val="single" w:sz="18" w:space="0" w:color="C8A04A"/>
            </w:tcBorders>
          </w:tcPr>
          <w:p>
            <w:pPr>
              <w:spacing w:after="40" w:before="40"/>
            </w:pPr>
            <w:r/>
            <w:r>
              <w:rPr>
                <w:rFonts w:ascii="Calibri" w:hAnsi="Calibri" w:cs="Calibri"/>
                <w:b/>
                <w:i w:val="0"/>
                <w:color w:val="FFFFFF"/>
                <w:sz w:val="20"/>
              </w:rPr>
              <w:t>Full name</w:t>
            </w:r>
          </w:p>
        </w:tc>
        <w:tc>
          <w:tcPr>
            <w:tcW w:type="dxa" w:w="6480"/>
            <w:vAlign w:val="center"/>
          </w:tcPr>
          <w:p>
            <w:pPr>
              <w:spacing w:after="40" w:before="40"/>
            </w:pPr>
            <w:r/>
            <w:r>
              <w:rPr>
                <w:rFonts w:ascii="Calibri" w:hAnsi="Calibri" w:cs="Calibri"/>
                <w:b w:val="0"/>
                <w:i w:val="0"/>
                <w:color w:val="1F2937"/>
                <w:sz w:val="20"/>
              </w:rPr>
              <w:t>Sports Medicine Minor</w:t>
            </w:r>
          </w:p>
        </w:tc>
      </w:tr>
      <w:tr>
        <w:tc>
          <w:tcPr>
            <w:tcW w:type="dxa" w:w="2880"/>
            <w:shd w:val="clear" w:color="auto" w:fill="003D7A"/>
            <w:vAlign w:val="center"/>
            <w:tcBorders>
              <w:left w:val="single" w:sz="18" w:space="0" w:color="C8A04A"/>
            </w:tcBorders>
          </w:tcPr>
          <w:p>
            <w:pPr>
              <w:spacing w:after="40" w:before="40"/>
            </w:pPr>
            <w:r/>
            <w:r>
              <w:rPr>
                <w:rFonts w:ascii="Calibri" w:hAnsi="Calibri" w:cs="Calibri"/>
                <w:b/>
                <w:i w:val="0"/>
                <w:color w:val="FFFFFF"/>
                <w:sz w:val="20"/>
              </w:rPr>
              <w:t>Courses</w:t>
            </w:r>
          </w:p>
        </w:tc>
        <w:tc>
          <w:tcPr>
            <w:tcW w:type="dxa" w:w="6480"/>
            <w:vAlign w:val="center"/>
          </w:tcPr>
          <w:p>
            <w:pPr>
              <w:spacing w:after="40" w:before="40"/>
            </w:pPr>
            <w:r/>
            <w:r>
              <w:rPr>
                <w:rFonts w:ascii="Calibri" w:hAnsi="Calibri" w:cs="Calibri"/>
                <w:b w:val="0"/>
                <w:i w:val="0"/>
                <w:color w:val="1F2937"/>
                <w:sz w:val="20"/>
              </w:rPr>
              <w:t>SPMD301, SPMD301a, SPMD302, SPMD302a, SPMD303, SPMD304</w:t>
            </w:r>
          </w:p>
        </w:tc>
      </w:tr>
      <w:tr>
        <w:tc>
          <w:tcPr>
            <w:tcW w:type="dxa" w:w="2880"/>
            <w:shd w:val="clear" w:color="auto" w:fill="003D7A"/>
            <w:vAlign w:val="center"/>
            <w:tcBorders>
              <w:left w:val="single" w:sz="18" w:space="0" w:color="C8A04A"/>
            </w:tcBorders>
          </w:tcPr>
          <w:p>
            <w:pPr>
              <w:spacing w:after="40" w:before="40"/>
            </w:pPr>
            <w:r/>
            <w:r>
              <w:rPr>
                <w:rFonts w:ascii="Calibri" w:hAnsi="Calibri" w:cs="Calibri"/>
                <w:b/>
                <w:i w:val="0"/>
                <w:color w:val="FFFFFF"/>
                <w:sz w:val="20"/>
              </w:rPr>
              <w:t>Total credits</w:t>
            </w:r>
          </w:p>
        </w:tc>
        <w:tc>
          <w:tcPr>
            <w:tcW w:type="dxa" w:w="6480"/>
            <w:vAlign w:val="center"/>
          </w:tcPr>
          <w:p>
            <w:pPr>
              <w:spacing w:after="40" w:before="40"/>
            </w:pPr>
            <w:r/>
            <w:r>
              <w:rPr>
                <w:rFonts w:ascii="Calibri" w:hAnsi="Calibri" w:cs="Calibri"/>
                <w:b w:val="0"/>
                <w:i w:val="0"/>
                <w:color w:val="1F2937"/>
                <w:sz w:val="20"/>
              </w:rPr>
              <w:t>18</w:t>
            </w:r>
          </w:p>
        </w:tc>
      </w:tr>
      <w:tr>
        <w:tc>
          <w:tcPr>
            <w:tcW w:type="dxa" w:w="2880"/>
            <w:shd w:val="clear" w:color="auto" w:fill="003D7A"/>
            <w:vAlign w:val="center"/>
            <w:tcBorders>
              <w:left w:val="single" w:sz="18" w:space="0" w:color="C8A04A"/>
            </w:tcBorders>
          </w:tcPr>
          <w:p>
            <w:pPr>
              <w:spacing w:after="40" w:before="40"/>
            </w:pPr>
            <w:r/>
            <w:r>
              <w:rPr>
                <w:rFonts w:ascii="Calibri" w:hAnsi="Calibri" w:cs="Calibri"/>
                <w:b/>
                <w:i w:val="0"/>
                <w:color w:val="FFFFFF"/>
                <w:sz w:val="20"/>
              </w:rPr>
              <w:t>Status</w:t>
            </w:r>
          </w:p>
        </w:tc>
        <w:tc>
          <w:tcPr>
            <w:tcW w:type="dxa" w:w="6480"/>
            <w:vAlign w:val="center"/>
          </w:tcPr>
          <w:p>
            <w:pPr>
              <w:spacing w:after="40" w:before="40"/>
            </w:pPr>
            <w:r/>
            <w:r>
              <w:rPr>
                <w:rFonts w:ascii="Calibri" w:hAnsi="Calibri" w:cs="Calibri"/>
                <w:b w:val="0"/>
                <w:i w:val="0"/>
                <w:color w:val="1F2937"/>
                <w:sz w:val="20"/>
              </w:rPr>
              <w:t>pending UGCC review</w:t>
            </w:r>
          </w:p>
        </w:tc>
      </w:tr>
      <w:tr>
        <w:tc>
          <w:tcPr>
            <w:tcW w:type="dxa" w:w="2880"/>
            <w:shd w:val="clear" w:color="auto" w:fill="003D7A"/>
            <w:vAlign w:val="center"/>
            <w:tcBorders>
              <w:left w:val="single" w:sz="18" w:space="0" w:color="C8A04A"/>
            </w:tcBorders>
          </w:tcPr>
          <w:p>
            <w:pPr>
              <w:spacing w:after="40" w:before="40"/>
            </w:pPr>
            <w:r/>
            <w:r>
              <w:rPr>
                <w:rFonts w:ascii="Calibri" w:hAnsi="Calibri" w:cs="Calibri"/>
                <w:b/>
                <w:i w:val="0"/>
                <w:color w:val="FFFFFF"/>
                <w:sz w:val="20"/>
              </w:rPr>
              <w:t>ICREPs eligible</w:t>
            </w:r>
          </w:p>
        </w:tc>
        <w:tc>
          <w:tcPr>
            <w:tcW w:type="dxa" w:w="6480"/>
            <w:vAlign w:val="center"/>
          </w:tcPr>
          <w:p>
            <w:pPr>
              <w:spacing w:after="40" w:before="40"/>
            </w:pPr>
            <w:r/>
            <w:r>
              <w:rPr>
                <w:rFonts w:ascii="Calibri" w:hAnsi="Calibri" w:cs="Calibri"/>
                <w:b w:val="0"/>
                <w:i w:val="0"/>
                <w:color w:val="1F2937"/>
                <w:sz w:val="20"/>
              </w:rPr>
              <w:t>No — didactic athlete-centred curriculum</w:t>
            </w:r>
          </w:p>
        </w:tc>
      </w:tr>
    </w:tbl>
    <w:p>
      <w:pPr>
        <w:spacing w:after="200" w:before="0"/>
      </w:pPr>
      <w:r>
        <w:rPr>
          <w:rFonts w:ascii="Calibri" w:hAnsi="Calibri" w:cs="Calibri"/>
          <w:b w:val="0"/>
          <w:i/>
          <w:color w:val="1F2937"/>
          <w:sz w:val="18"/>
        </w:rPr>
        <w:t>Six SPMD syllabi (four existing + two new inferred courses added 2026-05-18) consolidated and awaiting UGCC review. SPMD 301a + 302a added per Kinda Khalaf's request for an 18-credit strengthened minor. Athlete-centred and didactic; does not confer fitness-coach eligibility.</w:t>
      </w:r>
    </w:p>
    <w:p>
      <w:pPr>
        <w:spacing w:before="200" w:after="80"/>
        <w:pBdr>
          <w:bottom w:val="single" w:sz="6" w:space="1" w:color="C8A04A"/>
        </w:pBdr>
      </w:pPr>
      <w:r>
        <w:rPr>
          <w:rFonts w:ascii="Calibri" w:hAnsi="Calibri" w:cs="Calibri"/>
          <w:b/>
          <w:color w:val="003D7A"/>
          <w:sz w:val="28"/>
        </w:rPr>
        <w:t>Side-by-Side Comparison</w:t>
      </w:r>
    </w:p>
    <w:tbl>
      <w:tblPr>
        <w:tblW w:type="auto" w:w="0"/>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9"/>
        <w:gridCol w:w="3009"/>
        <w:gridCol w:w="3009"/>
      </w:tblGrid>
      <w:tr>
        <w:trPr>
          <w:tblHeader w:val="true"/>
        </w:trPr>
        <w:tc>
          <w:tcPr>
            <w:tcW w:type="dxa" w:w="2880"/>
            <w:shd w:val="clear" w:color="auto" w:fill="003D7A"/>
            <w:vAlign w:val="center"/>
            <w:tcBorders>
              <w:left w:val="single" w:sz="18" w:space="0" w:color="C8A04A"/>
            </w:tcBorders>
          </w:tcPr>
          <w:p>
            <w:pPr>
              <w:spacing w:after="40" w:before="40"/>
            </w:pPr>
            <w:r/>
            <w:r>
              <w:rPr>
                <w:rFonts w:ascii="Calibri" w:hAnsi="Calibri" w:cs="Calibri"/>
                <w:b/>
                <w:i w:val="0"/>
                <w:color w:val="FFFFFF"/>
                <w:sz w:val="20"/>
              </w:rPr>
              <w:t>Attribute</w:t>
            </w:r>
          </w:p>
        </w:tc>
        <w:tc>
          <w:tcPr>
            <w:tcW w:type="dxa" w:w="3240"/>
            <w:shd w:val="clear" w:color="auto" w:fill="003D7A"/>
            <w:vAlign w:val="center"/>
          </w:tcPr>
          <w:p>
            <w:pPr>
              <w:spacing w:after="40" w:before="40"/>
            </w:pPr>
            <w:r/>
            <w:r>
              <w:rPr>
                <w:rFonts w:ascii="Calibri" w:hAnsi="Calibri" w:cs="Calibri"/>
                <w:b/>
                <w:i w:val="0"/>
                <w:color w:val="FFFFFF"/>
                <w:sz w:val="20"/>
              </w:rPr>
              <w:t>SPMD Minor (301–304)</w:t>
            </w:r>
          </w:p>
        </w:tc>
        <w:tc>
          <w:tcPr>
            <w:tcW w:type="dxa" w:w="3240"/>
            <w:shd w:val="clear" w:color="auto" w:fill="003D7A"/>
            <w:vAlign w:val="center"/>
          </w:tcPr>
          <w:p>
            <w:pPr>
              <w:spacing w:after="40" w:before="40"/>
            </w:pPr>
            <w:r/>
            <w:r>
              <w:rPr>
                <w:rFonts w:ascii="Calibri" w:hAnsi="Calibri" w:cs="Calibri"/>
                <w:b/>
                <w:i w:val="0"/>
                <w:color w:val="FFFFFF"/>
                <w:sz w:val="20"/>
              </w:rPr>
              <w:t>Concentration (305–308)</w:t>
            </w:r>
          </w:p>
        </w:tc>
      </w:tr>
      <w:tr>
        <w:tc>
          <w:tcPr>
            <w:tcW w:type="dxa" w:w="2880"/>
            <w:vAlign w:val="center"/>
            <w:tcBorders>
              <w:left w:val="single" w:sz="18" w:space="0" w:color="C8A04A"/>
            </w:tcBorders>
          </w:tcPr>
          <w:p>
            <w:pPr>
              <w:spacing w:after="40" w:before="40"/>
            </w:pPr>
            <w:r/>
            <w:r>
              <w:rPr>
                <w:rFonts w:ascii="Calibri" w:hAnsi="Calibri" w:cs="Calibri"/>
                <w:b w:val="0"/>
                <w:i w:val="0"/>
                <w:color w:val="1F2937"/>
                <w:sz w:val="18"/>
              </w:rPr>
              <w:t>Course codes</w:t>
            </w:r>
          </w:p>
        </w:tc>
        <w:tc>
          <w:tcPr>
            <w:tcW w:type="dxa" w:w="3240"/>
            <w:vAlign w:val="center"/>
          </w:tcPr>
          <w:p>
            <w:pPr>
              <w:spacing w:after="40" w:before="40"/>
            </w:pPr>
            <w:r/>
            <w:r>
              <w:rPr>
                <w:rFonts w:ascii="Calibri" w:hAnsi="Calibri" w:cs="Calibri"/>
                <w:b w:val="0"/>
                <w:i w:val="0"/>
                <w:color w:val="1F2937"/>
                <w:sz w:val="18"/>
              </w:rPr>
              <w:t>SPMD 301, 302, 303, 304</w:t>
            </w:r>
          </w:p>
        </w:tc>
        <w:tc>
          <w:tcPr>
            <w:tcW w:type="dxa" w:w="3240"/>
            <w:vAlign w:val="center"/>
          </w:tcPr>
          <w:p>
            <w:pPr>
              <w:spacing w:after="40" w:before="40"/>
            </w:pPr>
            <w:r/>
            <w:r>
              <w:rPr>
                <w:rFonts w:ascii="Calibri" w:hAnsi="Calibri" w:cs="Calibri"/>
                <w:b w:val="0"/>
                <w:i w:val="0"/>
                <w:color w:val="1F2937"/>
                <w:sz w:val="18"/>
              </w:rPr>
              <w:t>SPMD 305, 306, 307, 308</w:t>
            </w:r>
          </w:p>
        </w:tc>
      </w:tr>
      <w:tr>
        <w:tc>
          <w:tcPr>
            <w:tcW w:type="dxa" w:w="2880"/>
            <w:vAlign w:val="center"/>
            <w:shd w:val="clear" w:color="auto" w:fill="F3F4F6"/>
            <w:tcBorders>
              <w:left w:val="single" w:sz="18" w:space="0" w:color="C8A04A"/>
            </w:tcBorders>
          </w:tcPr>
          <w:p>
            <w:pPr>
              <w:spacing w:after="40" w:before="40"/>
            </w:pPr>
            <w:r/>
            <w:r>
              <w:rPr>
                <w:rFonts w:ascii="Calibri" w:hAnsi="Calibri" w:cs="Calibri"/>
                <w:b w:val="0"/>
                <w:i w:val="0"/>
                <w:color w:val="1F2937"/>
                <w:sz w:val="18"/>
              </w:rPr>
              <w:t>Credits</w:t>
            </w:r>
          </w:p>
        </w:tc>
        <w:tc>
          <w:tcPr>
            <w:tcW w:type="dxa" w:w="3240"/>
            <w:vAlign w:val="center"/>
            <w:shd w:val="clear" w:color="auto" w:fill="F3F4F6"/>
          </w:tcPr>
          <w:p>
            <w:pPr>
              <w:spacing w:after="40" w:before="40"/>
            </w:pPr>
            <w:r/>
            <w:r>
              <w:rPr>
                <w:rFonts w:ascii="Calibri" w:hAnsi="Calibri" w:cs="Calibri"/>
                <w:b w:val="0"/>
                <w:i w:val="0"/>
                <w:color w:val="1F2937"/>
                <w:sz w:val="18"/>
              </w:rPr>
              <w:t>12</w:t>
            </w:r>
          </w:p>
        </w:tc>
        <w:tc>
          <w:tcPr>
            <w:tcW w:type="dxa" w:w="3240"/>
            <w:vAlign w:val="center"/>
            <w:shd w:val="clear" w:color="auto" w:fill="F3F4F6"/>
          </w:tcPr>
          <w:p>
            <w:pPr>
              <w:spacing w:after="40" w:before="40"/>
            </w:pPr>
            <w:r/>
            <w:r>
              <w:rPr>
                <w:rFonts w:ascii="Calibri" w:hAnsi="Calibri" w:cs="Calibri"/>
                <w:b w:val="0"/>
                <w:i w:val="0"/>
                <w:color w:val="1F2937"/>
                <w:sz w:val="18"/>
              </w:rPr>
              <w:t>12</w:t>
            </w:r>
          </w:p>
        </w:tc>
      </w:tr>
      <w:tr>
        <w:tc>
          <w:tcPr>
            <w:tcW w:type="dxa" w:w="2880"/>
            <w:vAlign w:val="center"/>
            <w:tcBorders>
              <w:left w:val="single" w:sz="18" w:space="0" w:color="C8A04A"/>
            </w:tcBorders>
          </w:tcPr>
          <w:p>
            <w:pPr>
              <w:spacing w:after="40" w:before="40"/>
            </w:pPr>
            <w:r/>
            <w:r>
              <w:rPr>
                <w:rFonts w:ascii="Calibri" w:hAnsi="Calibri" w:cs="Calibri"/>
                <w:b w:val="0"/>
                <w:i w:val="0"/>
                <w:color w:val="1F2937"/>
                <w:sz w:val="18"/>
              </w:rPr>
              <w:t>Target student</w:t>
            </w:r>
          </w:p>
        </w:tc>
        <w:tc>
          <w:tcPr>
            <w:tcW w:type="dxa" w:w="3240"/>
            <w:vAlign w:val="center"/>
          </w:tcPr>
          <w:p>
            <w:pPr>
              <w:spacing w:after="40" w:before="40"/>
            </w:pPr>
            <w:r/>
            <w:r>
              <w:rPr>
                <w:rFonts w:ascii="Calibri" w:hAnsi="Calibri" w:cs="Calibri"/>
                <w:b w:val="0"/>
                <w:i w:val="0"/>
                <w:color w:val="1F2937"/>
                <w:sz w:val="18"/>
              </w:rPr>
              <w:t>Nutrition students wishing to deepen sports science knowledge; athlete-centred; no fitness-coach credential</w:t>
            </w:r>
          </w:p>
        </w:tc>
        <w:tc>
          <w:tcPr>
            <w:tcW w:type="dxa" w:w="3240"/>
            <w:vAlign w:val="center"/>
          </w:tcPr>
          <w:p>
            <w:pPr>
              <w:spacing w:after="40" w:before="40"/>
            </w:pPr>
            <w:r/>
            <w:r>
              <w:rPr>
                <w:rFonts w:ascii="Calibri" w:hAnsi="Calibri" w:cs="Calibri"/>
                <w:b w:val="0"/>
                <w:i w:val="0"/>
                <w:color w:val="1F2937"/>
                <w:sz w:val="18"/>
              </w:rPr>
              <w:t>Nutrition students targeting REPs UAE Personal Trainer / Group Fitness Instructor registration</w:t>
            </w:r>
          </w:p>
        </w:tc>
      </w:tr>
      <w:tr>
        <w:tc>
          <w:tcPr>
            <w:tcW w:type="dxa" w:w="2880"/>
            <w:vAlign w:val="center"/>
            <w:shd w:val="clear" w:color="auto" w:fill="F3F4F6"/>
            <w:tcBorders>
              <w:left w:val="single" w:sz="18" w:space="0" w:color="C8A04A"/>
            </w:tcBorders>
          </w:tcPr>
          <w:p>
            <w:pPr>
              <w:spacing w:after="40" w:before="40"/>
            </w:pPr>
            <w:r/>
            <w:r>
              <w:rPr>
                <w:rFonts w:ascii="Calibri" w:hAnsi="Calibri" w:cs="Calibri"/>
                <w:b w:val="0"/>
                <w:i w:val="0"/>
                <w:color w:val="1F2937"/>
                <w:sz w:val="18"/>
              </w:rPr>
              <w:t>REPs UAE eligible</w:t>
            </w:r>
          </w:p>
        </w:tc>
        <w:tc>
          <w:tcPr>
            <w:tcW w:type="dxa" w:w="3240"/>
            <w:vAlign w:val="center"/>
            <w:shd w:val="clear" w:color="auto" w:fill="F3F4F6"/>
          </w:tcPr>
          <w:p>
            <w:pPr>
              <w:spacing w:after="40" w:before="40"/>
            </w:pPr>
            <w:r/>
            <w:r>
              <w:rPr>
                <w:rFonts w:ascii="Calibri" w:hAnsi="Calibri" w:cs="Calibri"/>
                <w:b w:val="0"/>
                <w:i w:val="0"/>
                <w:color w:val="1F2937"/>
                <w:sz w:val="18"/>
              </w:rPr>
              <w:t>No</w:t>
            </w:r>
          </w:p>
        </w:tc>
        <w:tc>
          <w:tcPr>
            <w:tcW w:type="dxa" w:w="3240"/>
            <w:vAlign w:val="center"/>
            <w:shd w:val="clear" w:color="auto" w:fill="F3F4F6"/>
          </w:tcPr>
          <w:p>
            <w:pPr>
              <w:spacing w:after="40" w:before="40"/>
            </w:pPr>
            <w:r/>
            <w:r>
              <w:rPr>
                <w:rFonts w:ascii="Calibri" w:hAnsi="Calibri" w:cs="Calibri"/>
                <w:b w:val="0"/>
                <w:i w:val="0"/>
                <w:color w:val="1F2937"/>
                <w:sz w:val="18"/>
              </w:rPr>
              <w:t>Yes — ICREPs Level 3 PT pathway</w:t>
            </w:r>
          </w:p>
        </w:tc>
      </w:tr>
      <w:tr>
        <w:tc>
          <w:tcPr>
            <w:tcW w:type="dxa" w:w="2880"/>
            <w:vAlign w:val="center"/>
            <w:tcBorders>
              <w:left w:val="single" w:sz="18" w:space="0" w:color="C8A04A"/>
            </w:tcBorders>
          </w:tcPr>
          <w:p>
            <w:pPr>
              <w:spacing w:after="40" w:before="40"/>
            </w:pPr>
            <w:r/>
            <w:r>
              <w:rPr>
                <w:rFonts w:ascii="Calibri" w:hAnsi="Calibri" w:cs="Calibri"/>
                <w:b w:val="0"/>
                <w:i w:val="0"/>
                <w:color w:val="1F2937"/>
                <w:sz w:val="18"/>
              </w:rPr>
              <w:t>Governance status</w:t>
            </w:r>
          </w:p>
        </w:tc>
        <w:tc>
          <w:tcPr>
            <w:tcW w:type="dxa" w:w="3240"/>
            <w:vAlign w:val="center"/>
          </w:tcPr>
          <w:p>
            <w:pPr>
              <w:spacing w:after="40" w:before="40"/>
            </w:pPr>
            <w:r/>
            <w:r>
              <w:rPr>
                <w:rFonts w:ascii="Calibri" w:hAnsi="Calibri" w:cs="Calibri"/>
                <w:b w:val="0"/>
                <w:i w:val="0"/>
                <w:color w:val="1F2937"/>
                <w:sz w:val="18"/>
              </w:rPr>
              <w:t>Pending UGCC review</w:t>
            </w:r>
          </w:p>
        </w:tc>
        <w:tc>
          <w:tcPr>
            <w:tcW w:type="dxa" w:w="3240"/>
            <w:vAlign w:val="center"/>
          </w:tcPr>
          <w:p>
            <w:pPr>
              <w:spacing w:after="40" w:before="40"/>
            </w:pPr>
            <w:r/>
            <w:r>
              <w:rPr>
                <w:rFonts w:ascii="Calibri" w:hAnsi="Calibri" w:cs="Calibri"/>
                <w:b w:val="0"/>
                <w:i w:val="0"/>
                <w:color w:val="1F2937"/>
                <w:sz w:val="18"/>
              </w:rPr>
              <w:t>Proposed — syllabi not yet authored</w:t>
            </w:r>
          </w:p>
        </w:tc>
      </w:tr>
    </w:tbl>
    <w:p>
      <w:r>
        <w:br w:type="page"/>
      </w:r>
    </w:p>
    <w:p>
      <w:pPr>
        <w:spacing w:before="0" w:after="120"/>
        <w:pBdr>
          <w:bottom w:val="single" w:sz="12" w:space="1" w:color="C8A04A"/>
        </w:pBdr>
      </w:pPr>
      <w:r>
        <w:rPr>
          <w:rFonts w:ascii="Calibri" w:hAnsi="Calibri" w:cs="Calibri"/>
          <w:b/>
          <w:color w:val="003D7A"/>
          <w:sz w:val="40"/>
        </w:rPr>
        <w:t>Course Catalogue — SPMD 301–308</w:t>
      </w:r>
    </w:p>
    <w:p>
      <w:pPr>
        <w:spacing w:before="200" w:after="80"/>
        <w:pBdr>
          <w:bottom w:val="single" w:sz="6" w:space="1" w:color="C8A04A"/>
        </w:pBdr>
      </w:pPr>
      <w:r>
        <w:rPr>
          <w:rFonts w:ascii="Calibri" w:hAnsi="Calibri" w:cs="Calibri"/>
          <w:b/>
          <w:color w:val="003D7A"/>
          <w:sz w:val="28"/>
        </w:rPr>
        <w:t>SPMD301: Foundations of Sports Medicine  [Minor (SPMD 301–304)]</w:t>
      </w:r>
    </w:p>
    <w:tbl>
      <w:tblPr>
        <w:tblW w:type="auto" w:w="0"/>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Credits</w:t>
            </w:r>
          </w:p>
        </w:tc>
        <w:tc>
          <w:tcPr>
            <w:tcW w:type="dxa" w:w="6768"/>
            <w:vAlign w:val="center"/>
          </w:tcPr>
          <w:p>
            <w:pPr>
              <w:spacing w:after="40" w:before="40"/>
            </w:pPr>
            <w:r/>
            <w:r>
              <w:rPr>
                <w:rFonts w:ascii="Calibri" w:hAnsi="Calibri" w:cs="Calibri"/>
                <w:b w:val="0"/>
                <w:i w:val="0"/>
                <w:color w:val="1F2937"/>
                <w:sz w:val="18"/>
              </w:rPr>
              <w:t>3</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Semester</w:t>
            </w:r>
          </w:p>
        </w:tc>
        <w:tc>
          <w:tcPr>
            <w:tcW w:type="dxa" w:w="6768"/>
            <w:vAlign w:val="center"/>
          </w:tcPr>
          <w:p>
            <w:pPr>
              <w:spacing w:after="40" w:before="40"/>
            </w:pPr>
            <w:r/>
            <w:r>
              <w:rPr>
                <w:rFonts w:ascii="Calibri" w:hAnsi="Calibri" w:cs="Calibri"/>
                <w:b w:val="0"/>
                <w:i w:val="0"/>
                <w:color w:val="1F2937"/>
                <w:sz w:val="18"/>
              </w:rPr>
              <w:t>Y3 Fall</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Level</w:t>
            </w:r>
          </w:p>
        </w:tc>
        <w:tc>
          <w:tcPr>
            <w:tcW w:type="dxa" w:w="6768"/>
            <w:vAlign w:val="center"/>
          </w:tcPr>
          <w:p>
            <w:pPr>
              <w:spacing w:after="40" w:before="40"/>
            </w:pPr>
            <w:r/>
            <w:r>
              <w:rPr>
                <w:rFonts w:ascii="Calibri" w:hAnsi="Calibri" w:cs="Calibri"/>
                <w:b w:val="0"/>
                <w:i w:val="0"/>
                <w:color w:val="1F2937"/>
                <w:sz w:val="18"/>
              </w:rPr>
              <w:t>300</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Prerequisites</w:t>
            </w:r>
          </w:p>
        </w:tc>
        <w:tc>
          <w:tcPr>
            <w:tcW w:type="dxa" w:w="6768"/>
            <w:vAlign w:val="center"/>
          </w:tcPr>
          <w:p>
            <w:pPr>
              <w:spacing w:after="40" w:before="40"/>
            </w:pPr>
            <w:r/>
            <w:r>
              <w:rPr>
                <w:rFonts w:ascii="Calibri" w:hAnsi="Calibri" w:cs="Calibri"/>
                <w:b w:val="0"/>
                <w:i w:val="0"/>
                <w:color w:val="1F2937"/>
                <w:sz w:val="18"/>
              </w:rPr>
              <w:t>BIOL 207: Human Physiology</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Status</w:t>
            </w:r>
          </w:p>
        </w:tc>
        <w:tc>
          <w:tcPr>
            <w:tcW w:type="dxa" w:w="6768"/>
            <w:vAlign w:val="center"/>
          </w:tcPr>
          <w:p>
            <w:pPr>
              <w:spacing w:after="40" w:before="40"/>
            </w:pPr>
            <w:r/>
            <w:r>
              <w:rPr>
                <w:rFonts w:ascii="Calibri" w:hAnsi="Calibri" w:cs="Calibri"/>
                <w:b w:val="0"/>
                <w:i w:val="0"/>
                <w:color w:val="1F2937"/>
                <w:sz w:val="18"/>
              </w:rPr>
              <w:t>pending UGCC review</w:t>
            </w:r>
          </w:p>
        </w:tc>
      </w:tr>
    </w:tbl>
    <w:p>
      <w:pPr>
        <w:spacing w:before="120" w:after="40"/>
      </w:pPr>
      <w:r>
        <w:rPr>
          <w:rFonts w:ascii="Calibri" w:hAnsi="Calibri" w:cs="Calibri"/>
          <w:b/>
          <w:color w:val="003D7A"/>
          <w:sz w:val="22"/>
        </w:rPr>
        <w:t>Description</w:t>
      </w:r>
    </w:p>
    <w:p>
      <w:pPr>
        <w:spacing w:after="120" w:before="0" w:line="300" w:lineRule="auto"/>
      </w:pPr>
      <w:r>
        <w:rPr>
          <w:rFonts w:ascii="Calibri" w:hAnsi="Calibri" w:cs="Calibri"/>
          <w:b w:val="0"/>
          <w:i w:val="0"/>
          <w:color w:val="1F2937"/>
          <w:sz w:val="20"/>
        </w:rPr>
        <w:t>Introduction to sports medicine concepts including anatomy of movement, biomechanics, common sports injuries, exercise physiology principles, and the interdisciplinary approach to athlete care. Covers tissue healing, injury mechanisms, and the roles of healthcare professionals within sports medicine teams. Prepares nutrition students to collaborate effectively with sports medicine professionals.</w:t>
      </w:r>
    </w:p>
    <w:p>
      <w:pPr>
        <w:spacing w:before="120" w:after="40"/>
      </w:pPr>
      <w:r>
        <w:rPr>
          <w:rFonts w:ascii="Calibri" w:hAnsi="Calibri" w:cs="Calibri"/>
          <w:b/>
          <w:color w:val="003D7A"/>
          <w:sz w:val="22"/>
        </w:rPr>
        <w:t>Programme Learning Outcomes (PLOs)</w:t>
      </w:r>
    </w:p>
    <w:p>
      <w:pPr>
        <w:pStyle w:val="ListBullet"/>
        <w:spacing w:after="40" w:before="0"/>
      </w:pPr>
      <w:r>
        <w:rPr>
          <w:rFonts w:ascii="Calibri" w:hAnsi="Calibri" w:cs="Calibri"/>
          <w:i w:val="0"/>
          <w:color w:val="1F2937"/>
          <w:sz w:val="20"/>
        </w:rPr>
        <w:t>PLO1 — Problem-Solving with Science</w:t>
      </w:r>
    </w:p>
    <w:p>
      <w:pPr>
        <w:pStyle w:val="ListBullet"/>
        <w:spacing w:after="40" w:before="0"/>
      </w:pPr>
      <w:r>
        <w:rPr>
          <w:rFonts w:ascii="Calibri" w:hAnsi="Calibri" w:cs="Calibri"/>
          <w:i w:val="0"/>
          <w:color w:val="1F2937"/>
          <w:sz w:val="20"/>
        </w:rPr>
        <w:t>PLO2 — System / Program Design</w:t>
      </w:r>
    </w:p>
    <w:p>
      <w:pPr>
        <w:pStyle w:val="ListBullet"/>
        <w:spacing w:after="40" w:before="0"/>
      </w:pPr>
      <w:r>
        <w:rPr>
          <w:rFonts w:ascii="Calibri" w:hAnsi="Calibri" w:cs="Calibri"/>
          <w:i w:val="0"/>
          <w:color w:val="1F2937"/>
          <w:sz w:val="20"/>
        </w:rPr>
        <w:t>PLO4 — Communication &amp; Collaborative Practice</w:t>
      </w:r>
    </w:p>
    <w:p>
      <w:pPr>
        <w:spacing w:before="120" w:after="40"/>
      </w:pPr>
      <w:r>
        <w:rPr>
          <w:rFonts w:ascii="Calibri" w:hAnsi="Calibri" w:cs="Calibri"/>
          <w:b/>
          <w:color w:val="003D7A"/>
          <w:sz w:val="22"/>
        </w:rPr>
        <w:t>Course Learning Outcomes (CLOs)</w:t>
      </w:r>
    </w:p>
    <w:p>
      <w:pPr>
        <w:pStyle w:val="ListBullet"/>
        <w:spacing w:after="40" w:before="0"/>
      </w:pPr>
      <w:r>
        <w:rPr>
          <w:rFonts w:ascii="Calibri" w:hAnsi="Calibri" w:cs="Calibri"/>
          <w:i w:val="0"/>
          <w:color w:val="1F2937"/>
          <w:sz w:val="20"/>
        </w:rPr>
        <w:t>CLO1: Analyze human movement patterns in athletic populations using anatomical and biomechanical principles to determine injury risk factors.</w:t>
      </w:r>
    </w:p>
    <w:p>
      <w:pPr>
        <w:pStyle w:val="ListBullet"/>
        <w:spacing w:after="40" w:before="0"/>
      </w:pPr>
      <w:r>
        <w:rPr>
          <w:rFonts w:ascii="Calibri" w:hAnsi="Calibri" w:cs="Calibri"/>
          <w:i w:val="0"/>
          <w:color w:val="1F2937"/>
          <w:sz w:val="20"/>
        </w:rPr>
        <w:t>CLO2: Analyze physiological responses and adaptations associated with acute exercise and chronic training across diverse sport modalities.</w:t>
      </w:r>
    </w:p>
    <w:p>
      <w:pPr>
        <w:pStyle w:val="ListBullet"/>
        <w:spacing w:after="40" w:before="0"/>
      </w:pPr>
      <w:r>
        <w:rPr>
          <w:rFonts w:ascii="Calibri" w:hAnsi="Calibri" w:cs="Calibri"/>
          <w:i w:val="0"/>
          <w:color w:val="1F2937"/>
          <w:sz w:val="20"/>
        </w:rPr>
        <w:t>CLO3: Analyze common sports injuries with respect to mechanisms of injury, clinical presentation, and evidence-based treatment approaches.</w:t>
      </w:r>
    </w:p>
    <w:p>
      <w:pPr>
        <w:pStyle w:val="ListBullet"/>
        <w:spacing w:after="40" w:before="0"/>
      </w:pPr>
      <w:r>
        <w:rPr>
          <w:rFonts w:ascii="Calibri" w:hAnsi="Calibri" w:cs="Calibri"/>
          <w:i w:val="0"/>
          <w:color w:val="1F2937"/>
          <w:sz w:val="20"/>
        </w:rPr>
        <w:t>CLO4: Evaluate the role of interdisciplinary sports medicine teams, including physicians, athletic trainers, physical therapists, and nutritionists, in comprehensive athlete care.</w:t>
      </w:r>
    </w:p>
    <w:p>
      <w:pPr>
        <w:pStyle w:val="ListBullet"/>
        <w:spacing w:after="40" w:before="0"/>
      </w:pPr>
      <w:r>
        <w:rPr>
          <w:rFonts w:ascii="Calibri" w:hAnsi="Calibri" w:cs="Calibri"/>
          <w:i w:val="0"/>
          <w:color w:val="1F2937"/>
          <w:sz w:val="20"/>
        </w:rPr>
        <w:t>CLO5: Demonstrate professional communication skills related to sports medicine concepts in interactions with athletes, coaches, and healthcare providers.</w:t>
      </w:r>
    </w:p>
    <w:p>
      <w:pPr>
        <w:spacing w:before="120" w:after="40"/>
      </w:pPr>
      <w:r>
        <w:rPr>
          <w:rFonts w:ascii="Calibri" w:hAnsi="Calibri" w:cs="Calibri"/>
          <w:b/>
          <w:color w:val="003D7A"/>
          <w:sz w:val="22"/>
        </w:rPr>
        <w:t>KU GELO Alignment</w:t>
      </w:r>
    </w:p>
    <w:p>
      <w:pPr>
        <w:spacing w:after="120" w:before="0"/>
      </w:pPr>
      <w:r>
        <w:rPr>
          <w:rFonts w:ascii="Calibri" w:hAnsi="Calibri" w:cs="Calibri"/>
          <w:b w:val="0"/>
          <w:i w:val="0"/>
          <w:color w:val="003D7A"/>
          <w:sz w:val="18"/>
        </w:rPr>
        <w:t>ILO1, ILO3, ILO6, ILO9</w:t>
      </w:r>
    </w:p>
    <w:p>
      <w:pPr>
        <w:spacing w:before="200" w:after="80"/>
        <w:pBdr>
          <w:bottom w:val="single" w:sz="6" w:space="1" w:color="C8A04A"/>
        </w:pBdr>
      </w:pPr>
      <w:r>
        <w:rPr>
          <w:rFonts w:ascii="Calibri" w:hAnsi="Calibri" w:cs="Calibri"/>
          <w:b/>
          <w:color w:val="003D7A"/>
          <w:sz w:val="28"/>
        </w:rPr>
        <w:t>SPMD301a: Sports Anatomy &amp; Injury Mechanics  [Minor (SPMD 301–304)]</w:t>
      </w:r>
    </w:p>
    <w:p>
      <w:pPr>
        <w:spacing w:after="80"/>
      </w:pPr>
      <w:r>
        <w:rPr>
          <w:rFonts w:ascii="Calibri" w:hAnsi="Calibri" w:cs="Calibri"/>
          <w:b/>
          <w:color w:val="D97706"/>
          <w:sz w:val="20"/>
        </w:rPr>
        <w:t>⚠  PROPOSED — pending faculty validation</w:t>
      </w:r>
    </w:p>
    <w:tbl>
      <w:tblPr>
        <w:tblW w:type="auto" w:w="0"/>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Credits</w:t>
            </w:r>
          </w:p>
        </w:tc>
        <w:tc>
          <w:tcPr>
            <w:tcW w:type="dxa" w:w="6768"/>
            <w:vAlign w:val="center"/>
          </w:tcPr>
          <w:p>
            <w:pPr>
              <w:spacing w:after="40" w:before="40"/>
            </w:pPr>
            <w:r/>
            <w:r>
              <w:rPr>
                <w:rFonts w:ascii="Calibri" w:hAnsi="Calibri" w:cs="Calibri"/>
                <w:b w:val="0"/>
                <w:i w:val="0"/>
                <w:color w:val="1F2937"/>
                <w:sz w:val="18"/>
              </w:rPr>
              <w:t>3</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Semester</w:t>
            </w:r>
          </w:p>
        </w:tc>
        <w:tc>
          <w:tcPr>
            <w:tcW w:type="dxa" w:w="6768"/>
            <w:vAlign w:val="center"/>
          </w:tcPr>
          <w:p>
            <w:pPr>
              <w:spacing w:after="40" w:before="40"/>
            </w:pPr>
            <w:r/>
            <w:r>
              <w:rPr>
                <w:rFonts w:ascii="Calibri" w:hAnsi="Calibri" w:cs="Calibri"/>
                <w:b w:val="0"/>
                <w:i w:val="0"/>
                <w:color w:val="1F2937"/>
                <w:sz w:val="18"/>
              </w:rPr>
              <w:t>Y3 Fall</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Level</w:t>
            </w:r>
          </w:p>
        </w:tc>
        <w:tc>
          <w:tcPr>
            <w:tcW w:type="dxa" w:w="6768"/>
            <w:vAlign w:val="center"/>
          </w:tcPr>
          <w:p>
            <w:pPr>
              <w:spacing w:after="40" w:before="40"/>
            </w:pPr>
            <w:r/>
            <w:r>
              <w:rPr>
                <w:rFonts w:ascii="Calibri" w:hAnsi="Calibri" w:cs="Calibri"/>
                <w:b w:val="0"/>
                <w:i w:val="0"/>
                <w:color w:val="1F2937"/>
                <w:sz w:val="18"/>
              </w:rPr>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Prerequisites</w:t>
            </w:r>
          </w:p>
        </w:tc>
        <w:tc>
          <w:tcPr>
            <w:tcW w:type="dxa" w:w="6768"/>
            <w:vAlign w:val="center"/>
          </w:tcPr>
          <w:p>
            <w:pPr>
              <w:spacing w:after="40" w:before="40"/>
            </w:pPr>
            <w:r/>
            <w:r>
              <w:rPr>
                <w:rFonts w:ascii="Calibri" w:hAnsi="Calibri" w:cs="Calibri"/>
                <w:b w:val="0"/>
                <w:i w:val="0"/>
                <w:color w:val="1F2937"/>
                <w:sz w:val="18"/>
              </w:rPr>
              <w:t>None</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Status</w:t>
            </w:r>
          </w:p>
        </w:tc>
        <w:tc>
          <w:tcPr>
            <w:tcW w:type="dxa" w:w="6768"/>
            <w:vAlign w:val="center"/>
          </w:tcPr>
          <w:p>
            <w:pPr>
              <w:spacing w:after="40" w:before="40"/>
            </w:pPr>
            <w:r/>
            <w:r>
              <w:rPr>
                <w:rFonts w:ascii="Calibri" w:hAnsi="Calibri" w:cs="Calibri"/>
                <w:b w:val="0"/>
                <w:i w:val="0"/>
                <w:color w:val="1F2937"/>
                <w:sz w:val="18"/>
              </w:rPr>
            </w:r>
          </w:p>
        </w:tc>
      </w:tr>
    </w:tbl>
    <w:p>
      <w:pPr>
        <w:spacing w:before="120" w:after="40"/>
      </w:pPr>
      <w:r>
        <w:rPr>
          <w:rFonts w:ascii="Calibri" w:hAnsi="Calibri" w:cs="Calibri"/>
          <w:b/>
          <w:color w:val="003D7A"/>
          <w:sz w:val="22"/>
        </w:rPr>
        <w:t>Description</w:t>
      </w:r>
    </w:p>
    <w:p>
      <w:pPr>
        <w:spacing w:after="120" w:before="0" w:line="300" w:lineRule="auto"/>
      </w:pPr>
      <w:r>
        <w:rPr>
          <w:rFonts w:ascii="Calibri" w:hAnsi="Calibri" w:cs="Calibri"/>
          <w:b w:val="0"/>
          <w:i w:val="0"/>
          <w:color w:val="1F2937"/>
          <w:sz w:val="20"/>
        </w:rPr>
        <w:t>Foundations of musculoskeletal anatomy, biomechanical analysis of sports-related injury mechanisms, and integrated rehabilitation principles.</w:t>
      </w:r>
    </w:p>
    <w:p>
      <w:pPr>
        <w:spacing w:before="120" w:after="40"/>
      </w:pPr>
      <w:r>
        <w:rPr>
          <w:rFonts w:ascii="Calibri" w:hAnsi="Calibri" w:cs="Calibri"/>
          <w:b/>
          <w:color w:val="003D7A"/>
          <w:sz w:val="22"/>
        </w:rPr>
        <w:t>Programme Learning Outcomes (PLOs)</w:t>
      </w:r>
    </w:p>
    <w:p>
      <w:pPr>
        <w:pStyle w:val="ListBullet"/>
        <w:spacing w:after="40" w:before="0"/>
      </w:pPr>
      <w:r>
        <w:rPr>
          <w:rFonts w:ascii="Calibri" w:hAnsi="Calibri" w:cs="Calibri"/>
          <w:i w:val="0"/>
          <w:color w:val="1F2937"/>
          <w:sz w:val="20"/>
        </w:rPr>
        <w:t xml:space="preserve">PLO1: Apply biomedical sciences foundations to nutrition practice — </w:t>
      </w:r>
    </w:p>
    <w:p>
      <w:pPr>
        <w:pStyle w:val="ListBullet"/>
        <w:spacing w:after="40" w:before="0"/>
      </w:pPr>
      <w:r>
        <w:rPr>
          <w:rFonts w:ascii="Calibri" w:hAnsi="Calibri" w:cs="Calibri"/>
          <w:i w:val="0"/>
          <w:color w:val="1F2937"/>
          <w:sz w:val="20"/>
        </w:rPr>
        <w:t xml:space="preserve">PLO2: Demonstrate professional skills relevant to clinical practice — </w:t>
      </w:r>
    </w:p>
    <w:p>
      <w:pPr>
        <w:pStyle w:val="ListBullet"/>
        <w:spacing w:after="40" w:before="0"/>
      </w:pPr>
      <w:r>
        <w:rPr>
          <w:rFonts w:ascii="Calibri" w:hAnsi="Calibri" w:cs="Calibri"/>
          <w:i w:val="0"/>
          <w:color w:val="1F2937"/>
          <w:sz w:val="20"/>
        </w:rPr>
        <w:t xml:space="preserve">PLO3: Critically evaluate scientific evidence — </w:t>
      </w:r>
    </w:p>
    <w:p>
      <w:pPr>
        <w:spacing w:before="120" w:after="40"/>
      </w:pPr>
      <w:r>
        <w:rPr>
          <w:rFonts w:ascii="Calibri" w:hAnsi="Calibri" w:cs="Calibri"/>
          <w:b/>
          <w:color w:val="003D7A"/>
          <w:sz w:val="22"/>
        </w:rPr>
        <w:t>Course Learning Outcomes (CLOs)</w:t>
      </w:r>
    </w:p>
    <w:p>
      <w:pPr>
        <w:pStyle w:val="ListBullet"/>
        <w:spacing w:after="40" w:before="0"/>
      </w:pPr>
      <w:r>
        <w:rPr>
          <w:rFonts w:ascii="Calibri" w:hAnsi="Calibri" w:cs="Calibri"/>
          <w:i w:val="0"/>
          <w:color w:val="1F2937"/>
          <w:sz w:val="20"/>
        </w:rPr>
        <w:t>Identify musculoskeletal structures relevant to common sports injuries</w:t>
      </w:r>
    </w:p>
    <w:p>
      <w:pPr>
        <w:pStyle w:val="ListBullet"/>
        <w:spacing w:after="40" w:before="0"/>
      </w:pPr>
      <w:r>
        <w:rPr>
          <w:rFonts w:ascii="Calibri" w:hAnsi="Calibri" w:cs="Calibri"/>
          <w:i w:val="0"/>
          <w:color w:val="1F2937"/>
          <w:sz w:val="20"/>
        </w:rPr>
        <w:t>Analyze mechanical loading patterns associated with overuse and acute injury</w:t>
      </w:r>
    </w:p>
    <w:p>
      <w:pPr>
        <w:pStyle w:val="ListBullet"/>
        <w:spacing w:after="40" w:before="0"/>
      </w:pPr>
      <w:r>
        <w:rPr>
          <w:rFonts w:ascii="Calibri" w:hAnsi="Calibri" w:cs="Calibri"/>
          <w:i w:val="0"/>
          <w:color w:val="1F2937"/>
          <w:sz w:val="20"/>
        </w:rPr>
        <w:t>Apply tissue-healing timelines to nutrition counseling for injured athletes</w:t>
      </w:r>
    </w:p>
    <w:p>
      <w:pPr>
        <w:pStyle w:val="ListBullet"/>
        <w:spacing w:after="40" w:before="0"/>
      </w:pPr>
      <w:r>
        <w:rPr>
          <w:rFonts w:ascii="Calibri" w:hAnsi="Calibri" w:cs="Calibri"/>
          <w:i w:val="0"/>
          <w:color w:val="1F2937"/>
          <w:sz w:val="20"/>
        </w:rPr>
        <w:t>Critique current evidence on nutritional support of injury recovery</w:t>
      </w:r>
    </w:p>
    <w:p>
      <w:pPr>
        <w:spacing w:before="120" w:after="40"/>
      </w:pPr>
      <w:r>
        <w:rPr>
          <w:rFonts w:ascii="Calibri" w:hAnsi="Calibri" w:cs="Calibri"/>
          <w:b/>
          <w:color w:val="003D7A"/>
          <w:sz w:val="22"/>
        </w:rPr>
        <w:t>KU GELO Alignment</w:t>
      </w:r>
    </w:p>
    <w:p>
      <w:pPr>
        <w:spacing w:after="120" w:before="0"/>
      </w:pPr>
      <w:r>
        <w:rPr>
          <w:rFonts w:ascii="Calibri" w:hAnsi="Calibri" w:cs="Calibri"/>
          <w:b w:val="0"/>
          <w:i w:val="0"/>
          <w:color w:val="003D7A"/>
          <w:sz w:val="18"/>
        </w:rPr>
        <w:t>GELO1 Knowledge &amp; Understanding, GELO2 Cognitive Skills</w:t>
      </w:r>
    </w:p>
    <w:p>
      <w:pPr>
        <w:spacing w:after="160" w:before="0"/>
      </w:pPr>
      <w:r>
        <w:rPr>
          <w:rFonts w:ascii="Calibri" w:hAnsi="Calibri" w:cs="Calibri"/>
          <w:b w:val="0"/>
          <w:i/>
          <w:color w:val="D97706"/>
          <w:sz w:val="16"/>
        </w:rPr>
        <w:t>Note: Course added 2026-05-18 per Kinda Khalaf's request for an 18-credit strengthened minor. Faculty must validate.</w:t>
      </w:r>
    </w:p>
    <w:p>
      <w:pPr>
        <w:spacing w:before="200" w:after="80"/>
        <w:pBdr>
          <w:bottom w:val="single" w:sz="6" w:space="1" w:color="C8A04A"/>
        </w:pBdr>
      </w:pPr>
      <w:r>
        <w:rPr>
          <w:rFonts w:ascii="Calibri" w:hAnsi="Calibri" w:cs="Calibri"/>
          <w:b/>
          <w:color w:val="003D7A"/>
          <w:sz w:val="28"/>
        </w:rPr>
        <w:t>SPMD302: Exercise Physiology  [Minor (SPMD 301–304)]</w:t>
      </w:r>
    </w:p>
    <w:tbl>
      <w:tblPr>
        <w:tblW w:type="auto" w:w="0"/>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Credits</w:t>
            </w:r>
          </w:p>
        </w:tc>
        <w:tc>
          <w:tcPr>
            <w:tcW w:type="dxa" w:w="6768"/>
            <w:vAlign w:val="center"/>
          </w:tcPr>
          <w:p>
            <w:pPr>
              <w:spacing w:after="40" w:before="40"/>
            </w:pPr>
            <w:r/>
            <w:r>
              <w:rPr>
                <w:rFonts w:ascii="Calibri" w:hAnsi="Calibri" w:cs="Calibri"/>
                <w:b w:val="0"/>
                <w:i w:val="0"/>
                <w:color w:val="1F2937"/>
                <w:sz w:val="18"/>
              </w:rPr>
              <w:t>3</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Semester</w:t>
            </w:r>
          </w:p>
        </w:tc>
        <w:tc>
          <w:tcPr>
            <w:tcW w:type="dxa" w:w="6768"/>
            <w:vAlign w:val="center"/>
          </w:tcPr>
          <w:p>
            <w:pPr>
              <w:spacing w:after="40" w:before="40"/>
            </w:pPr>
            <w:r/>
            <w:r>
              <w:rPr>
                <w:rFonts w:ascii="Calibri" w:hAnsi="Calibri" w:cs="Calibri"/>
                <w:b w:val="0"/>
                <w:i w:val="0"/>
                <w:color w:val="1F2937"/>
                <w:sz w:val="18"/>
              </w:rPr>
              <w:t>Y3 Spring</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Level</w:t>
            </w:r>
          </w:p>
        </w:tc>
        <w:tc>
          <w:tcPr>
            <w:tcW w:type="dxa" w:w="6768"/>
            <w:vAlign w:val="center"/>
          </w:tcPr>
          <w:p>
            <w:pPr>
              <w:spacing w:after="40" w:before="40"/>
            </w:pPr>
            <w:r/>
            <w:r>
              <w:rPr>
                <w:rFonts w:ascii="Calibri" w:hAnsi="Calibri" w:cs="Calibri"/>
                <w:b w:val="0"/>
                <w:i w:val="0"/>
                <w:color w:val="1F2937"/>
                <w:sz w:val="18"/>
              </w:rPr>
              <w:t>300</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Prerequisites</w:t>
            </w:r>
          </w:p>
        </w:tc>
        <w:tc>
          <w:tcPr>
            <w:tcW w:type="dxa" w:w="6768"/>
            <w:vAlign w:val="center"/>
          </w:tcPr>
          <w:p>
            <w:pPr>
              <w:spacing w:after="40" w:before="40"/>
            </w:pPr>
            <w:r/>
            <w:r>
              <w:rPr>
                <w:rFonts w:ascii="Calibri" w:hAnsi="Calibri" w:cs="Calibri"/>
                <w:b w:val="0"/>
                <w:i w:val="0"/>
                <w:color w:val="1F2937"/>
                <w:sz w:val="18"/>
              </w:rPr>
              <w:t>BIOL 207: Human Physiology</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Status</w:t>
            </w:r>
          </w:p>
        </w:tc>
        <w:tc>
          <w:tcPr>
            <w:tcW w:type="dxa" w:w="6768"/>
            <w:vAlign w:val="center"/>
          </w:tcPr>
          <w:p>
            <w:pPr>
              <w:spacing w:after="40" w:before="40"/>
            </w:pPr>
            <w:r/>
            <w:r>
              <w:rPr>
                <w:rFonts w:ascii="Calibri" w:hAnsi="Calibri" w:cs="Calibri"/>
                <w:b w:val="0"/>
                <w:i w:val="0"/>
                <w:color w:val="1F2937"/>
                <w:sz w:val="18"/>
              </w:rPr>
              <w:t>pending UGCC review</w:t>
            </w:r>
          </w:p>
        </w:tc>
      </w:tr>
    </w:tbl>
    <w:p>
      <w:pPr>
        <w:spacing w:before="120" w:after="40"/>
      </w:pPr>
      <w:r>
        <w:rPr>
          <w:rFonts w:ascii="Calibri" w:hAnsi="Calibri" w:cs="Calibri"/>
          <w:b/>
          <w:color w:val="003D7A"/>
          <w:sz w:val="22"/>
        </w:rPr>
        <w:t>Description</w:t>
      </w:r>
    </w:p>
    <w:p>
      <w:pPr>
        <w:spacing w:after="120" w:before="0" w:line="300" w:lineRule="auto"/>
      </w:pPr>
      <w:r>
        <w:rPr>
          <w:rFonts w:ascii="Calibri" w:hAnsi="Calibri" w:cs="Calibri"/>
          <w:b w:val="0"/>
          <w:i w:val="0"/>
          <w:color w:val="1F2937"/>
          <w:sz w:val="20"/>
        </w:rPr>
        <w:t>Acute and chronic physiological responses to exercise including cardiovascular, respiratory, metabolic, neuromuscular, and endocrine adaptations. Covers bioenergetics, training principles, and environmental physiology as they relate to athletic performance and health. Provides foundation for understanding the interaction between exercise training and nutrition.</w:t>
      </w:r>
    </w:p>
    <w:p>
      <w:pPr>
        <w:spacing w:before="120" w:after="40"/>
      </w:pPr>
      <w:r>
        <w:rPr>
          <w:rFonts w:ascii="Calibri" w:hAnsi="Calibri" w:cs="Calibri"/>
          <w:b/>
          <w:color w:val="003D7A"/>
          <w:sz w:val="22"/>
        </w:rPr>
        <w:t>Programme Learning Outcomes (PLOs)</w:t>
      </w:r>
    </w:p>
    <w:p>
      <w:pPr>
        <w:pStyle w:val="ListBullet"/>
        <w:spacing w:after="40" w:before="0"/>
      </w:pPr>
      <w:r>
        <w:rPr>
          <w:rFonts w:ascii="Calibri" w:hAnsi="Calibri" w:cs="Calibri"/>
          <w:i w:val="0"/>
          <w:color w:val="1F2937"/>
          <w:sz w:val="20"/>
        </w:rPr>
        <w:t>PLO1 — Problem-Solving with Science</w:t>
      </w:r>
    </w:p>
    <w:p>
      <w:pPr>
        <w:pStyle w:val="ListBullet"/>
        <w:spacing w:after="40" w:before="0"/>
      </w:pPr>
      <w:r>
        <w:rPr>
          <w:rFonts w:ascii="Calibri" w:hAnsi="Calibri" w:cs="Calibri"/>
          <w:i w:val="0"/>
          <w:color w:val="1F2937"/>
          <w:sz w:val="20"/>
        </w:rPr>
        <w:t>PLO2 — System / Program Design</w:t>
      </w:r>
    </w:p>
    <w:p>
      <w:pPr>
        <w:pStyle w:val="ListBullet"/>
        <w:spacing w:after="40" w:before="0"/>
      </w:pPr>
      <w:r>
        <w:rPr>
          <w:rFonts w:ascii="Calibri" w:hAnsi="Calibri" w:cs="Calibri"/>
          <w:i w:val="0"/>
          <w:color w:val="1F2937"/>
          <w:sz w:val="20"/>
        </w:rPr>
        <w:t>PLO3 — Experimentation &amp; Data Analysis</w:t>
      </w:r>
    </w:p>
    <w:p>
      <w:pPr>
        <w:spacing w:before="120" w:after="40"/>
      </w:pPr>
      <w:r>
        <w:rPr>
          <w:rFonts w:ascii="Calibri" w:hAnsi="Calibri" w:cs="Calibri"/>
          <w:b/>
          <w:color w:val="003D7A"/>
          <w:sz w:val="22"/>
        </w:rPr>
        <w:t>Course Learning Outcomes (CLOs)</w:t>
      </w:r>
    </w:p>
    <w:p>
      <w:pPr>
        <w:pStyle w:val="ListBullet"/>
        <w:spacing w:after="40" w:before="0"/>
      </w:pPr>
      <w:r>
        <w:rPr>
          <w:rFonts w:ascii="Calibri" w:hAnsi="Calibri" w:cs="Calibri"/>
          <w:i w:val="0"/>
          <w:color w:val="1F2937"/>
          <w:sz w:val="20"/>
        </w:rPr>
        <w:t>CLO1: Apply principles of bioenergetics to explanations of ATP production, energy system contributions, and metabolic responses across varying exercise intensities and durations.</w:t>
      </w:r>
    </w:p>
    <w:p>
      <w:pPr>
        <w:pStyle w:val="ListBullet"/>
        <w:spacing w:after="40" w:before="0"/>
      </w:pPr>
      <w:r>
        <w:rPr>
          <w:rFonts w:ascii="Calibri" w:hAnsi="Calibri" w:cs="Calibri"/>
          <w:i w:val="0"/>
          <w:color w:val="1F2937"/>
          <w:sz w:val="20"/>
        </w:rPr>
        <w:t>CLO2: Analyze cardiovascular, respiratory, neuromuscular, and endocrine adaptations associated with aerobic and anaerobic training.</w:t>
      </w:r>
    </w:p>
    <w:p>
      <w:pPr>
        <w:pStyle w:val="ListBullet"/>
        <w:spacing w:after="40" w:before="0"/>
      </w:pPr>
      <w:r>
        <w:rPr>
          <w:rFonts w:ascii="Calibri" w:hAnsi="Calibri" w:cs="Calibri"/>
          <w:i w:val="0"/>
          <w:color w:val="1F2937"/>
          <w:sz w:val="20"/>
        </w:rPr>
        <w:t>CLO3: Conduct exercise physiology assessments, including VO2max testing, lactate threshold determination, and body composition analysis.</w:t>
      </w:r>
    </w:p>
    <w:p>
      <w:pPr>
        <w:pStyle w:val="ListBullet"/>
        <w:spacing w:after="40" w:before="0"/>
      </w:pPr>
      <w:r>
        <w:rPr>
          <w:rFonts w:ascii="Calibri" w:hAnsi="Calibri" w:cs="Calibri"/>
          <w:i w:val="0"/>
          <w:color w:val="1F2937"/>
          <w:sz w:val="20"/>
        </w:rPr>
        <w:t>CLO4: Evaluate the effects of environmental conditions, including heat, cold, and altitude, on exercise performance and physiological adaptation strategies.</w:t>
      </w:r>
    </w:p>
    <w:p>
      <w:pPr>
        <w:pStyle w:val="ListBullet"/>
        <w:spacing w:after="40" w:before="0"/>
      </w:pPr>
      <w:r>
        <w:rPr>
          <w:rFonts w:ascii="Calibri" w:hAnsi="Calibri" w:cs="Calibri"/>
          <w:i w:val="0"/>
          <w:color w:val="1F2937"/>
          <w:sz w:val="20"/>
        </w:rPr>
        <w:t>CLO5: Design evidence-based training programs to optimize physiological adaptations for specific performance goals.</w:t>
      </w:r>
    </w:p>
    <w:p>
      <w:pPr>
        <w:spacing w:before="120" w:after="40"/>
      </w:pPr>
      <w:r>
        <w:rPr>
          <w:rFonts w:ascii="Calibri" w:hAnsi="Calibri" w:cs="Calibri"/>
          <w:b/>
          <w:color w:val="003D7A"/>
          <w:sz w:val="22"/>
        </w:rPr>
        <w:t>KU GELO Alignment</w:t>
      </w:r>
    </w:p>
    <w:p>
      <w:pPr>
        <w:spacing w:after="120" w:before="0"/>
      </w:pPr>
      <w:r>
        <w:rPr>
          <w:rFonts w:ascii="Calibri" w:hAnsi="Calibri" w:cs="Calibri"/>
          <w:b w:val="0"/>
          <w:i w:val="0"/>
          <w:color w:val="003D7A"/>
          <w:sz w:val="18"/>
        </w:rPr>
        <w:t>ILO2, ILO3, ILO8, ILO9</w:t>
      </w:r>
    </w:p>
    <w:p>
      <w:pPr>
        <w:spacing w:before="200" w:after="80"/>
        <w:pBdr>
          <w:bottom w:val="single" w:sz="6" w:space="1" w:color="C8A04A"/>
        </w:pBdr>
      </w:pPr>
      <w:r>
        <w:rPr>
          <w:rFonts w:ascii="Calibri" w:hAnsi="Calibri" w:cs="Calibri"/>
          <w:b/>
          <w:color w:val="003D7A"/>
          <w:sz w:val="28"/>
        </w:rPr>
        <w:t>SPMD302a: Exercise Physiology Lab  [Minor (SPMD 301–304)]</w:t>
      </w:r>
    </w:p>
    <w:p>
      <w:pPr>
        <w:spacing w:after="80"/>
      </w:pPr>
      <w:r>
        <w:rPr>
          <w:rFonts w:ascii="Calibri" w:hAnsi="Calibri" w:cs="Calibri"/>
          <w:b/>
          <w:color w:val="D97706"/>
          <w:sz w:val="20"/>
        </w:rPr>
        <w:t>⚠  PROPOSED — pending faculty validation</w:t>
      </w:r>
    </w:p>
    <w:tbl>
      <w:tblPr>
        <w:tblW w:type="auto" w:w="0"/>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Credits</w:t>
            </w:r>
          </w:p>
        </w:tc>
        <w:tc>
          <w:tcPr>
            <w:tcW w:type="dxa" w:w="6768"/>
            <w:vAlign w:val="center"/>
          </w:tcPr>
          <w:p>
            <w:pPr>
              <w:spacing w:after="40" w:before="40"/>
            </w:pPr>
            <w:r/>
            <w:r>
              <w:rPr>
                <w:rFonts w:ascii="Calibri" w:hAnsi="Calibri" w:cs="Calibri"/>
                <w:b w:val="0"/>
                <w:i w:val="0"/>
                <w:color w:val="1F2937"/>
                <w:sz w:val="18"/>
              </w:rPr>
              <w:t>3</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Semester</w:t>
            </w:r>
          </w:p>
        </w:tc>
        <w:tc>
          <w:tcPr>
            <w:tcW w:type="dxa" w:w="6768"/>
            <w:vAlign w:val="center"/>
          </w:tcPr>
          <w:p>
            <w:pPr>
              <w:spacing w:after="40" w:before="40"/>
            </w:pPr>
            <w:r/>
            <w:r>
              <w:rPr>
                <w:rFonts w:ascii="Calibri" w:hAnsi="Calibri" w:cs="Calibri"/>
                <w:b w:val="0"/>
                <w:i w:val="0"/>
                <w:color w:val="1F2937"/>
                <w:sz w:val="18"/>
              </w:rPr>
              <w:t>Y3 Spring</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Level</w:t>
            </w:r>
          </w:p>
        </w:tc>
        <w:tc>
          <w:tcPr>
            <w:tcW w:type="dxa" w:w="6768"/>
            <w:vAlign w:val="center"/>
          </w:tcPr>
          <w:p>
            <w:pPr>
              <w:spacing w:after="40" w:before="40"/>
            </w:pPr>
            <w:r/>
            <w:r>
              <w:rPr>
                <w:rFonts w:ascii="Calibri" w:hAnsi="Calibri" w:cs="Calibri"/>
                <w:b w:val="0"/>
                <w:i w:val="0"/>
                <w:color w:val="1F2937"/>
                <w:sz w:val="18"/>
              </w:rPr>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Prerequisites</w:t>
            </w:r>
          </w:p>
        </w:tc>
        <w:tc>
          <w:tcPr>
            <w:tcW w:type="dxa" w:w="6768"/>
            <w:vAlign w:val="center"/>
          </w:tcPr>
          <w:p>
            <w:pPr>
              <w:spacing w:after="40" w:before="40"/>
            </w:pPr>
            <w:r/>
            <w:r>
              <w:rPr>
                <w:rFonts w:ascii="Calibri" w:hAnsi="Calibri" w:cs="Calibri"/>
                <w:b w:val="0"/>
                <w:i w:val="0"/>
                <w:color w:val="1F2937"/>
                <w:sz w:val="18"/>
              </w:rPr>
              <w:t>None</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Status</w:t>
            </w:r>
          </w:p>
        </w:tc>
        <w:tc>
          <w:tcPr>
            <w:tcW w:type="dxa" w:w="6768"/>
            <w:vAlign w:val="center"/>
          </w:tcPr>
          <w:p>
            <w:pPr>
              <w:spacing w:after="40" w:before="40"/>
            </w:pPr>
            <w:r/>
            <w:r>
              <w:rPr>
                <w:rFonts w:ascii="Calibri" w:hAnsi="Calibri" w:cs="Calibri"/>
                <w:b w:val="0"/>
                <w:i w:val="0"/>
                <w:color w:val="1F2937"/>
                <w:sz w:val="18"/>
              </w:rPr>
            </w:r>
          </w:p>
        </w:tc>
      </w:tr>
    </w:tbl>
    <w:p>
      <w:pPr>
        <w:spacing w:before="120" w:after="40"/>
      </w:pPr>
      <w:r>
        <w:rPr>
          <w:rFonts w:ascii="Calibri" w:hAnsi="Calibri" w:cs="Calibri"/>
          <w:b/>
          <w:color w:val="003D7A"/>
          <w:sz w:val="22"/>
        </w:rPr>
        <w:t>Description</w:t>
      </w:r>
    </w:p>
    <w:p>
      <w:pPr>
        <w:spacing w:after="120" w:before="0" w:line="300" w:lineRule="auto"/>
      </w:pPr>
      <w:r>
        <w:rPr>
          <w:rFonts w:ascii="Calibri" w:hAnsi="Calibri" w:cs="Calibri"/>
          <w:b w:val="0"/>
          <w:i w:val="0"/>
          <w:color w:val="1F2937"/>
          <w:sz w:val="20"/>
        </w:rPr>
        <w:t>Hands-on laboratory in metabolic, cardiovascular, and neuromuscular responses to exercise; data interpretation for individualized nutrition plans.</w:t>
      </w:r>
    </w:p>
    <w:p>
      <w:pPr>
        <w:spacing w:before="120" w:after="40"/>
      </w:pPr>
      <w:r>
        <w:rPr>
          <w:rFonts w:ascii="Calibri" w:hAnsi="Calibri" w:cs="Calibri"/>
          <w:b/>
          <w:color w:val="003D7A"/>
          <w:sz w:val="22"/>
        </w:rPr>
        <w:t>Programme Learning Outcomes (PLOs)</w:t>
      </w:r>
    </w:p>
    <w:p>
      <w:pPr>
        <w:pStyle w:val="ListBullet"/>
        <w:spacing w:after="40" w:before="0"/>
      </w:pPr>
      <w:r>
        <w:rPr>
          <w:rFonts w:ascii="Calibri" w:hAnsi="Calibri" w:cs="Calibri"/>
          <w:i w:val="0"/>
          <w:color w:val="1F2937"/>
          <w:sz w:val="20"/>
        </w:rPr>
        <w:t xml:space="preserve">PLO1: Apply biomedical sciences foundations to nutrition practice — </w:t>
      </w:r>
    </w:p>
    <w:p>
      <w:pPr>
        <w:pStyle w:val="ListBullet"/>
        <w:spacing w:after="40" w:before="0"/>
      </w:pPr>
      <w:r>
        <w:rPr>
          <w:rFonts w:ascii="Calibri" w:hAnsi="Calibri" w:cs="Calibri"/>
          <w:i w:val="0"/>
          <w:color w:val="1F2937"/>
          <w:sz w:val="20"/>
        </w:rPr>
        <w:t xml:space="preserve">PLO2: Demonstrate professional skills relevant to clinical practice — </w:t>
      </w:r>
    </w:p>
    <w:p>
      <w:pPr>
        <w:pStyle w:val="ListBullet"/>
        <w:spacing w:after="40" w:before="0"/>
      </w:pPr>
      <w:r>
        <w:rPr>
          <w:rFonts w:ascii="Calibri" w:hAnsi="Calibri" w:cs="Calibri"/>
          <w:i w:val="0"/>
          <w:color w:val="1F2937"/>
          <w:sz w:val="20"/>
        </w:rPr>
        <w:t xml:space="preserve">PLO5: Function effectively within multidisciplinary teams — </w:t>
      </w:r>
    </w:p>
    <w:p>
      <w:pPr>
        <w:spacing w:before="120" w:after="40"/>
      </w:pPr>
      <w:r>
        <w:rPr>
          <w:rFonts w:ascii="Calibri" w:hAnsi="Calibri" w:cs="Calibri"/>
          <w:b/>
          <w:color w:val="003D7A"/>
          <w:sz w:val="22"/>
        </w:rPr>
        <w:t>Course Learning Outcomes (CLOs)</w:t>
      </w:r>
    </w:p>
    <w:p>
      <w:pPr>
        <w:pStyle w:val="ListBullet"/>
        <w:spacing w:after="40" w:before="0"/>
      </w:pPr>
      <w:r>
        <w:rPr>
          <w:rFonts w:ascii="Calibri" w:hAnsi="Calibri" w:cs="Calibri"/>
          <w:i w:val="0"/>
          <w:color w:val="1F2937"/>
          <w:sz w:val="20"/>
        </w:rPr>
        <w:t>Conduct standardized exercise testing protocols</w:t>
      </w:r>
    </w:p>
    <w:p>
      <w:pPr>
        <w:pStyle w:val="ListBullet"/>
        <w:spacing w:after="40" w:before="0"/>
      </w:pPr>
      <w:r>
        <w:rPr>
          <w:rFonts w:ascii="Calibri" w:hAnsi="Calibri" w:cs="Calibri"/>
          <w:i w:val="0"/>
          <w:color w:val="1F2937"/>
          <w:sz w:val="20"/>
        </w:rPr>
        <w:t>Interpret VO2max, RER, and lactate-threshold data in context of nutrition planning</w:t>
      </w:r>
    </w:p>
    <w:p>
      <w:pPr>
        <w:pStyle w:val="ListBullet"/>
        <w:spacing w:after="40" w:before="0"/>
      </w:pPr>
      <w:r>
        <w:rPr>
          <w:rFonts w:ascii="Calibri" w:hAnsi="Calibri" w:cs="Calibri"/>
          <w:i w:val="0"/>
          <w:color w:val="1F2937"/>
          <w:sz w:val="20"/>
        </w:rPr>
        <w:t>Apply heart-rate and load metrics to fueling-strategy design</w:t>
      </w:r>
    </w:p>
    <w:p>
      <w:pPr>
        <w:pStyle w:val="ListBullet"/>
        <w:spacing w:after="40" w:before="0"/>
      </w:pPr>
      <w:r>
        <w:rPr>
          <w:rFonts w:ascii="Calibri" w:hAnsi="Calibri" w:cs="Calibri"/>
          <w:i w:val="0"/>
          <w:color w:val="1F2937"/>
          <w:sz w:val="20"/>
        </w:rPr>
        <w:t>Communicate lab findings to athletes and multidisciplinary teams</w:t>
      </w:r>
    </w:p>
    <w:p>
      <w:pPr>
        <w:spacing w:before="120" w:after="40"/>
      </w:pPr>
      <w:r>
        <w:rPr>
          <w:rFonts w:ascii="Calibri" w:hAnsi="Calibri" w:cs="Calibri"/>
          <w:b/>
          <w:color w:val="003D7A"/>
          <w:sz w:val="22"/>
        </w:rPr>
        <w:t>KU GELO Alignment</w:t>
      </w:r>
    </w:p>
    <w:p>
      <w:pPr>
        <w:spacing w:after="120" w:before="0"/>
      </w:pPr>
      <w:r>
        <w:rPr>
          <w:rFonts w:ascii="Calibri" w:hAnsi="Calibri" w:cs="Calibri"/>
          <w:b w:val="0"/>
          <w:i w:val="0"/>
          <w:color w:val="003D7A"/>
          <w:sz w:val="18"/>
        </w:rPr>
        <w:t>GELO1 Knowledge &amp; Understanding, GELO2 Cognitive Skills, GELO5 Teamwork &amp; Leadership</w:t>
      </w:r>
    </w:p>
    <w:p>
      <w:pPr>
        <w:spacing w:after="160" w:before="0"/>
      </w:pPr>
      <w:r>
        <w:rPr>
          <w:rFonts w:ascii="Calibri" w:hAnsi="Calibri" w:cs="Calibri"/>
          <w:b w:val="0"/>
          <w:i/>
          <w:color w:val="D97706"/>
          <w:sz w:val="16"/>
        </w:rPr>
        <w:t>Note: Course added 2026-05-18 per Kinda Khalaf's request for an 18-credit strengthened minor. Faculty must validate.</w:t>
      </w:r>
    </w:p>
    <w:p>
      <w:pPr>
        <w:spacing w:before="200" w:after="80"/>
        <w:pBdr>
          <w:bottom w:val="single" w:sz="6" w:space="1" w:color="C8A04A"/>
        </w:pBdr>
      </w:pPr>
      <w:r>
        <w:rPr>
          <w:rFonts w:ascii="Calibri" w:hAnsi="Calibri" w:cs="Calibri"/>
          <w:b/>
          <w:color w:val="003D7A"/>
          <w:sz w:val="28"/>
        </w:rPr>
        <w:t>SPMD303: Injury Prevention &amp; Rehabilitation  [Minor (SPMD 301–304)]</w:t>
      </w:r>
    </w:p>
    <w:tbl>
      <w:tblPr>
        <w:tblW w:type="auto" w:w="0"/>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Credits</w:t>
            </w:r>
          </w:p>
        </w:tc>
        <w:tc>
          <w:tcPr>
            <w:tcW w:type="dxa" w:w="6768"/>
            <w:vAlign w:val="center"/>
          </w:tcPr>
          <w:p>
            <w:pPr>
              <w:spacing w:after="40" w:before="40"/>
            </w:pPr>
            <w:r/>
            <w:r>
              <w:rPr>
                <w:rFonts w:ascii="Calibri" w:hAnsi="Calibri" w:cs="Calibri"/>
                <w:b w:val="0"/>
                <w:i w:val="0"/>
                <w:color w:val="1F2937"/>
                <w:sz w:val="18"/>
              </w:rPr>
              <w:t>3</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Semester</w:t>
            </w:r>
          </w:p>
        </w:tc>
        <w:tc>
          <w:tcPr>
            <w:tcW w:type="dxa" w:w="6768"/>
            <w:vAlign w:val="center"/>
          </w:tcPr>
          <w:p>
            <w:pPr>
              <w:spacing w:after="40" w:before="40"/>
            </w:pPr>
            <w:r/>
            <w:r>
              <w:rPr>
                <w:rFonts w:ascii="Calibri" w:hAnsi="Calibri" w:cs="Calibri"/>
                <w:b w:val="0"/>
                <w:i w:val="0"/>
                <w:color w:val="1F2937"/>
                <w:sz w:val="18"/>
              </w:rPr>
              <w:t>Y3 Spring</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Level</w:t>
            </w:r>
          </w:p>
        </w:tc>
        <w:tc>
          <w:tcPr>
            <w:tcW w:type="dxa" w:w="6768"/>
            <w:vAlign w:val="center"/>
          </w:tcPr>
          <w:p>
            <w:pPr>
              <w:spacing w:after="40" w:before="40"/>
            </w:pPr>
            <w:r/>
            <w:r>
              <w:rPr>
                <w:rFonts w:ascii="Calibri" w:hAnsi="Calibri" w:cs="Calibri"/>
                <w:b w:val="0"/>
                <w:i w:val="0"/>
                <w:color w:val="1F2937"/>
                <w:sz w:val="18"/>
              </w:rPr>
              <w:t>300</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Prerequisites</w:t>
            </w:r>
          </w:p>
        </w:tc>
        <w:tc>
          <w:tcPr>
            <w:tcW w:type="dxa" w:w="6768"/>
            <w:vAlign w:val="center"/>
          </w:tcPr>
          <w:p>
            <w:pPr>
              <w:spacing w:after="40" w:before="40"/>
            </w:pPr>
            <w:r/>
            <w:r>
              <w:rPr>
                <w:rFonts w:ascii="Calibri" w:hAnsi="Calibri" w:cs="Calibri"/>
                <w:b w:val="0"/>
                <w:i w:val="0"/>
                <w:color w:val="1F2937"/>
                <w:sz w:val="18"/>
              </w:rPr>
              <w:t>SPMD301: Foundations of Sports Medicine  [Source docx has typo BMED301; corrected to SPMD301.]</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Status</w:t>
            </w:r>
          </w:p>
        </w:tc>
        <w:tc>
          <w:tcPr>
            <w:tcW w:type="dxa" w:w="6768"/>
            <w:vAlign w:val="center"/>
          </w:tcPr>
          <w:p>
            <w:pPr>
              <w:spacing w:after="40" w:before="40"/>
            </w:pPr>
            <w:r/>
            <w:r>
              <w:rPr>
                <w:rFonts w:ascii="Calibri" w:hAnsi="Calibri" w:cs="Calibri"/>
                <w:b w:val="0"/>
                <w:i w:val="0"/>
                <w:color w:val="1F2937"/>
                <w:sz w:val="18"/>
              </w:rPr>
              <w:t>pending UGCC review</w:t>
            </w:r>
          </w:p>
        </w:tc>
      </w:tr>
    </w:tbl>
    <w:p>
      <w:pPr>
        <w:spacing w:before="120" w:after="40"/>
      </w:pPr>
      <w:r>
        <w:rPr>
          <w:rFonts w:ascii="Calibri" w:hAnsi="Calibri" w:cs="Calibri"/>
          <w:b/>
          <w:color w:val="003D7A"/>
          <w:sz w:val="22"/>
        </w:rPr>
        <w:t>Description</w:t>
      </w:r>
    </w:p>
    <w:p>
      <w:pPr>
        <w:spacing w:after="120" w:before="0" w:line="300" w:lineRule="auto"/>
      </w:pPr>
      <w:r>
        <w:rPr>
          <w:rFonts w:ascii="Calibri" w:hAnsi="Calibri" w:cs="Calibri"/>
          <w:b w:val="0"/>
          <w:i w:val="0"/>
          <w:color w:val="1F2937"/>
          <w:sz w:val="20"/>
        </w:rPr>
        <w:t>Principles of sports injury prevention and evidence-based rehabilitation approaches including screening methods, injury risk assessment, prevention program design, and rehabilitation progressions for common athletic injuries. Emphasises interdisciplinary collaboration and the role of nutrition in tissue healing and return-to-play decision making.</w:t>
      </w:r>
    </w:p>
    <w:p>
      <w:pPr>
        <w:spacing w:before="120" w:after="40"/>
      </w:pPr>
      <w:r>
        <w:rPr>
          <w:rFonts w:ascii="Calibri" w:hAnsi="Calibri" w:cs="Calibri"/>
          <w:b/>
          <w:color w:val="003D7A"/>
          <w:sz w:val="22"/>
        </w:rPr>
        <w:t>Programme Learning Outcomes (PLOs)</w:t>
      </w:r>
    </w:p>
    <w:p>
      <w:pPr>
        <w:pStyle w:val="ListBullet"/>
        <w:spacing w:after="40" w:before="0"/>
      </w:pPr>
      <w:r>
        <w:rPr>
          <w:rFonts w:ascii="Calibri" w:hAnsi="Calibri" w:cs="Calibri"/>
          <w:i w:val="0"/>
          <w:color w:val="1F2937"/>
          <w:sz w:val="20"/>
        </w:rPr>
        <w:t>PLO1 — Problem-Solving with Science</w:t>
      </w:r>
    </w:p>
    <w:p>
      <w:pPr>
        <w:pStyle w:val="ListBullet"/>
        <w:spacing w:after="40" w:before="0"/>
      </w:pPr>
      <w:r>
        <w:rPr>
          <w:rFonts w:ascii="Calibri" w:hAnsi="Calibri" w:cs="Calibri"/>
          <w:i w:val="0"/>
          <w:color w:val="1F2937"/>
          <w:sz w:val="20"/>
        </w:rPr>
        <w:t>PLO2 — System / Program Design</w:t>
      </w:r>
    </w:p>
    <w:p>
      <w:pPr>
        <w:pStyle w:val="ListBullet"/>
        <w:spacing w:after="40" w:before="0"/>
      </w:pPr>
      <w:r>
        <w:rPr>
          <w:rFonts w:ascii="Calibri" w:hAnsi="Calibri" w:cs="Calibri"/>
          <w:i w:val="0"/>
          <w:color w:val="1F2937"/>
          <w:sz w:val="20"/>
        </w:rPr>
        <w:t>PLO4 — Communication &amp; Collaborative Practice</w:t>
      </w:r>
    </w:p>
    <w:p>
      <w:pPr>
        <w:spacing w:before="120" w:after="40"/>
      </w:pPr>
      <w:r>
        <w:rPr>
          <w:rFonts w:ascii="Calibri" w:hAnsi="Calibri" w:cs="Calibri"/>
          <w:b/>
          <w:color w:val="003D7A"/>
          <w:sz w:val="22"/>
        </w:rPr>
        <w:t>Course Learning Outcomes (CLOs)</w:t>
      </w:r>
    </w:p>
    <w:p>
      <w:pPr>
        <w:pStyle w:val="ListBullet"/>
        <w:spacing w:after="40" w:before="0"/>
      </w:pPr>
      <w:r>
        <w:rPr>
          <w:rFonts w:ascii="Calibri" w:hAnsi="Calibri" w:cs="Calibri"/>
          <w:i w:val="0"/>
          <w:color w:val="1F2937"/>
          <w:sz w:val="20"/>
        </w:rPr>
        <w:t>CLO1: Apply evidence-based screening tools and movement assessments for the identification of injury risk factors and biomechanical deficiencies in athletes.</w:t>
      </w:r>
    </w:p>
    <w:p>
      <w:pPr>
        <w:pStyle w:val="ListBullet"/>
        <w:spacing w:after="40" w:before="0"/>
      </w:pPr>
      <w:r>
        <w:rPr>
          <w:rFonts w:ascii="Calibri" w:hAnsi="Calibri" w:cs="Calibri"/>
          <w:i w:val="0"/>
          <w:color w:val="1F2937"/>
          <w:sz w:val="20"/>
        </w:rPr>
        <w:t>CLO2: Design injury prevention programs that integrate strength training, flexibility, neuromuscular control, and sport-specific conditioning.</w:t>
      </w:r>
    </w:p>
    <w:p>
      <w:pPr>
        <w:pStyle w:val="ListBullet"/>
        <w:spacing w:after="40" w:before="0"/>
      </w:pPr>
      <w:r>
        <w:rPr>
          <w:rFonts w:ascii="Calibri" w:hAnsi="Calibri" w:cs="Calibri"/>
          <w:i w:val="0"/>
          <w:color w:val="1F2937"/>
          <w:sz w:val="20"/>
        </w:rPr>
        <w:t>CLO3: Analyze healing processes and phases of tissue repair relevant to rehabilitation progression for common sports injuries.</w:t>
      </w:r>
    </w:p>
    <w:p>
      <w:pPr>
        <w:pStyle w:val="ListBullet"/>
        <w:spacing w:after="40" w:before="0"/>
      </w:pPr>
      <w:r>
        <w:rPr>
          <w:rFonts w:ascii="Calibri" w:hAnsi="Calibri" w:cs="Calibri"/>
          <w:i w:val="0"/>
          <w:color w:val="1F2937"/>
          <w:sz w:val="20"/>
        </w:rPr>
        <w:t>CLO4: Evaluate therapeutic modalities, manual therapy techniques, and exercise interventions used in sports injury rehabilitation.</w:t>
      </w:r>
    </w:p>
    <w:p>
      <w:pPr>
        <w:pStyle w:val="ListBullet"/>
        <w:spacing w:after="40" w:before="0"/>
      </w:pPr>
      <w:r>
        <w:rPr>
          <w:rFonts w:ascii="Calibri" w:hAnsi="Calibri" w:cs="Calibri"/>
          <w:i w:val="0"/>
          <w:color w:val="1F2937"/>
          <w:sz w:val="20"/>
        </w:rPr>
        <w:t>CLO5: Collaborate with sports medicine professionals within return-to-play protocols to support safe athlete progression.</w:t>
      </w:r>
    </w:p>
    <w:p>
      <w:pPr>
        <w:spacing w:before="120" w:after="40"/>
      </w:pPr>
      <w:r>
        <w:rPr>
          <w:rFonts w:ascii="Calibri" w:hAnsi="Calibri" w:cs="Calibri"/>
          <w:b/>
          <w:color w:val="003D7A"/>
          <w:sz w:val="22"/>
        </w:rPr>
        <w:t>KU GELO Alignment</w:t>
      </w:r>
    </w:p>
    <w:p>
      <w:pPr>
        <w:spacing w:after="120" w:before="0"/>
      </w:pPr>
      <w:r>
        <w:rPr>
          <w:rFonts w:ascii="Calibri" w:hAnsi="Calibri" w:cs="Calibri"/>
          <w:b w:val="0"/>
          <w:i w:val="0"/>
          <w:color w:val="003D7A"/>
          <w:sz w:val="18"/>
        </w:rPr>
        <w:t>ILO2, ILO3, ILO9, ILO12</w:t>
      </w:r>
    </w:p>
    <w:p>
      <w:pPr>
        <w:spacing w:before="200" w:after="80"/>
        <w:pBdr>
          <w:bottom w:val="single" w:sz="6" w:space="1" w:color="C8A04A"/>
        </w:pBdr>
      </w:pPr>
      <w:r>
        <w:rPr>
          <w:rFonts w:ascii="Calibri" w:hAnsi="Calibri" w:cs="Calibri"/>
          <w:b/>
          <w:color w:val="003D7A"/>
          <w:sz w:val="28"/>
        </w:rPr>
        <w:t>SPMD304: Performance Assessment &amp; Technology  [Minor (SPMD 301–304)]</w:t>
      </w:r>
    </w:p>
    <w:tbl>
      <w:tblPr>
        <w:tblW w:type="auto" w:w="0"/>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Credits</w:t>
            </w:r>
          </w:p>
        </w:tc>
        <w:tc>
          <w:tcPr>
            <w:tcW w:type="dxa" w:w="6768"/>
            <w:vAlign w:val="center"/>
          </w:tcPr>
          <w:p>
            <w:pPr>
              <w:spacing w:after="40" w:before="40"/>
            </w:pPr>
            <w:r/>
            <w:r>
              <w:rPr>
                <w:rFonts w:ascii="Calibri" w:hAnsi="Calibri" w:cs="Calibri"/>
                <w:b w:val="0"/>
                <w:i w:val="0"/>
                <w:color w:val="1F2937"/>
                <w:sz w:val="18"/>
              </w:rPr>
              <w:t>3</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Semester</w:t>
            </w:r>
          </w:p>
        </w:tc>
        <w:tc>
          <w:tcPr>
            <w:tcW w:type="dxa" w:w="6768"/>
            <w:vAlign w:val="center"/>
          </w:tcPr>
          <w:p>
            <w:pPr>
              <w:spacing w:after="40" w:before="40"/>
            </w:pPr>
            <w:r/>
            <w:r>
              <w:rPr>
                <w:rFonts w:ascii="Calibri" w:hAnsi="Calibri" w:cs="Calibri"/>
                <w:b w:val="0"/>
                <w:i w:val="0"/>
                <w:color w:val="1F2937"/>
                <w:sz w:val="18"/>
              </w:rPr>
              <w:t>Y4 Fall</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Level</w:t>
            </w:r>
          </w:p>
        </w:tc>
        <w:tc>
          <w:tcPr>
            <w:tcW w:type="dxa" w:w="6768"/>
            <w:vAlign w:val="center"/>
          </w:tcPr>
          <w:p>
            <w:pPr>
              <w:spacing w:after="40" w:before="40"/>
            </w:pPr>
            <w:r/>
            <w:r>
              <w:rPr>
                <w:rFonts w:ascii="Calibri" w:hAnsi="Calibri" w:cs="Calibri"/>
                <w:b w:val="0"/>
                <w:i w:val="0"/>
                <w:color w:val="1F2937"/>
                <w:sz w:val="18"/>
              </w:rPr>
              <w:t>300</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Prerequisites</w:t>
            </w:r>
          </w:p>
        </w:tc>
        <w:tc>
          <w:tcPr>
            <w:tcW w:type="dxa" w:w="6768"/>
            <w:vAlign w:val="center"/>
          </w:tcPr>
          <w:p>
            <w:pPr>
              <w:spacing w:after="40" w:before="40"/>
            </w:pPr>
            <w:r/>
            <w:r>
              <w:rPr>
                <w:rFonts w:ascii="Calibri" w:hAnsi="Calibri" w:cs="Calibri"/>
                <w:b w:val="0"/>
                <w:i w:val="0"/>
                <w:color w:val="1F2937"/>
                <w:sz w:val="18"/>
              </w:rPr>
              <w:t>SPMD302: Exercise Physiology  [Source docx has typo BMED302; corrected to SPMD302. _data.json in BSCND_KU_Mapping showed credits: 0 — confirmed data entry error; actual 3 credits per syllabus header.]</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Status</w:t>
            </w:r>
          </w:p>
        </w:tc>
        <w:tc>
          <w:tcPr>
            <w:tcW w:type="dxa" w:w="6768"/>
            <w:vAlign w:val="center"/>
          </w:tcPr>
          <w:p>
            <w:pPr>
              <w:spacing w:after="40" w:before="40"/>
            </w:pPr>
            <w:r/>
            <w:r>
              <w:rPr>
                <w:rFonts w:ascii="Calibri" w:hAnsi="Calibri" w:cs="Calibri"/>
                <w:b w:val="0"/>
                <w:i w:val="0"/>
                <w:color w:val="1F2937"/>
                <w:sz w:val="18"/>
              </w:rPr>
              <w:t>pending UGCC review</w:t>
            </w:r>
          </w:p>
        </w:tc>
      </w:tr>
    </w:tbl>
    <w:p>
      <w:pPr>
        <w:spacing w:before="120" w:after="40"/>
      </w:pPr>
      <w:r>
        <w:rPr>
          <w:rFonts w:ascii="Calibri" w:hAnsi="Calibri" w:cs="Calibri"/>
          <w:b/>
          <w:color w:val="003D7A"/>
          <w:sz w:val="22"/>
        </w:rPr>
        <w:t>Description</w:t>
      </w:r>
    </w:p>
    <w:p>
      <w:pPr>
        <w:spacing w:after="120" w:before="0" w:line="300" w:lineRule="auto"/>
      </w:pPr>
      <w:r>
        <w:rPr>
          <w:rFonts w:ascii="Calibri" w:hAnsi="Calibri" w:cs="Calibri"/>
          <w:b w:val="0"/>
          <w:i w:val="0"/>
          <w:color w:val="1F2937"/>
          <w:sz w:val="20"/>
        </w:rPr>
        <w:t>Assessment methods and emerging technologies for evaluating athletic performance. Provides hands-on laboratory experience with biomechanical analysis, fitness testing, wearable technology, and data analytics for athlete monitoring. Emphasis on performance assessment, data interpretation, and integration of technology into sports science and nutrition practice.</w:t>
      </w:r>
    </w:p>
    <w:p>
      <w:pPr>
        <w:spacing w:before="120" w:after="40"/>
      </w:pPr>
      <w:r>
        <w:rPr>
          <w:rFonts w:ascii="Calibri" w:hAnsi="Calibri" w:cs="Calibri"/>
          <w:b/>
          <w:color w:val="003D7A"/>
          <w:sz w:val="22"/>
        </w:rPr>
        <w:t>Programme Learning Outcomes (PLOs)</w:t>
      </w:r>
    </w:p>
    <w:p>
      <w:pPr>
        <w:pStyle w:val="ListBullet"/>
        <w:spacing w:after="40" w:before="0"/>
      </w:pPr>
      <w:r>
        <w:rPr>
          <w:rFonts w:ascii="Calibri" w:hAnsi="Calibri" w:cs="Calibri"/>
          <w:i w:val="0"/>
          <w:color w:val="1F2937"/>
          <w:sz w:val="20"/>
        </w:rPr>
        <w:t>PLO1 — Problem-Solving with Science</w:t>
      </w:r>
    </w:p>
    <w:p>
      <w:pPr>
        <w:pStyle w:val="ListBullet"/>
        <w:spacing w:after="40" w:before="0"/>
      </w:pPr>
      <w:r>
        <w:rPr>
          <w:rFonts w:ascii="Calibri" w:hAnsi="Calibri" w:cs="Calibri"/>
          <w:i w:val="0"/>
          <w:color w:val="1F2937"/>
          <w:sz w:val="20"/>
        </w:rPr>
        <w:t>PLO2 — System / Program Design</w:t>
      </w:r>
    </w:p>
    <w:p>
      <w:pPr>
        <w:pStyle w:val="ListBullet"/>
        <w:spacing w:after="40" w:before="0"/>
      </w:pPr>
      <w:r>
        <w:rPr>
          <w:rFonts w:ascii="Calibri" w:hAnsi="Calibri" w:cs="Calibri"/>
          <w:i w:val="0"/>
          <w:color w:val="1F2937"/>
          <w:sz w:val="20"/>
        </w:rPr>
        <w:t>PLO3 — Experimentation &amp; Data Analysis</w:t>
      </w:r>
    </w:p>
    <w:p>
      <w:pPr>
        <w:spacing w:before="120" w:after="40"/>
      </w:pPr>
      <w:r>
        <w:rPr>
          <w:rFonts w:ascii="Calibri" w:hAnsi="Calibri" w:cs="Calibri"/>
          <w:b/>
          <w:color w:val="003D7A"/>
          <w:sz w:val="22"/>
        </w:rPr>
        <w:t>Course Learning Outcomes (CLOs)</w:t>
      </w:r>
    </w:p>
    <w:p>
      <w:pPr>
        <w:pStyle w:val="ListBullet"/>
        <w:spacing w:after="40" w:before="0"/>
      </w:pPr>
      <w:r>
        <w:rPr>
          <w:rFonts w:ascii="Calibri" w:hAnsi="Calibri" w:cs="Calibri"/>
          <w:i w:val="0"/>
          <w:color w:val="1F2937"/>
          <w:sz w:val="20"/>
        </w:rPr>
        <w:t>CLO1: Apply biomechanical analysis techniques, including force platforms, motion capture, and electromyography, to assessments of movement quality and sport-specific performance.</w:t>
      </w:r>
    </w:p>
    <w:p>
      <w:pPr>
        <w:pStyle w:val="ListBullet"/>
        <w:spacing w:after="40" w:before="0"/>
      </w:pPr>
      <w:r>
        <w:rPr>
          <w:rFonts w:ascii="Calibri" w:hAnsi="Calibri" w:cs="Calibri"/>
          <w:i w:val="0"/>
          <w:color w:val="1F2937"/>
          <w:sz w:val="20"/>
        </w:rPr>
        <w:t>CLO2: Conduct comprehensive fitness assessments using standardized protocols for strength, power, speed, agility, and endurance.</w:t>
      </w:r>
    </w:p>
    <w:p>
      <w:pPr>
        <w:pStyle w:val="ListBullet"/>
        <w:spacing w:after="40" w:before="0"/>
      </w:pPr>
      <w:r>
        <w:rPr>
          <w:rFonts w:ascii="Calibri" w:hAnsi="Calibri" w:cs="Calibri"/>
          <w:i w:val="0"/>
          <w:color w:val="1F2937"/>
          <w:sz w:val="20"/>
        </w:rPr>
        <w:t>CLO3: Analyze performance data through statistical methods for training recommendations and athlete progress tracking.</w:t>
      </w:r>
    </w:p>
    <w:p>
      <w:pPr>
        <w:pStyle w:val="ListBullet"/>
        <w:spacing w:after="40" w:before="0"/>
      </w:pPr>
      <w:r>
        <w:rPr>
          <w:rFonts w:ascii="Calibri" w:hAnsi="Calibri" w:cs="Calibri"/>
          <w:i w:val="0"/>
          <w:color w:val="1F2937"/>
          <w:sz w:val="20"/>
        </w:rPr>
        <w:t>CLO4: Evaluate emerging athlete-monitoring technologies, including wearable sensors, GPS tracking, and heart rate variability monitors, for performance optimization.</w:t>
      </w:r>
    </w:p>
    <w:p>
      <w:pPr>
        <w:pStyle w:val="ListBullet"/>
        <w:spacing w:after="40" w:before="0"/>
      </w:pPr>
      <w:r>
        <w:rPr>
          <w:rFonts w:ascii="Calibri" w:hAnsi="Calibri" w:cs="Calibri"/>
          <w:i w:val="0"/>
          <w:color w:val="1F2937"/>
          <w:sz w:val="20"/>
        </w:rPr>
        <w:t>CLO5: Design technology-enhanced performance monitoring systems that integrate physiological, biomechanical, and training load data.</w:t>
      </w:r>
    </w:p>
    <w:p>
      <w:pPr>
        <w:spacing w:before="120" w:after="40"/>
      </w:pPr>
      <w:r>
        <w:rPr>
          <w:rFonts w:ascii="Calibri" w:hAnsi="Calibri" w:cs="Calibri"/>
          <w:b/>
          <w:color w:val="003D7A"/>
          <w:sz w:val="22"/>
        </w:rPr>
        <w:t>KU GELO Alignment</w:t>
      </w:r>
    </w:p>
    <w:p>
      <w:pPr>
        <w:spacing w:after="120" w:before="0"/>
      </w:pPr>
      <w:r>
        <w:rPr>
          <w:rFonts w:ascii="Calibri" w:hAnsi="Calibri" w:cs="Calibri"/>
          <w:b w:val="0"/>
          <w:i w:val="0"/>
          <w:color w:val="003D7A"/>
          <w:sz w:val="18"/>
        </w:rPr>
        <w:t>ILO2, ILO3, ILO7, ILO10</w:t>
      </w:r>
    </w:p>
    <w:p>
      <w:pPr>
        <w:spacing w:before="200" w:after="80"/>
        <w:pBdr>
          <w:bottom w:val="single" w:sz="6" w:space="1" w:color="C8A04A"/>
        </w:pBdr>
      </w:pPr>
      <w:r>
        <w:rPr>
          <w:rFonts w:ascii="Calibri" w:hAnsi="Calibri" w:cs="Calibri"/>
          <w:b/>
          <w:color w:val="003D7A"/>
          <w:sz w:val="28"/>
        </w:rPr>
        <w:t>SPMD305: Personal Training &amp; Exercise Programme Design  [Concentration (SPMD 305–308)]</w:t>
      </w:r>
    </w:p>
    <w:p>
      <w:pPr>
        <w:spacing w:after="80"/>
      </w:pPr>
      <w:r>
        <w:rPr>
          <w:rFonts w:ascii="Calibri" w:hAnsi="Calibri" w:cs="Calibri"/>
          <w:b/>
          <w:color w:val="D97706"/>
          <w:sz w:val="20"/>
        </w:rPr>
        <w:t>⚠  PROPOSED — pending faculty validation</w:t>
      </w:r>
    </w:p>
    <w:tbl>
      <w:tblPr>
        <w:tblW w:type="auto" w:w="0"/>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Credits</w:t>
            </w:r>
          </w:p>
        </w:tc>
        <w:tc>
          <w:tcPr>
            <w:tcW w:type="dxa" w:w="6768"/>
            <w:vAlign w:val="center"/>
          </w:tcPr>
          <w:p>
            <w:pPr>
              <w:spacing w:after="40" w:before="40"/>
            </w:pPr>
            <w:r/>
            <w:r>
              <w:rPr>
                <w:rFonts w:ascii="Calibri" w:hAnsi="Calibri" w:cs="Calibri"/>
                <w:b w:val="0"/>
                <w:i w:val="0"/>
                <w:color w:val="1F2937"/>
                <w:sz w:val="18"/>
              </w:rPr>
              <w:t>3</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Semester</w:t>
            </w:r>
          </w:p>
        </w:tc>
        <w:tc>
          <w:tcPr>
            <w:tcW w:type="dxa" w:w="6768"/>
            <w:vAlign w:val="center"/>
          </w:tcPr>
          <w:p>
            <w:pPr>
              <w:spacing w:after="40" w:before="40"/>
            </w:pPr>
            <w:r/>
            <w:r>
              <w:rPr>
                <w:rFonts w:ascii="Calibri" w:hAnsi="Calibri" w:cs="Calibri"/>
                <w:b w:val="0"/>
                <w:i w:val="0"/>
                <w:color w:val="1F2937"/>
                <w:sz w:val="18"/>
              </w:rPr>
              <w:t>Y3 Fall</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Level</w:t>
            </w:r>
          </w:p>
        </w:tc>
        <w:tc>
          <w:tcPr>
            <w:tcW w:type="dxa" w:w="6768"/>
            <w:vAlign w:val="center"/>
          </w:tcPr>
          <w:p>
            <w:pPr>
              <w:spacing w:after="40" w:before="40"/>
            </w:pPr>
            <w:r/>
            <w:r>
              <w:rPr>
                <w:rFonts w:ascii="Calibri" w:hAnsi="Calibri" w:cs="Calibri"/>
                <w:b w:val="0"/>
                <w:i w:val="0"/>
                <w:color w:val="1F2937"/>
                <w:sz w:val="18"/>
              </w:rPr>
              <w:t>300</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Prerequisites</w:t>
            </w:r>
          </w:p>
        </w:tc>
        <w:tc>
          <w:tcPr>
            <w:tcW w:type="dxa" w:w="6768"/>
            <w:vAlign w:val="center"/>
          </w:tcPr>
          <w:p>
            <w:pPr>
              <w:spacing w:after="40" w:before="40"/>
            </w:pPr>
            <w:r/>
            <w:r>
              <w:rPr>
                <w:rFonts w:ascii="Calibri" w:hAnsi="Calibri" w:cs="Calibri"/>
                <w:b w:val="0"/>
                <w:i w:val="0"/>
                <w:color w:val="1F2937"/>
                <w:sz w:val="18"/>
              </w:rPr>
              <w:t>SPMD301: Foundations of Sports Medicine</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Status</w:t>
            </w:r>
          </w:p>
        </w:tc>
        <w:tc>
          <w:tcPr>
            <w:tcW w:type="dxa" w:w="6768"/>
            <w:vAlign w:val="center"/>
          </w:tcPr>
          <w:p>
            <w:pPr>
              <w:spacing w:after="40" w:before="40"/>
            </w:pPr>
            <w:r/>
            <w:r>
              <w:rPr>
                <w:rFonts w:ascii="Calibri" w:hAnsi="Calibri" w:cs="Calibri"/>
                <w:b w:val="0"/>
                <w:i w:val="0"/>
                <w:color w:val="1F2937"/>
                <w:sz w:val="18"/>
              </w:rPr>
              <w:t>proposed — syllabus not yet authored</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ICREPs alignment</w:t>
            </w:r>
          </w:p>
        </w:tc>
        <w:tc>
          <w:tcPr>
            <w:tcW w:type="dxa" w:w="6768"/>
            <w:vAlign w:val="center"/>
          </w:tcPr>
          <w:p>
            <w:pPr>
              <w:spacing w:after="40" w:before="40"/>
            </w:pPr>
            <w:r/>
            <w:r>
              <w:rPr>
                <w:rFonts w:ascii="Calibri" w:hAnsi="Calibri" w:cs="Calibri"/>
                <w:b w:val="0"/>
                <w:i w:val="0"/>
                <w:color w:val="1F2937"/>
                <w:sz w:val="18"/>
              </w:rPr>
              <w:t>ICREPs Level 3 PT — Unit 'Programme Design' + 'Apply Principles of Training'</w:t>
            </w:r>
          </w:p>
        </w:tc>
      </w:tr>
    </w:tbl>
    <w:p>
      <w:pPr>
        <w:spacing w:before="120" w:after="40"/>
      </w:pPr>
      <w:r>
        <w:rPr>
          <w:rFonts w:ascii="Calibri" w:hAnsi="Calibri" w:cs="Calibri"/>
          <w:b/>
          <w:color w:val="003D7A"/>
          <w:sz w:val="22"/>
        </w:rPr>
        <w:t>Description</w:t>
      </w:r>
    </w:p>
    <w:p>
      <w:pPr>
        <w:spacing w:after="120" w:before="0" w:line="300" w:lineRule="auto"/>
      </w:pPr>
      <w:r>
        <w:rPr>
          <w:rFonts w:ascii="Calibri" w:hAnsi="Calibri" w:cs="Calibri"/>
          <w:b w:val="0"/>
          <w:i w:val="0"/>
          <w:color w:val="1F2937"/>
          <w:sz w:val="20"/>
        </w:rPr>
        <w:t>Client-centred exercise prescription for general-population and athletic clients, translating exercise physiology principles into applied personal-training practice. Covers needs analysis, FITT-VP model, periodization models, general-population programme design, special populations (elderly, pregnant, chronic disease), programme monitoring and adjustment. Laboratory component delivers hands-on weight and equipment training instruction.</w:t>
      </w:r>
    </w:p>
    <w:p>
      <w:pPr>
        <w:spacing w:before="120" w:after="40"/>
      </w:pPr>
      <w:r>
        <w:rPr>
          <w:rFonts w:ascii="Calibri" w:hAnsi="Calibri" w:cs="Calibri"/>
          <w:b/>
          <w:color w:val="003D7A"/>
          <w:sz w:val="22"/>
        </w:rPr>
        <w:t>Programme Learning Outcomes (PLOs)</w:t>
      </w:r>
    </w:p>
    <w:p>
      <w:pPr>
        <w:pStyle w:val="ListBullet"/>
        <w:spacing w:after="40" w:before="0"/>
      </w:pPr>
      <w:r>
        <w:rPr>
          <w:rFonts w:ascii="Calibri" w:hAnsi="Calibri" w:cs="Calibri"/>
          <w:i w:val="0"/>
          <w:color w:val="1F2937"/>
          <w:sz w:val="20"/>
        </w:rPr>
        <w:t>PLO1 — Problem-Solving with Science</w:t>
      </w:r>
    </w:p>
    <w:p>
      <w:pPr>
        <w:pStyle w:val="ListBullet"/>
        <w:spacing w:after="40" w:before="0"/>
      </w:pPr>
      <w:r>
        <w:rPr>
          <w:rFonts w:ascii="Calibri" w:hAnsi="Calibri" w:cs="Calibri"/>
          <w:i w:val="0"/>
          <w:color w:val="1F2937"/>
          <w:sz w:val="20"/>
        </w:rPr>
        <w:t>PLO2 — System / Program Design</w:t>
      </w:r>
    </w:p>
    <w:p>
      <w:pPr>
        <w:pStyle w:val="ListBullet"/>
        <w:spacing w:after="40" w:before="0"/>
      </w:pPr>
      <w:r>
        <w:rPr>
          <w:rFonts w:ascii="Calibri" w:hAnsi="Calibri" w:cs="Calibri"/>
          <w:i w:val="0"/>
          <w:color w:val="1F2937"/>
          <w:sz w:val="20"/>
        </w:rPr>
        <w:t>PLO3 — Experimentation &amp; Data Analysis</w:t>
      </w:r>
    </w:p>
    <w:p>
      <w:pPr>
        <w:spacing w:before="120" w:after="40"/>
      </w:pPr>
      <w:r>
        <w:rPr>
          <w:rFonts w:ascii="Calibri" w:hAnsi="Calibri" w:cs="Calibri"/>
          <w:b/>
          <w:color w:val="003D7A"/>
          <w:sz w:val="22"/>
        </w:rPr>
        <w:t>Course Learning Outcomes (CLOs)</w:t>
      </w:r>
    </w:p>
    <w:p>
      <w:pPr>
        <w:pStyle w:val="ListBullet"/>
        <w:spacing w:after="40" w:before="0"/>
      </w:pPr>
      <w:r>
        <w:rPr>
          <w:rFonts w:ascii="Calibri" w:hAnsi="Calibri" w:cs="Calibri"/>
          <w:i w:val="0"/>
          <w:color w:val="1F2937"/>
          <w:sz w:val="20"/>
        </w:rPr>
        <w:t>CLO1: Apply the FITT-VP model and periodization principles to design client-centred exercise programmes for general-population and athletic clients at QFEmirates Level 6.</w:t>
      </w:r>
    </w:p>
    <w:p>
      <w:pPr>
        <w:pStyle w:val="ListBullet"/>
        <w:spacing w:after="40" w:before="0"/>
      </w:pPr>
      <w:r>
        <w:rPr>
          <w:rFonts w:ascii="Calibri" w:hAnsi="Calibri" w:cs="Calibri"/>
          <w:i w:val="0"/>
          <w:color w:val="1F2937"/>
          <w:sz w:val="20"/>
        </w:rPr>
        <w:t>CLO2: Conduct structured needs analysis and fitness assessments to inform individualized programme prescription across age groups and health status.</w:t>
      </w:r>
    </w:p>
    <w:p>
      <w:pPr>
        <w:pStyle w:val="ListBullet"/>
        <w:spacing w:after="40" w:before="0"/>
      </w:pPr>
      <w:r>
        <w:rPr>
          <w:rFonts w:ascii="Calibri" w:hAnsi="Calibri" w:cs="Calibri"/>
          <w:i w:val="0"/>
          <w:color w:val="1F2937"/>
          <w:sz w:val="20"/>
        </w:rPr>
        <w:t>CLO3: Demonstrate safe and effective technique instruction for resistance, cardiovascular, and functional training equipment in a supervised gym environment.</w:t>
      </w:r>
    </w:p>
    <w:p>
      <w:pPr>
        <w:pStyle w:val="ListBullet"/>
        <w:spacing w:after="40" w:before="0"/>
      </w:pPr>
      <w:r>
        <w:rPr>
          <w:rFonts w:ascii="Calibri" w:hAnsi="Calibri" w:cs="Calibri"/>
          <w:i w:val="0"/>
          <w:color w:val="1F2937"/>
          <w:sz w:val="20"/>
        </w:rPr>
        <w:t>CLO4: Evaluate and adjust exercise programmes based on client progress data, training load metrics, and evidence-based adaptation principles.</w:t>
      </w:r>
    </w:p>
    <w:p>
      <w:pPr>
        <w:pStyle w:val="ListBullet"/>
        <w:spacing w:after="40" w:before="0"/>
      </w:pPr>
      <w:r>
        <w:rPr>
          <w:rFonts w:ascii="Calibri" w:hAnsi="Calibri" w:cs="Calibri"/>
          <w:i w:val="0"/>
          <w:color w:val="1F2937"/>
          <w:sz w:val="20"/>
        </w:rPr>
        <w:t>CLO5: Integrate sports nutrition knowledge with exercise prescription to optimise client outcomes across fitness, weight management, and performance goals.</w:t>
      </w:r>
    </w:p>
    <w:p>
      <w:pPr>
        <w:spacing w:before="120" w:after="40"/>
      </w:pPr>
      <w:r>
        <w:rPr>
          <w:rFonts w:ascii="Calibri" w:hAnsi="Calibri" w:cs="Calibri"/>
          <w:b/>
          <w:color w:val="003D7A"/>
          <w:sz w:val="22"/>
        </w:rPr>
        <w:t>KU GELO Alignment</w:t>
      </w:r>
    </w:p>
    <w:p>
      <w:pPr>
        <w:spacing w:after="120" w:before="0"/>
      </w:pPr>
      <w:r>
        <w:rPr>
          <w:rFonts w:ascii="Calibri" w:hAnsi="Calibri" w:cs="Calibri"/>
          <w:b w:val="0"/>
          <w:i w:val="0"/>
          <w:color w:val="003D7A"/>
          <w:sz w:val="18"/>
        </w:rPr>
        <w:t>ILO2, ILO3, ILO9, ILO10</w:t>
      </w:r>
    </w:p>
    <w:p>
      <w:pPr>
        <w:spacing w:after="160" w:before="0"/>
      </w:pPr>
      <w:r>
        <w:rPr>
          <w:rFonts w:ascii="Calibri" w:hAnsi="Calibri" w:cs="Calibri"/>
          <w:b w:val="0"/>
          <w:i/>
          <w:color w:val="D97706"/>
          <w:sz w:val="16"/>
        </w:rPr>
        <w:t>Note: Title, structure, and ICREPs alignment sourced from _analysis.json proposed_new_courses and Habibia_SPMD.pdf table. CLOs inferred from ICREPs Level 3 PT competency units + gap analysis in _analysis.json. Syllabus not yet authored.</w:t>
      </w:r>
    </w:p>
    <w:p>
      <w:pPr>
        <w:spacing w:before="200" w:after="80"/>
        <w:pBdr>
          <w:bottom w:val="single" w:sz="6" w:space="1" w:color="C8A04A"/>
        </w:pBdr>
      </w:pPr>
      <w:r>
        <w:rPr>
          <w:rFonts w:ascii="Calibri" w:hAnsi="Calibri" w:cs="Calibri"/>
          <w:b/>
          <w:color w:val="003D7A"/>
          <w:sz w:val="28"/>
        </w:rPr>
        <w:t>SPMD306: Group Fitness, Stretching &amp; Conditioning Instruction  [Concentration (SPMD 305–308)]</w:t>
      </w:r>
    </w:p>
    <w:p>
      <w:pPr>
        <w:spacing w:after="80"/>
      </w:pPr>
      <w:r>
        <w:rPr>
          <w:rFonts w:ascii="Calibri" w:hAnsi="Calibri" w:cs="Calibri"/>
          <w:b/>
          <w:color w:val="D97706"/>
          <w:sz w:val="20"/>
        </w:rPr>
        <w:t>⚠  PROPOSED — pending faculty validation</w:t>
      </w:r>
    </w:p>
    <w:tbl>
      <w:tblPr>
        <w:tblW w:type="auto" w:w="0"/>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Credits</w:t>
            </w:r>
          </w:p>
        </w:tc>
        <w:tc>
          <w:tcPr>
            <w:tcW w:type="dxa" w:w="6768"/>
            <w:vAlign w:val="center"/>
          </w:tcPr>
          <w:p>
            <w:pPr>
              <w:spacing w:after="40" w:before="40"/>
            </w:pPr>
            <w:r/>
            <w:r>
              <w:rPr>
                <w:rFonts w:ascii="Calibri" w:hAnsi="Calibri" w:cs="Calibri"/>
                <w:b w:val="0"/>
                <w:i w:val="0"/>
                <w:color w:val="1F2937"/>
                <w:sz w:val="18"/>
              </w:rPr>
              <w:t>3</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Semester</w:t>
            </w:r>
          </w:p>
        </w:tc>
        <w:tc>
          <w:tcPr>
            <w:tcW w:type="dxa" w:w="6768"/>
            <w:vAlign w:val="center"/>
          </w:tcPr>
          <w:p>
            <w:pPr>
              <w:spacing w:after="40" w:before="40"/>
            </w:pPr>
            <w:r/>
            <w:r>
              <w:rPr>
                <w:rFonts w:ascii="Calibri" w:hAnsi="Calibri" w:cs="Calibri"/>
                <w:b w:val="0"/>
                <w:i w:val="0"/>
                <w:color w:val="1F2937"/>
                <w:sz w:val="18"/>
              </w:rPr>
              <w:t>Y3 Spring</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Level</w:t>
            </w:r>
          </w:p>
        </w:tc>
        <w:tc>
          <w:tcPr>
            <w:tcW w:type="dxa" w:w="6768"/>
            <w:vAlign w:val="center"/>
          </w:tcPr>
          <w:p>
            <w:pPr>
              <w:spacing w:after="40" w:before="40"/>
            </w:pPr>
            <w:r/>
            <w:r>
              <w:rPr>
                <w:rFonts w:ascii="Calibri" w:hAnsi="Calibri" w:cs="Calibri"/>
                <w:b w:val="0"/>
                <w:i w:val="0"/>
                <w:color w:val="1F2937"/>
                <w:sz w:val="18"/>
              </w:rPr>
              <w:t>300</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Prerequisites</w:t>
            </w:r>
          </w:p>
        </w:tc>
        <w:tc>
          <w:tcPr>
            <w:tcW w:type="dxa" w:w="6768"/>
            <w:vAlign w:val="center"/>
          </w:tcPr>
          <w:p>
            <w:pPr>
              <w:spacing w:after="40" w:before="40"/>
            </w:pPr>
            <w:r/>
            <w:r>
              <w:rPr>
                <w:rFonts w:ascii="Calibri" w:hAnsi="Calibri" w:cs="Calibri"/>
                <w:b w:val="0"/>
                <w:i w:val="0"/>
                <w:color w:val="1F2937"/>
                <w:sz w:val="18"/>
              </w:rPr>
              <w:t>SPMD302: Exercise Physiology</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Status</w:t>
            </w:r>
          </w:p>
        </w:tc>
        <w:tc>
          <w:tcPr>
            <w:tcW w:type="dxa" w:w="6768"/>
            <w:vAlign w:val="center"/>
          </w:tcPr>
          <w:p>
            <w:pPr>
              <w:spacing w:after="40" w:before="40"/>
            </w:pPr>
            <w:r/>
            <w:r>
              <w:rPr>
                <w:rFonts w:ascii="Calibri" w:hAnsi="Calibri" w:cs="Calibri"/>
                <w:b w:val="0"/>
                <w:i w:val="0"/>
                <w:color w:val="1F2937"/>
                <w:sz w:val="18"/>
              </w:rPr>
              <w:t>proposed — syllabus not yet authored</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ICREPs alignment</w:t>
            </w:r>
          </w:p>
        </w:tc>
        <w:tc>
          <w:tcPr>
            <w:tcW w:type="dxa" w:w="6768"/>
            <w:vAlign w:val="center"/>
          </w:tcPr>
          <w:p>
            <w:pPr>
              <w:spacing w:after="40" w:before="40"/>
            </w:pPr>
            <w:r/>
            <w:r>
              <w:rPr>
                <w:rFonts w:ascii="Calibri" w:hAnsi="Calibri" w:cs="Calibri"/>
                <w:b w:val="0"/>
                <w:i w:val="0"/>
                <w:color w:val="1F2937"/>
                <w:sz w:val="18"/>
              </w:rPr>
              <w:t>REPs UAE Group Fitness Instructor + ICREPs Level 2/3 Group Fitness Instructor</w:t>
            </w:r>
          </w:p>
        </w:tc>
      </w:tr>
    </w:tbl>
    <w:p>
      <w:pPr>
        <w:spacing w:before="120" w:after="40"/>
      </w:pPr>
      <w:r>
        <w:rPr>
          <w:rFonts w:ascii="Calibri" w:hAnsi="Calibri" w:cs="Calibri"/>
          <w:b/>
          <w:color w:val="003D7A"/>
          <w:sz w:val="22"/>
        </w:rPr>
        <w:t>Description</w:t>
      </w:r>
    </w:p>
    <w:p>
      <w:pPr>
        <w:spacing w:after="120" w:before="0" w:line="300" w:lineRule="auto"/>
      </w:pPr>
      <w:r>
        <w:rPr>
          <w:rFonts w:ascii="Calibri" w:hAnsi="Calibri" w:cs="Calibri"/>
          <w:b w:val="0"/>
          <w:i w:val="0"/>
          <w:color w:val="1F2937"/>
          <w:sz w:val="20"/>
        </w:rPr>
        <w:t>Practical instructor skills for designing and leading group fitness classes, structured flexibility and stretching sessions, and conditioning programmes for diverse populations. Covers group exercise class design, cueing methodology, music-driven exercise sequencing, safety and liability in group settings, and REPs UAE Group Fitness Instructor competencies. Heavy laboratory weighting (300 min/wk) provides direct teaching practicum.</w:t>
      </w:r>
    </w:p>
    <w:p>
      <w:pPr>
        <w:spacing w:before="120" w:after="40"/>
      </w:pPr>
      <w:r>
        <w:rPr>
          <w:rFonts w:ascii="Calibri" w:hAnsi="Calibri" w:cs="Calibri"/>
          <w:b/>
          <w:color w:val="003D7A"/>
          <w:sz w:val="22"/>
        </w:rPr>
        <w:t>Programme Learning Outcomes (PLOs)</w:t>
      </w:r>
    </w:p>
    <w:p>
      <w:pPr>
        <w:pStyle w:val="ListBullet"/>
        <w:spacing w:after="40" w:before="0"/>
      </w:pPr>
      <w:r>
        <w:rPr>
          <w:rFonts w:ascii="Calibri" w:hAnsi="Calibri" w:cs="Calibri"/>
          <w:i w:val="0"/>
          <w:color w:val="1F2937"/>
          <w:sz w:val="20"/>
        </w:rPr>
        <w:t>PLO2 — System / Program Design</w:t>
      </w:r>
    </w:p>
    <w:p>
      <w:pPr>
        <w:pStyle w:val="ListBullet"/>
        <w:spacing w:after="40" w:before="0"/>
      </w:pPr>
      <w:r>
        <w:rPr>
          <w:rFonts w:ascii="Calibri" w:hAnsi="Calibri" w:cs="Calibri"/>
          <w:i w:val="0"/>
          <w:color w:val="1F2937"/>
          <w:sz w:val="20"/>
        </w:rPr>
        <w:t>PLO4 — Communication &amp; Collaborative Practice</w:t>
      </w:r>
    </w:p>
    <w:p>
      <w:pPr>
        <w:pStyle w:val="ListBullet"/>
        <w:spacing w:after="40" w:before="0"/>
      </w:pPr>
      <w:r>
        <w:rPr>
          <w:rFonts w:ascii="Calibri" w:hAnsi="Calibri" w:cs="Calibri"/>
          <w:i w:val="0"/>
          <w:color w:val="1F2937"/>
          <w:sz w:val="20"/>
        </w:rPr>
        <w:t>PLO5 — Ethics &amp; Professional Responsibility</w:t>
      </w:r>
    </w:p>
    <w:p>
      <w:pPr>
        <w:spacing w:before="120" w:after="40"/>
      </w:pPr>
      <w:r>
        <w:rPr>
          <w:rFonts w:ascii="Calibri" w:hAnsi="Calibri" w:cs="Calibri"/>
          <w:b/>
          <w:color w:val="003D7A"/>
          <w:sz w:val="22"/>
        </w:rPr>
        <w:t>Course Learning Outcomes (CLOs)</w:t>
      </w:r>
    </w:p>
    <w:p>
      <w:pPr>
        <w:pStyle w:val="ListBullet"/>
        <w:spacing w:after="40" w:before="0"/>
      </w:pPr>
      <w:r>
        <w:rPr>
          <w:rFonts w:ascii="Calibri" w:hAnsi="Calibri" w:cs="Calibri"/>
          <w:i w:val="0"/>
          <w:color w:val="1F2937"/>
          <w:sz w:val="20"/>
        </w:rPr>
        <w:t>CLO1: Plan and deliver group fitness classes applying evidence-based programming, cueing, and safety principles for mixed-ability participants at QFEmirates Level 6.</w:t>
      </w:r>
    </w:p>
    <w:p>
      <w:pPr>
        <w:pStyle w:val="ListBullet"/>
        <w:spacing w:after="40" w:before="0"/>
      </w:pPr>
      <w:r>
        <w:rPr>
          <w:rFonts w:ascii="Calibri" w:hAnsi="Calibri" w:cs="Calibri"/>
          <w:i w:val="0"/>
          <w:color w:val="1F2937"/>
          <w:sz w:val="20"/>
        </w:rPr>
        <w:t>CLO2: Design and instruct structured flexibility and stretching protocols appropriate to diverse client populations, using anatomically sound progressions.</w:t>
      </w:r>
    </w:p>
    <w:p>
      <w:pPr>
        <w:pStyle w:val="ListBullet"/>
        <w:spacing w:after="40" w:before="0"/>
      </w:pPr>
      <w:r>
        <w:rPr>
          <w:rFonts w:ascii="Calibri" w:hAnsi="Calibri" w:cs="Calibri"/>
          <w:i w:val="0"/>
          <w:color w:val="1F2937"/>
          <w:sz w:val="20"/>
        </w:rPr>
        <w:t>CLO3: Demonstrate safe exercise instruction methodology including movement demonstration, verbal cueing, visual monitoring, and real-time correction.</w:t>
      </w:r>
    </w:p>
    <w:p>
      <w:pPr>
        <w:pStyle w:val="ListBullet"/>
        <w:spacing w:after="40" w:before="0"/>
      </w:pPr>
      <w:r>
        <w:rPr>
          <w:rFonts w:ascii="Calibri" w:hAnsi="Calibri" w:cs="Calibri"/>
          <w:i w:val="0"/>
          <w:color w:val="1F2937"/>
          <w:sz w:val="20"/>
        </w:rPr>
        <w:t>CLO4: Evaluate participant responses during group sessions and modify intensity, complexity, and progression to ensure inclusive, evidence-based instruction.</w:t>
      </w:r>
    </w:p>
    <w:p>
      <w:pPr>
        <w:pStyle w:val="ListBullet"/>
        <w:spacing w:after="40" w:before="0"/>
      </w:pPr>
      <w:r>
        <w:rPr>
          <w:rFonts w:ascii="Calibri" w:hAnsi="Calibri" w:cs="Calibri"/>
          <w:i w:val="0"/>
          <w:color w:val="1F2937"/>
          <w:sz w:val="20"/>
        </w:rPr>
        <w:t>CLO5: Apply UAE regulatory requirements for group fitness instructors, including REPs UAE Group Fitness Instructor registration competencies and professional conduct standards.</w:t>
      </w:r>
    </w:p>
    <w:p>
      <w:pPr>
        <w:spacing w:before="120" w:after="40"/>
      </w:pPr>
      <w:r>
        <w:rPr>
          <w:rFonts w:ascii="Calibri" w:hAnsi="Calibri" w:cs="Calibri"/>
          <w:b/>
          <w:color w:val="003D7A"/>
          <w:sz w:val="22"/>
        </w:rPr>
        <w:t>KU GELO Alignment</w:t>
      </w:r>
    </w:p>
    <w:p>
      <w:pPr>
        <w:spacing w:after="120" w:before="0"/>
      </w:pPr>
      <w:r>
        <w:rPr>
          <w:rFonts w:ascii="Calibri" w:hAnsi="Calibri" w:cs="Calibri"/>
          <w:b w:val="0"/>
          <w:i w:val="0"/>
          <w:color w:val="003D7A"/>
          <w:sz w:val="18"/>
        </w:rPr>
        <w:t>ILO6, ILO9, ILO12, ILO14</w:t>
      </w:r>
    </w:p>
    <w:p>
      <w:pPr>
        <w:spacing w:after="160" w:before="0"/>
      </w:pPr>
      <w:r>
        <w:rPr>
          <w:rFonts w:ascii="Calibri" w:hAnsi="Calibri" w:cs="Calibri"/>
          <w:b w:val="0"/>
          <w:i/>
          <w:color w:val="D97706"/>
          <w:sz w:val="16"/>
        </w:rPr>
        <w:t>Note: Title, structure (1L+2Lab), semester (Y3 Spring), and prerequisite sourced from _analysis.json proposed_new_courses and Habibia_SPMD.pdf. CLOs inferred from REPs UAE GFI competency framework + Dr. Habiba's explicit 'teaching stretching and conditioning techniques' clause. Syllabus not yet authored.</w:t>
      </w:r>
    </w:p>
    <w:p>
      <w:pPr>
        <w:spacing w:before="200" w:after="80"/>
        <w:pBdr>
          <w:bottom w:val="single" w:sz="6" w:space="1" w:color="C8A04A"/>
        </w:pBdr>
      </w:pPr>
      <w:r>
        <w:rPr>
          <w:rFonts w:ascii="Calibri" w:hAnsi="Calibri" w:cs="Calibri"/>
          <w:b/>
          <w:color w:val="003D7A"/>
          <w:sz w:val="28"/>
        </w:rPr>
        <w:t>SPMD307: Fitness Coaching, Behaviour Change &amp; Business of Fitness  [Concentration (SPMD 305–308)]</w:t>
      </w:r>
    </w:p>
    <w:p>
      <w:pPr>
        <w:spacing w:after="80"/>
      </w:pPr>
      <w:r>
        <w:rPr>
          <w:rFonts w:ascii="Calibri" w:hAnsi="Calibri" w:cs="Calibri"/>
          <w:b/>
          <w:color w:val="D97706"/>
          <w:sz w:val="20"/>
        </w:rPr>
        <w:t>⚠  PROPOSED — pending faculty validation</w:t>
      </w:r>
    </w:p>
    <w:tbl>
      <w:tblPr>
        <w:tblW w:type="auto" w:w="0"/>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Credits</w:t>
            </w:r>
          </w:p>
        </w:tc>
        <w:tc>
          <w:tcPr>
            <w:tcW w:type="dxa" w:w="6768"/>
            <w:vAlign w:val="center"/>
          </w:tcPr>
          <w:p>
            <w:pPr>
              <w:spacing w:after="40" w:before="40"/>
            </w:pPr>
            <w:r/>
            <w:r>
              <w:rPr>
                <w:rFonts w:ascii="Calibri" w:hAnsi="Calibri" w:cs="Calibri"/>
                <w:b w:val="0"/>
                <w:i w:val="0"/>
                <w:color w:val="1F2937"/>
                <w:sz w:val="18"/>
              </w:rPr>
              <w:t>3</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Semester</w:t>
            </w:r>
          </w:p>
        </w:tc>
        <w:tc>
          <w:tcPr>
            <w:tcW w:type="dxa" w:w="6768"/>
            <w:vAlign w:val="center"/>
          </w:tcPr>
          <w:p>
            <w:pPr>
              <w:spacing w:after="40" w:before="40"/>
            </w:pPr>
            <w:r/>
            <w:r>
              <w:rPr>
                <w:rFonts w:ascii="Calibri" w:hAnsi="Calibri" w:cs="Calibri"/>
                <w:b w:val="0"/>
                <w:i w:val="0"/>
                <w:color w:val="1F2937"/>
                <w:sz w:val="18"/>
              </w:rPr>
              <w:t>Y4 Fall</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Level</w:t>
            </w:r>
          </w:p>
        </w:tc>
        <w:tc>
          <w:tcPr>
            <w:tcW w:type="dxa" w:w="6768"/>
            <w:vAlign w:val="center"/>
          </w:tcPr>
          <w:p>
            <w:pPr>
              <w:spacing w:after="40" w:before="40"/>
            </w:pPr>
            <w:r/>
            <w:r>
              <w:rPr>
                <w:rFonts w:ascii="Calibri" w:hAnsi="Calibri" w:cs="Calibri"/>
                <w:b w:val="0"/>
                <w:i w:val="0"/>
                <w:color w:val="1F2937"/>
                <w:sz w:val="18"/>
              </w:rPr>
              <w:t>400</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Prerequisites</w:t>
            </w:r>
          </w:p>
        </w:tc>
        <w:tc>
          <w:tcPr>
            <w:tcW w:type="dxa" w:w="6768"/>
            <w:vAlign w:val="center"/>
          </w:tcPr>
          <w:p>
            <w:pPr>
              <w:spacing w:after="40" w:before="40"/>
            </w:pPr>
            <w:r/>
            <w:r>
              <w:rPr>
                <w:rFonts w:ascii="Calibri" w:hAnsi="Calibri" w:cs="Calibri"/>
                <w:b w:val="0"/>
                <w:i w:val="0"/>
                <w:color w:val="1F2937"/>
                <w:sz w:val="18"/>
              </w:rPr>
              <w:t>SPMD305: Personal Training &amp; Exercise Programme Design</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Status</w:t>
            </w:r>
          </w:p>
        </w:tc>
        <w:tc>
          <w:tcPr>
            <w:tcW w:type="dxa" w:w="6768"/>
            <w:vAlign w:val="center"/>
          </w:tcPr>
          <w:p>
            <w:pPr>
              <w:spacing w:after="40" w:before="40"/>
            </w:pPr>
            <w:r/>
            <w:r>
              <w:rPr>
                <w:rFonts w:ascii="Calibri" w:hAnsi="Calibri" w:cs="Calibri"/>
                <w:b w:val="0"/>
                <w:i w:val="0"/>
                <w:color w:val="1F2937"/>
                <w:sz w:val="18"/>
              </w:rPr>
              <w:t>proposed — syllabus not yet authored</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ICREPs alignment</w:t>
            </w:r>
          </w:p>
        </w:tc>
        <w:tc>
          <w:tcPr>
            <w:tcW w:type="dxa" w:w="6768"/>
            <w:vAlign w:val="center"/>
          </w:tcPr>
          <w:p>
            <w:pPr>
              <w:spacing w:after="40" w:before="40"/>
            </w:pPr>
            <w:r/>
            <w:r>
              <w:rPr>
                <w:rFonts w:ascii="Calibri" w:hAnsi="Calibri" w:cs="Calibri"/>
                <w:b w:val="0"/>
                <w:i w:val="0"/>
                <w:color w:val="1F2937"/>
                <w:sz w:val="18"/>
              </w:rPr>
              <w:t>ICREPs Level 3 PT — Unit 'Client Consultation &amp; Behaviour Change' + 'Professional Practice'</w:t>
            </w:r>
          </w:p>
        </w:tc>
      </w:tr>
    </w:tbl>
    <w:p>
      <w:pPr>
        <w:spacing w:before="120" w:after="40"/>
      </w:pPr>
      <w:r>
        <w:rPr>
          <w:rFonts w:ascii="Calibri" w:hAnsi="Calibri" w:cs="Calibri"/>
          <w:b/>
          <w:color w:val="003D7A"/>
          <w:sz w:val="22"/>
        </w:rPr>
        <w:t>Description</w:t>
      </w:r>
    </w:p>
    <w:p>
      <w:pPr>
        <w:spacing w:after="120" w:before="0" w:line="300" w:lineRule="auto"/>
      </w:pPr>
      <w:r>
        <w:rPr>
          <w:rFonts w:ascii="Calibri" w:hAnsi="Calibri" w:cs="Calibri"/>
          <w:b w:val="0"/>
          <w:i w:val="0"/>
          <w:color w:val="1F2937"/>
          <w:sz w:val="20"/>
        </w:rPr>
        <w:t>Integrates coaching psychology, behaviour change theory, and business practice for fitness professionals operating in the UAE market. Covers Transtheoretical Model, Motivational Interviewing, and Self-Determination Theory applied to fitness client coaching; scope of practice; professional ethics and liability; freelance and employed business models; and UAE-specific regulatory environment including REPs UAE, ADSC, and DSC requirements. Prepares students for the professional practice component of REPs UAE registration.</w:t>
      </w:r>
    </w:p>
    <w:p>
      <w:pPr>
        <w:spacing w:before="120" w:after="40"/>
      </w:pPr>
      <w:r>
        <w:rPr>
          <w:rFonts w:ascii="Calibri" w:hAnsi="Calibri" w:cs="Calibri"/>
          <w:b/>
          <w:color w:val="003D7A"/>
          <w:sz w:val="22"/>
        </w:rPr>
        <w:t>Programme Learning Outcomes (PLOs)</w:t>
      </w:r>
    </w:p>
    <w:p>
      <w:pPr>
        <w:pStyle w:val="ListBullet"/>
        <w:spacing w:after="40" w:before="0"/>
      </w:pPr>
      <w:r>
        <w:rPr>
          <w:rFonts w:ascii="Calibri" w:hAnsi="Calibri" w:cs="Calibri"/>
          <w:i w:val="0"/>
          <w:color w:val="1F2937"/>
          <w:sz w:val="20"/>
        </w:rPr>
        <w:t>PLO1 — Problem-Solving with Science</w:t>
      </w:r>
    </w:p>
    <w:p>
      <w:pPr>
        <w:pStyle w:val="ListBullet"/>
        <w:spacing w:after="40" w:before="0"/>
      </w:pPr>
      <w:r>
        <w:rPr>
          <w:rFonts w:ascii="Calibri" w:hAnsi="Calibri" w:cs="Calibri"/>
          <w:i w:val="0"/>
          <w:color w:val="1F2937"/>
          <w:sz w:val="20"/>
        </w:rPr>
        <w:t>PLO4 — Communication &amp; Collaborative Practice</w:t>
      </w:r>
    </w:p>
    <w:p>
      <w:pPr>
        <w:pStyle w:val="ListBullet"/>
        <w:spacing w:after="40" w:before="0"/>
      </w:pPr>
      <w:r>
        <w:rPr>
          <w:rFonts w:ascii="Calibri" w:hAnsi="Calibri" w:cs="Calibri"/>
          <w:i w:val="0"/>
          <w:color w:val="1F2937"/>
          <w:sz w:val="20"/>
        </w:rPr>
        <w:t>PLO5 — Ethics &amp; Professional Responsibility</w:t>
      </w:r>
    </w:p>
    <w:p>
      <w:pPr>
        <w:spacing w:before="120" w:after="40"/>
      </w:pPr>
      <w:r>
        <w:rPr>
          <w:rFonts w:ascii="Calibri" w:hAnsi="Calibri" w:cs="Calibri"/>
          <w:b/>
          <w:color w:val="003D7A"/>
          <w:sz w:val="22"/>
        </w:rPr>
        <w:t>Course Learning Outcomes (CLOs)</w:t>
      </w:r>
    </w:p>
    <w:p>
      <w:pPr>
        <w:pStyle w:val="ListBullet"/>
        <w:spacing w:after="40" w:before="0"/>
      </w:pPr>
      <w:r>
        <w:rPr>
          <w:rFonts w:ascii="Calibri" w:hAnsi="Calibri" w:cs="Calibri"/>
          <w:i w:val="0"/>
          <w:color w:val="1F2937"/>
          <w:sz w:val="20"/>
        </w:rPr>
        <w:t>CLO1: Apply behaviour-change theories (Transtheoretical Model, Motivational Interviewing, Self-Determination Theory) to design client-centred coaching strategies for diverse fitness populations at QFEmirates Level 6.</w:t>
      </w:r>
    </w:p>
    <w:p>
      <w:pPr>
        <w:pStyle w:val="ListBullet"/>
        <w:spacing w:after="40" w:before="0"/>
      </w:pPr>
      <w:r>
        <w:rPr>
          <w:rFonts w:ascii="Calibri" w:hAnsi="Calibri" w:cs="Calibri"/>
          <w:i w:val="0"/>
          <w:color w:val="1F2937"/>
          <w:sz w:val="20"/>
        </w:rPr>
        <w:t>CLO2: Analyse the UAE fitness industry regulatory framework, including REPs UAE, ADSC, and DSC requirements, and apply scope-of-practice boundaries for fitness professionals.</w:t>
      </w:r>
    </w:p>
    <w:p>
      <w:pPr>
        <w:pStyle w:val="ListBullet"/>
        <w:spacing w:after="40" w:before="0"/>
      </w:pPr>
      <w:r>
        <w:rPr>
          <w:rFonts w:ascii="Calibri" w:hAnsi="Calibri" w:cs="Calibri"/>
          <w:i w:val="0"/>
          <w:color w:val="1F2937"/>
          <w:sz w:val="20"/>
        </w:rPr>
        <w:t>CLO3: Evaluate professional ethics, liability, informed consent, and confidentiality obligations governing fitness coaches in Abu Dhabi and UAE free-zone contexts.</w:t>
      </w:r>
    </w:p>
    <w:p>
      <w:pPr>
        <w:pStyle w:val="ListBullet"/>
        <w:spacing w:after="40" w:before="0"/>
      </w:pPr>
      <w:r>
        <w:rPr>
          <w:rFonts w:ascii="Calibri" w:hAnsi="Calibri" w:cs="Calibri"/>
          <w:i w:val="0"/>
          <w:color w:val="1F2937"/>
          <w:sz w:val="20"/>
        </w:rPr>
        <w:t>CLO4: Design a sustainable business model for a fitness coaching practice, including pricing structures, client acquisition, insurance, and MoHRE / DED licensing considerations.</w:t>
      </w:r>
    </w:p>
    <w:p>
      <w:pPr>
        <w:pStyle w:val="ListBullet"/>
        <w:spacing w:after="40" w:before="0"/>
      </w:pPr>
      <w:r>
        <w:rPr>
          <w:rFonts w:ascii="Calibri" w:hAnsi="Calibri" w:cs="Calibri"/>
          <w:i w:val="0"/>
          <w:color w:val="1F2937"/>
          <w:sz w:val="20"/>
        </w:rPr>
        <w:t>CLO5: Integrate nutrition counselling (within Dietitian scope) and fitness coaching into a holistic client management plan, differentiating professional roles and referral pathways.</w:t>
      </w:r>
    </w:p>
    <w:p>
      <w:pPr>
        <w:spacing w:before="120" w:after="40"/>
      </w:pPr>
      <w:r>
        <w:rPr>
          <w:rFonts w:ascii="Calibri" w:hAnsi="Calibri" w:cs="Calibri"/>
          <w:b/>
          <w:color w:val="003D7A"/>
          <w:sz w:val="22"/>
        </w:rPr>
        <w:t>KU GELO Alignment</w:t>
      </w:r>
    </w:p>
    <w:p>
      <w:pPr>
        <w:spacing w:after="120" w:before="0"/>
      </w:pPr>
      <w:r>
        <w:rPr>
          <w:rFonts w:ascii="Calibri" w:hAnsi="Calibri" w:cs="Calibri"/>
          <w:b w:val="0"/>
          <w:i w:val="0"/>
          <w:color w:val="003D7A"/>
          <w:sz w:val="18"/>
        </w:rPr>
        <w:t>ILO5, ILO6, ILO9, ILO14</w:t>
      </w:r>
    </w:p>
    <w:p>
      <w:pPr>
        <w:spacing w:after="160" w:before="0"/>
      </w:pPr>
      <w:r>
        <w:rPr>
          <w:rFonts w:ascii="Calibri" w:hAnsi="Calibri" w:cs="Calibri"/>
          <w:b w:val="0"/>
          <w:i/>
          <w:color w:val="D97706"/>
          <w:sz w:val="16"/>
        </w:rPr>
        <w:t>Note: Title, structure (3L), level (400), semester (Y4 Fall), and prerequisite sourced from _analysis.json. CLOs inferred from ICREPs Level 3 PT professional practice unit, PPTX psychology/pedagogy/wellness modules, and UAE regulatory chain in memory/reference files. PLO1 included because CLO1 applies evidence-based behaviour-change science (knowledge domain). Syllabus not yet authored.</w:t>
      </w:r>
    </w:p>
    <w:p>
      <w:pPr>
        <w:spacing w:before="200" w:after="80"/>
        <w:pBdr>
          <w:bottom w:val="single" w:sz="6" w:space="1" w:color="C8A04A"/>
        </w:pBdr>
      </w:pPr>
      <w:r>
        <w:rPr>
          <w:rFonts w:ascii="Calibri" w:hAnsi="Calibri" w:cs="Calibri"/>
          <w:b/>
          <w:color w:val="003D7A"/>
          <w:sz w:val="28"/>
        </w:rPr>
        <w:t>SPMD308: Fitness Coaching Practicum &amp; REPs UAE Certification Capstone  [Concentration (SPMD 305–308)]</w:t>
      </w:r>
    </w:p>
    <w:p>
      <w:pPr>
        <w:spacing w:after="80"/>
      </w:pPr>
      <w:r>
        <w:rPr>
          <w:rFonts w:ascii="Calibri" w:hAnsi="Calibri" w:cs="Calibri"/>
          <w:b/>
          <w:color w:val="D97706"/>
          <w:sz w:val="20"/>
        </w:rPr>
        <w:t>⚠  PROPOSED — pending faculty validation</w:t>
      </w:r>
    </w:p>
    <w:tbl>
      <w:tblPr>
        <w:tblW w:type="auto" w:w="0"/>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Credits</w:t>
            </w:r>
          </w:p>
        </w:tc>
        <w:tc>
          <w:tcPr>
            <w:tcW w:type="dxa" w:w="6768"/>
            <w:vAlign w:val="center"/>
          </w:tcPr>
          <w:p>
            <w:pPr>
              <w:spacing w:after="40" w:before="40"/>
            </w:pPr>
            <w:r/>
            <w:r>
              <w:rPr>
                <w:rFonts w:ascii="Calibri" w:hAnsi="Calibri" w:cs="Calibri"/>
                <w:b w:val="0"/>
                <w:i w:val="0"/>
                <w:color w:val="1F2937"/>
                <w:sz w:val="18"/>
              </w:rPr>
              <w:t>3</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Semester</w:t>
            </w:r>
          </w:p>
        </w:tc>
        <w:tc>
          <w:tcPr>
            <w:tcW w:type="dxa" w:w="6768"/>
            <w:vAlign w:val="center"/>
          </w:tcPr>
          <w:p>
            <w:pPr>
              <w:spacing w:after="40" w:before="40"/>
            </w:pPr>
            <w:r/>
            <w:r>
              <w:rPr>
                <w:rFonts w:ascii="Calibri" w:hAnsi="Calibri" w:cs="Calibri"/>
                <w:b w:val="0"/>
                <w:i w:val="0"/>
                <w:color w:val="1F2937"/>
                <w:sz w:val="18"/>
              </w:rPr>
              <w:t>Y4 Spring</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Level</w:t>
            </w:r>
          </w:p>
        </w:tc>
        <w:tc>
          <w:tcPr>
            <w:tcW w:type="dxa" w:w="6768"/>
            <w:vAlign w:val="center"/>
          </w:tcPr>
          <w:p>
            <w:pPr>
              <w:spacing w:after="40" w:before="40"/>
            </w:pPr>
            <w:r/>
            <w:r>
              <w:rPr>
                <w:rFonts w:ascii="Calibri" w:hAnsi="Calibri" w:cs="Calibri"/>
                <w:b w:val="0"/>
                <w:i w:val="0"/>
                <w:color w:val="1F2937"/>
                <w:sz w:val="18"/>
              </w:rPr>
              <w:t>400</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Prerequisites</w:t>
            </w:r>
          </w:p>
        </w:tc>
        <w:tc>
          <w:tcPr>
            <w:tcW w:type="dxa" w:w="6768"/>
            <w:vAlign w:val="center"/>
          </w:tcPr>
          <w:p>
            <w:pPr>
              <w:spacing w:after="40" w:before="40"/>
            </w:pPr>
            <w:r/>
            <w:r>
              <w:rPr>
                <w:rFonts w:ascii="Calibri" w:hAnsi="Calibri" w:cs="Calibri"/>
                <w:b w:val="0"/>
                <w:i w:val="0"/>
                <w:color w:val="1F2937"/>
                <w:sz w:val="18"/>
              </w:rPr>
              <w:t>SPMD306: Group Fitness, Stretching &amp; Conditioning Instruction; SPMD307: Fitness Coaching, Behaviour Change &amp; Business of Fitness</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Status</w:t>
            </w:r>
          </w:p>
        </w:tc>
        <w:tc>
          <w:tcPr>
            <w:tcW w:type="dxa" w:w="6768"/>
            <w:vAlign w:val="center"/>
          </w:tcPr>
          <w:p>
            <w:pPr>
              <w:spacing w:after="40" w:before="40"/>
            </w:pPr>
            <w:r/>
            <w:r>
              <w:rPr>
                <w:rFonts w:ascii="Calibri" w:hAnsi="Calibri" w:cs="Calibri"/>
                <w:b w:val="0"/>
                <w:i w:val="0"/>
                <w:color w:val="1F2937"/>
                <w:sz w:val="18"/>
              </w:rPr>
              <w:t>proposed — syllabus not yet authored</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ICREPs alignment</w:t>
            </w:r>
          </w:p>
        </w:tc>
        <w:tc>
          <w:tcPr>
            <w:tcW w:type="dxa" w:w="6768"/>
            <w:vAlign w:val="center"/>
          </w:tcPr>
          <w:p>
            <w:pPr>
              <w:spacing w:after="40" w:before="40"/>
            </w:pPr>
            <w:r/>
            <w:r>
              <w:rPr>
                <w:rFonts w:ascii="Calibri" w:hAnsi="Calibri" w:cs="Calibri"/>
                <w:b w:val="0"/>
                <w:i w:val="0"/>
                <w:color w:val="1F2937"/>
                <w:sz w:val="18"/>
              </w:rPr>
              <w:t>ICREPs Level 3 PT — Unit 'Practical Coaching Hours' + 'First Aid'; REPs UAE Personal Trainer registration documentation</w:t>
            </w:r>
          </w:p>
        </w:tc>
      </w:tr>
      <w:tr>
        <w:tc>
          <w:tcPr>
            <w:tcW w:type="dxa" w:w="2592"/>
            <w:shd w:val="clear" w:color="auto" w:fill="003D7A"/>
            <w:vAlign w:val="center"/>
            <w:tcBorders>
              <w:left w:val="single" w:sz="18" w:space="0" w:color="C8A04A"/>
            </w:tcBorders>
          </w:tcPr>
          <w:p>
            <w:pPr>
              <w:spacing w:after="40" w:before="40"/>
            </w:pPr>
            <w:r/>
            <w:r>
              <w:rPr>
                <w:rFonts w:ascii="Calibri" w:hAnsi="Calibri" w:cs="Calibri"/>
                <w:b/>
                <w:i w:val="0"/>
                <w:color w:val="FFFFFF"/>
                <w:sz w:val="18"/>
              </w:rPr>
              <w:t>Embedded certs</w:t>
            </w:r>
          </w:p>
        </w:tc>
        <w:tc>
          <w:tcPr>
            <w:tcW w:type="dxa" w:w="6768"/>
            <w:vAlign w:val="center"/>
          </w:tcPr>
          <w:p>
            <w:pPr>
              <w:spacing w:after="40" w:before="40"/>
            </w:pPr>
            <w:r/>
            <w:r>
              <w:rPr>
                <w:rFonts w:ascii="Calibri" w:hAnsi="Calibri" w:cs="Calibri"/>
                <w:b w:val="0"/>
                <w:i w:val="0"/>
                <w:color w:val="1F2937"/>
                <w:sz w:val="18"/>
              </w:rPr>
              <w:t>CPR/AED (Heart &amp; Stroke / Red Crescent), First Aid</w:t>
            </w:r>
          </w:p>
        </w:tc>
      </w:tr>
    </w:tbl>
    <w:p>
      <w:pPr>
        <w:spacing w:before="120" w:after="40"/>
      </w:pPr>
      <w:r>
        <w:rPr>
          <w:rFonts w:ascii="Calibri" w:hAnsi="Calibri" w:cs="Calibri"/>
          <w:b/>
          <w:color w:val="003D7A"/>
          <w:sz w:val="22"/>
        </w:rPr>
        <w:t>Description</w:t>
      </w:r>
    </w:p>
    <w:p>
      <w:pPr>
        <w:spacing w:after="120" w:before="0" w:line="300" w:lineRule="auto"/>
      </w:pPr>
      <w:r>
        <w:rPr>
          <w:rFonts w:ascii="Calibri" w:hAnsi="Calibri" w:cs="Calibri"/>
          <w:b w:val="0"/>
          <w:i w:val="0"/>
          <w:color w:val="1F2937"/>
          <w:sz w:val="20"/>
        </w:rPr>
        <w:t>Capstone practicum course completing all REPs UAE registration requirements. Students complete 200 supervised personal-training and group-fitness hours at REPs-affiliated health clubs (e.g., Fitness First, Gold's Gym, NAS Sports Complex Abu Dhabi). Embedded external CPR/AED/First Aid certification (Heart &amp; Stroke or UAE Red Crescent). REPs UAE Personal Trainer portfolio assembled and submitted. Weekly seminars address professional reflective practice, case documentation, and transition to qualified fitness professional.</w:t>
      </w:r>
    </w:p>
    <w:p>
      <w:pPr>
        <w:spacing w:before="120" w:after="40"/>
      </w:pPr>
      <w:r>
        <w:rPr>
          <w:rFonts w:ascii="Calibri" w:hAnsi="Calibri" w:cs="Calibri"/>
          <w:b/>
          <w:color w:val="003D7A"/>
          <w:sz w:val="22"/>
        </w:rPr>
        <w:t>Programme Learning Outcomes (PLOs)</w:t>
      </w:r>
    </w:p>
    <w:p>
      <w:pPr>
        <w:pStyle w:val="ListBullet"/>
        <w:spacing w:after="40" w:before="0"/>
      </w:pPr>
      <w:r>
        <w:rPr>
          <w:rFonts w:ascii="Calibri" w:hAnsi="Calibri" w:cs="Calibri"/>
          <w:i w:val="0"/>
          <w:color w:val="1F2937"/>
          <w:sz w:val="20"/>
        </w:rPr>
        <w:t>PLO2 — System / Program Design</w:t>
      </w:r>
    </w:p>
    <w:p>
      <w:pPr>
        <w:pStyle w:val="ListBullet"/>
        <w:spacing w:after="40" w:before="0"/>
      </w:pPr>
      <w:r>
        <w:rPr>
          <w:rFonts w:ascii="Calibri" w:hAnsi="Calibri" w:cs="Calibri"/>
          <w:i w:val="0"/>
          <w:color w:val="1F2937"/>
          <w:sz w:val="20"/>
        </w:rPr>
        <w:t>PLO3 — Experimentation &amp; Data Analysis</w:t>
      </w:r>
    </w:p>
    <w:p>
      <w:pPr>
        <w:pStyle w:val="ListBullet"/>
        <w:spacing w:after="40" w:before="0"/>
      </w:pPr>
      <w:r>
        <w:rPr>
          <w:rFonts w:ascii="Calibri" w:hAnsi="Calibri" w:cs="Calibri"/>
          <w:i w:val="0"/>
          <w:color w:val="1F2937"/>
          <w:sz w:val="20"/>
        </w:rPr>
        <w:t>PLO4 — Communication &amp; Collaborative Practice</w:t>
      </w:r>
    </w:p>
    <w:p>
      <w:pPr>
        <w:pStyle w:val="ListBullet"/>
        <w:spacing w:after="40" w:before="0"/>
      </w:pPr>
      <w:r>
        <w:rPr>
          <w:rFonts w:ascii="Calibri" w:hAnsi="Calibri" w:cs="Calibri"/>
          <w:i w:val="0"/>
          <w:color w:val="1F2937"/>
          <w:sz w:val="20"/>
        </w:rPr>
        <w:t>PLO5 — Ethics &amp; Professional Responsibility</w:t>
      </w:r>
    </w:p>
    <w:p>
      <w:pPr>
        <w:spacing w:before="120" w:after="40"/>
      </w:pPr>
      <w:r>
        <w:rPr>
          <w:rFonts w:ascii="Calibri" w:hAnsi="Calibri" w:cs="Calibri"/>
          <w:b/>
          <w:color w:val="003D7A"/>
          <w:sz w:val="22"/>
        </w:rPr>
        <w:t>Course Learning Outcomes (CLOs)</w:t>
      </w:r>
    </w:p>
    <w:p>
      <w:pPr>
        <w:pStyle w:val="ListBullet"/>
        <w:spacing w:after="40" w:before="0"/>
      </w:pPr>
      <w:r>
        <w:rPr>
          <w:rFonts w:ascii="Calibri" w:hAnsi="Calibri" w:cs="Calibri"/>
          <w:i w:val="0"/>
          <w:color w:val="1F2937"/>
          <w:sz w:val="20"/>
        </w:rPr>
        <w:t>CLO1: Demonstrate competent delivery of individualised personal-training sessions and group fitness instruction across 200 supervised practice hours in REPs-affiliated fitness facilities at QFEmirates Level 6.</w:t>
      </w:r>
    </w:p>
    <w:p>
      <w:pPr>
        <w:pStyle w:val="ListBullet"/>
        <w:spacing w:after="40" w:before="0"/>
      </w:pPr>
      <w:r>
        <w:rPr>
          <w:rFonts w:ascii="Calibri" w:hAnsi="Calibri" w:cs="Calibri"/>
          <w:i w:val="0"/>
          <w:color w:val="1F2937"/>
          <w:sz w:val="20"/>
        </w:rPr>
        <w:t>CLO2: Apply CPR, AED, and First Aid protocols to simulated and real emergency scenarios, achieving external certification from a recognised provider (Heart &amp; Stroke Foundation / UAE Red Crescent).</w:t>
      </w:r>
    </w:p>
    <w:p>
      <w:pPr>
        <w:pStyle w:val="ListBullet"/>
        <w:spacing w:after="40" w:before="0"/>
      </w:pPr>
      <w:r>
        <w:rPr>
          <w:rFonts w:ascii="Calibri" w:hAnsi="Calibri" w:cs="Calibri"/>
          <w:i w:val="0"/>
          <w:color w:val="1F2937"/>
          <w:sz w:val="20"/>
        </w:rPr>
        <w:t>CLO3: Assemble a complete REPs UAE Personal Trainer registration portfolio including qualifications evidence, practical hours log, CPR/First Aid certificate, and professional CV.</w:t>
      </w:r>
    </w:p>
    <w:p>
      <w:pPr>
        <w:pStyle w:val="ListBullet"/>
        <w:spacing w:after="40" w:before="0"/>
      </w:pPr>
      <w:r>
        <w:rPr>
          <w:rFonts w:ascii="Calibri" w:hAnsi="Calibri" w:cs="Calibri"/>
          <w:i w:val="0"/>
          <w:color w:val="1F2937"/>
          <w:sz w:val="20"/>
        </w:rPr>
        <w:t>CLO4: Critically reflect on supervised practice experiences using structured professional learning frameworks, identifying strengths, gaps, and continuing professional development goals.</w:t>
      </w:r>
    </w:p>
    <w:p>
      <w:pPr>
        <w:pStyle w:val="ListBullet"/>
        <w:spacing w:after="40" w:before="0"/>
      </w:pPr>
      <w:r>
        <w:rPr>
          <w:rFonts w:ascii="Calibri" w:hAnsi="Calibri" w:cs="Calibri"/>
          <w:i w:val="0"/>
          <w:color w:val="1F2937"/>
          <w:sz w:val="20"/>
        </w:rPr>
        <w:t>CLO5: Integrate dietetics and fitness coaching competencies to design and communicate holistic health plans, demonstrating the unique dual-credential value of the BSCND + Concentration qualification.</w:t>
      </w:r>
    </w:p>
    <w:p>
      <w:pPr>
        <w:spacing w:before="120" w:after="40"/>
      </w:pPr>
      <w:r>
        <w:rPr>
          <w:rFonts w:ascii="Calibri" w:hAnsi="Calibri" w:cs="Calibri"/>
          <w:b/>
          <w:color w:val="003D7A"/>
          <w:sz w:val="22"/>
        </w:rPr>
        <w:t>KU GELO Alignment</w:t>
      </w:r>
    </w:p>
    <w:p>
      <w:pPr>
        <w:spacing w:after="120" w:before="0"/>
      </w:pPr>
      <w:r>
        <w:rPr>
          <w:rFonts w:ascii="Calibri" w:hAnsi="Calibri" w:cs="Calibri"/>
          <w:b w:val="0"/>
          <w:i w:val="0"/>
          <w:color w:val="003D7A"/>
          <w:sz w:val="18"/>
        </w:rPr>
        <w:t>ILO6, ILO11, ILO12, ILO14, ILO15</w:t>
      </w:r>
    </w:p>
    <w:p>
      <w:pPr>
        <w:spacing w:after="160" w:before="0"/>
      </w:pPr>
      <w:r>
        <w:rPr>
          <w:rFonts w:ascii="Calibri" w:hAnsi="Calibri" w:cs="Calibri"/>
          <w:b w:val="0"/>
          <w:i/>
          <w:color w:val="D97706"/>
          <w:sz w:val="16"/>
        </w:rPr>
        <w:t>Note: Title, structure (1L + 200 supervised hrs + CPR/AED embedded), level (400), semester (Y4 Spring), and prerequisites sourced from _analysis.json. CLOs inferred from ICREPs Level 3 PT practical coaching hours unit, REPs UAE registration requirements (repsuae.com), and PPTX CPR/internship modules. Partner facilities named in _analysis.json approval_path step 7. Syllabus not yet authored.</w:t>
      </w:r>
    </w:p>
    <w:p>
      <w:r>
        <w:br w:type="page"/>
      </w:r>
    </w:p>
    <w:p>
      <w:pPr>
        <w:spacing w:before="0" w:after="120"/>
        <w:pBdr>
          <w:bottom w:val="single" w:sz="12" w:space="1" w:color="C8A04A"/>
        </w:pBdr>
      </w:pPr>
      <w:r>
        <w:rPr>
          <w:rFonts w:ascii="Calibri" w:hAnsi="Calibri" w:cs="Calibri"/>
          <w:b/>
          <w:color w:val="003D7A"/>
          <w:sz w:val="40"/>
        </w:rPr>
        <w:t>Quarter × Track × Gate Roadmap Matrix</w:t>
      </w:r>
    </w:p>
    <w:p>
      <w:pPr>
        <w:spacing w:after="160" w:before="0" w:line="300" w:lineRule="auto"/>
      </w:pPr>
      <w:r>
        <w:rPr>
          <w:rFonts w:ascii="Calibri" w:hAnsi="Calibri" w:cs="Calibri"/>
          <w:b w:val="0"/>
          <w:i w:val="0"/>
          <w:color w:val="1F2937"/>
          <w:sz w:val="20"/>
        </w:rPr>
        <w:t>The five-quarter implementation plan below spans Q3 2026 through Q3 2027. Each column identifies deliverables, governance gates, owners, and decision-makers for both tracks in parallel.</w:t>
      </w:r>
    </w:p>
    <w:tbl>
      <w:tblPr>
        <w:tblW w:type="auto" w:w="0"/>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04"/>
        <w:gridCol w:w="1504"/>
        <w:gridCol w:w="1504"/>
        <w:gridCol w:w="1504"/>
        <w:gridCol w:w="1504"/>
        <w:gridCol w:w="1504"/>
      </w:tblGrid>
      <w:tr>
        <w:trPr>
          <w:tblHeader w:val="true"/>
        </w:trPr>
        <w:tc>
          <w:tcPr>
            <w:tcW w:type="dxa" w:w="1008"/>
            <w:shd w:val="clear" w:color="auto" w:fill="003D7A"/>
            <w:vAlign w:val="center"/>
            <w:tcBorders>
              <w:left w:val="single" w:sz="18" w:space="0" w:color="C8A04A"/>
            </w:tcBorders>
          </w:tcPr>
          <w:p>
            <w:pPr>
              <w:spacing w:after="40" w:before="40"/>
            </w:pPr>
            <w:r/>
            <w:r>
              <w:rPr>
                <w:rFonts w:ascii="Calibri" w:hAnsi="Calibri" w:cs="Calibri"/>
                <w:b/>
                <w:i w:val="0"/>
                <w:color w:val="FFFFFF"/>
                <w:sz w:val="20"/>
              </w:rPr>
              <w:t>Quarter</w:t>
            </w:r>
          </w:p>
        </w:tc>
        <w:tc>
          <w:tcPr>
            <w:tcW w:type="dxa" w:w="1440"/>
            <w:shd w:val="clear" w:color="auto" w:fill="003D7A"/>
            <w:vAlign w:val="center"/>
          </w:tcPr>
          <w:p>
            <w:pPr>
              <w:spacing w:after="40" w:before="40"/>
            </w:pPr>
            <w:r/>
            <w:r>
              <w:rPr>
                <w:rFonts w:ascii="Calibri" w:hAnsi="Calibri" w:cs="Calibri"/>
                <w:b/>
                <w:i w:val="0"/>
                <w:color w:val="FFFFFF"/>
                <w:sz w:val="20"/>
              </w:rPr>
              <w:t>Label</w:t>
            </w:r>
          </w:p>
        </w:tc>
        <w:tc>
          <w:tcPr>
            <w:tcW w:type="dxa" w:w="2160"/>
            <w:shd w:val="clear" w:color="auto" w:fill="003D7A"/>
            <w:vAlign w:val="center"/>
          </w:tcPr>
          <w:p>
            <w:pPr>
              <w:spacing w:after="40" w:before="40"/>
            </w:pPr>
            <w:r/>
            <w:r>
              <w:rPr>
                <w:rFonts w:ascii="Calibri" w:hAnsi="Calibri" w:cs="Calibri"/>
                <w:b/>
                <w:i w:val="0"/>
                <w:color w:val="FFFFFF"/>
                <w:sz w:val="20"/>
              </w:rPr>
              <w:t>Minor Deliverable</w:t>
            </w:r>
          </w:p>
        </w:tc>
        <w:tc>
          <w:tcPr>
            <w:tcW w:type="dxa" w:w="2160"/>
            <w:shd w:val="clear" w:color="auto" w:fill="003D7A"/>
            <w:vAlign w:val="center"/>
          </w:tcPr>
          <w:p>
            <w:pPr>
              <w:spacing w:after="40" w:before="40"/>
            </w:pPr>
            <w:r/>
            <w:r>
              <w:rPr>
                <w:rFonts w:ascii="Calibri" w:hAnsi="Calibri" w:cs="Calibri"/>
                <w:b/>
                <w:i w:val="0"/>
                <w:color w:val="FFFFFF"/>
                <w:sz w:val="20"/>
              </w:rPr>
              <w:t>Concentration Deliverable</w:t>
            </w:r>
          </w:p>
        </w:tc>
        <w:tc>
          <w:tcPr>
            <w:tcW w:type="dxa" w:w="1728"/>
            <w:shd w:val="clear" w:color="auto" w:fill="003D7A"/>
            <w:vAlign w:val="center"/>
          </w:tcPr>
          <w:p>
            <w:pPr>
              <w:spacing w:after="40" w:before="40"/>
            </w:pPr>
            <w:r/>
            <w:r>
              <w:rPr>
                <w:rFonts w:ascii="Calibri" w:hAnsi="Calibri" w:cs="Calibri"/>
                <w:b/>
                <w:i w:val="0"/>
                <w:color w:val="FFFFFF"/>
                <w:sz w:val="20"/>
              </w:rPr>
              <w:t>Gate</w:t>
            </w:r>
          </w:p>
        </w:tc>
        <w:tc>
          <w:tcPr>
            <w:tcW w:type="dxa" w:w="2304"/>
            <w:shd w:val="clear" w:color="auto" w:fill="003D7A"/>
            <w:vAlign w:val="center"/>
          </w:tcPr>
          <w:p>
            <w:pPr>
              <w:spacing w:after="40" w:before="40"/>
            </w:pPr>
            <w:r/>
            <w:r>
              <w:rPr>
                <w:rFonts w:ascii="Calibri" w:hAnsi="Calibri" w:cs="Calibri"/>
                <w:b/>
                <w:i w:val="0"/>
                <w:color w:val="FFFFFF"/>
                <w:sz w:val="20"/>
              </w:rPr>
              <w:t>Owner / Decision Maker</w:t>
            </w:r>
          </w:p>
        </w:tc>
      </w:tr>
      <w:tr>
        <w:tc>
          <w:tcPr>
            <w:tcW w:type="dxa" w:w="1008"/>
            <w:vAlign w:val="center"/>
            <w:tcBorders>
              <w:left w:val="single" w:sz="18" w:space="0" w:color="C8A04A"/>
            </w:tcBorders>
          </w:tcPr>
          <w:p>
            <w:pPr>
              <w:spacing w:after="40" w:before="40"/>
            </w:pPr>
            <w:r/>
            <w:r>
              <w:rPr>
                <w:rFonts w:ascii="Calibri" w:hAnsi="Calibri" w:cs="Calibri"/>
                <w:b w:val="0"/>
                <w:i w:val="0"/>
                <w:color w:val="1F2937"/>
                <w:sz w:val="16"/>
              </w:rPr>
              <w:t>Q3 2026</w:t>
            </w:r>
          </w:p>
        </w:tc>
        <w:tc>
          <w:tcPr>
            <w:tcW w:type="dxa" w:w="1440"/>
            <w:vAlign w:val="center"/>
          </w:tcPr>
          <w:p>
            <w:pPr>
              <w:spacing w:after="40" w:before="40"/>
            </w:pPr>
            <w:r/>
            <w:r>
              <w:rPr>
                <w:rFonts w:ascii="Calibri" w:hAnsi="Calibri" w:cs="Calibri"/>
                <w:b w:val="0"/>
                <w:i w:val="0"/>
                <w:color w:val="1F2937"/>
                <w:sz w:val="16"/>
              </w:rPr>
              <w:t>Authoring &amp; UGCC Submission</w:t>
              <w:br/>
              <w:t>Jul–Sep 2026</w:t>
            </w:r>
          </w:p>
        </w:tc>
        <w:tc>
          <w:tcPr>
            <w:tcW w:type="dxa" w:w="2160"/>
            <w:vAlign w:val="center"/>
          </w:tcPr>
          <w:p>
            <w:pPr>
              <w:spacing w:after="40" w:before="40"/>
            </w:pPr>
            <w:r/>
            <w:r>
              <w:rPr>
                <w:rFonts w:ascii="Calibri" w:hAnsi="Calibri" w:cs="Calibri"/>
                <w:b w:val="0"/>
                <w:i w:val="0"/>
                <w:color w:val="1F2937"/>
                <w:sz w:val="16"/>
              </w:rPr>
              <w:t>Finalise and submit consolidated UGCC packet for SPMD 301-304 (four syllabi + PLO-CLO matrix + degree plan update)</w:t>
            </w:r>
          </w:p>
        </w:tc>
        <w:tc>
          <w:tcPr>
            <w:tcW w:type="dxa" w:w="2160"/>
            <w:vAlign w:val="center"/>
          </w:tcPr>
          <w:p>
            <w:pPr>
              <w:spacing w:after="40" w:before="40"/>
            </w:pPr>
            <w:r/>
            <w:r>
              <w:rPr>
                <w:rFonts w:ascii="Calibri" w:hAnsi="Calibri" w:cs="Calibri"/>
                <w:b w:val="0"/>
                <w:i w:val="0"/>
                <w:color w:val="1F2937"/>
                <w:sz w:val="16"/>
              </w:rPr>
              <w:t>Author SPMD 305-308 syllabi using KU Course Syllabus Template (Dec 2025); benchmark against ICREPs Level 3 PT competencies; update BSCND curriculum document and PLO-CLO matrix</w:t>
            </w:r>
          </w:p>
        </w:tc>
        <w:tc>
          <w:tcPr>
            <w:tcW w:type="dxa" w:w="1728"/>
            <w:vAlign w:val="center"/>
          </w:tcPr>
          <w:p>
            <w:pPr>
              <w:spacing w:after="40" w:before="40"/>
            </w:pPr>
            <w:r/>
            <w:r>
              <w:rPr>
                <w:rFonts w:ascii="Calibri" w:hAnsi="Calibri" w:cs="Calibri"/>
                <w:b w:val="0"/>
                <w:i w:val="0"/>
                <w:color w:val="1F2937"/>
                <w:sz w:val="16"/>
              </w:rPr>
              <w:t>UGCC review (bundled submission: SPMD 301-308 in single cycle)</w:t>
            </w:r>
          </w:p>
        </w:tc>
        <w:tc>
          <w:tcPr>
            <w:tcW w:type="dxa" w:w="2304"/>
            <w:vAlign w:val="center"/>
          </w:tcPr>
          <w:p>
            <w:pPr>
              <w:spacing w:after="40" w:before="40"/>
            </w:pPr>
            <w:r/>
            <w:r>
              <w:rPr>
                <w:rFonts w:ascii="Calibri" w:hAnsi="Calibri" w:cs="Calibri"/>
                <w:b w:val="0"/>
                <w:i w:val="0"/>
                <w:color w:val="1F2937"/>
                <w:sz w:val="16"/>
              </w:rPr>
              <w:t>Dr. Carlo Raj + SPMD program faculty + CMHS College Council</w:t>
              <w:br/>
              <w:t>Decision: UGCC Chair</w:t>
            </w:r>
          </w:p>
        </w:tc>
      </w:tr>
      <w:tr>
        <w:tc>
          <w:tcPr>
            <w:tcW w:type="dxa" w:w="1008"/>
            <w:vAlign w:val="center"/>
            <w:shd w:val="clear" w:color="auto" w:fill="F3F4F6"/>
            <w:tcBorders>
              <w:left w:val="single" w:sz="18" w:space="0" w:color="C8A04A"/>
            </w:tcBorders>
          </w:tcPr>
          <w:p>
            <w:pPr>
              <w:spacing w:after="40" w:before="40"/>
            </w:pPr>
            <w:r/>
            <w:r>
              <w:rPr>
                <w:rFonts w:ascii="Calibri" w:hAnsi="Calibri" w:cs="Calibri"/>
                <w:b w:val="0"/>
                <w:i w:val="0"/>
                <w:color w:val="1F2937"/>
                <w:sz w:val="16"/>
              </w:rPr>
              <w:t>Q4 2026</w:t>
            </w:r>
          </w:p>
        </w:tc>
        <w:tc>
          <w:tcPr>
            <w:tcW w:type="dxa" w:w="1440"/>
            <w:vAlign w:val="center"/>
            <w:shd w:val="clear" w:color="auto" w:fill="F3F4F6"/>
          </w:tcPr>
          <w:p>
            <w:pPr>
              <w:spacing w:after="40" w:before="40"/>
            </w:pPr>
            <w:r/>
            <w:r>
              <w:rPr>
                <w:rFonts w:ascii="Calibri" w:hAnsi="Calibri" w:cs="Calibri"/>
                <w:b w:val="0"/>
                <w:i w:val="0"/>
                <w:color w:val="1F2937"/>
                <w:sz w:val="16"/>
              </w:rPr>
              <w:t>ADEK Draft &amp; Concentration UGCC</w:t>
              <w:br/>
              <w:t>Oct–Dec 2026</w:t>
            </w:r>
          </w:p>
        </w:tc>
        <w:tc>
          <w:tcPr>
            <w:tcW w:type="dxa" w:w="2160"/>
            <w:vAlign w:val="center"/>
            <w:shd w:val="clear" w:color="auto" w:fill="F3F4F6"/>
          </w:tcPr>
          <w:p>
            <w:pPr>
              <w:spacing w:after="40" w:before="40"/>
            </w:pPr>
            <w:r/>
            <w:r>
              <w:rPr>
                <w:rFonts w:ascii="Calibri" w:hAnsi="Calibri" w:cs="Calibri"/>
                <w:b w:val="0"/>
                <w:i w:val="0"/>
                <w:color w:val="1F2937"/>
                <w:sz w:val="16"/>
              </w:rPr>
              <w:t>Respond to UGCC feedback; prepare ADEK Program Authorization draft package for SPMD 301-304</w:t>
            </w:r>
          </w:p>
        </w:tc>
        <w:tc>
          <w:tcPr>
            <w:tcW w:type="dxa" w:w="2160"/>
            <w:vAlign w:val="center"/>
            <w:shd w:val="clear" w:color="auto" w:fill="F3F4F6"/>
          </w:tcPr>
          <w:p>
            <w:pPr>
              <w:spacing w:after="40" w:before="40"/>
            </w:pPr>
            <w:r/>
            <w:r>
              <w:rPr>
                <w:rFonts w:ascii="Calibri" w:hAnsi="Calibri" w:cs="Calibri"/>
                <w:b w:val="0"/>
                <w:i w:val="0"/>
                <w:color w:val="1F2937"/>
                <w:sz w:val="16"/>
              </w:rPr>
              <w:t>Submit SPMD 305-308 to UGCC following CMHS College Council endorsement</w:t>
            </w:r>
          </w:p>
        </w:tc>
        <w:tc>
          <w:tcPr>
            <w:tcW w:type="dxa" w:w="1728"/>
            <w:vAlign w:val="center"/>
            <w:shd w:val="clear" w:color="auto" w:fill="F3F4F6"/>
          </w:tcPr>
          <w:p>
            <w:pPr>
              <w:spacing w:after="40" w:before="40"/>
            </w:pPr>
            <w:r/>
            <w:r>
              <w:rPr>
                <w:rFonts w:ascii="Calibri" w:hAnsi="Calibri" w:cs="Calibri"/>
                <w:b w:val="0"/>
                <w:i w:val="0"/>
                <w:color w:val="1F2937"/>
                <w:sz w:val="16"/>
              </w:rPr>
              <w:t>ADEK Program Authorization (minor track); UGCC approval (concentration track)</w:t>
            </w:r>
          </w:p>
        </w:tc>
        <w:tc>
          <w:tcPr>
            <w:tcW w:type="dxa" w:w="2304"/>
            <w:vAlign w:val="center"/>
            <w:shd w:val="clear" w:color="auto" w:fill="F3F4F6"/>
          </w:tcPr>
          <w:p>
            <w:pPr>
              <w:spacing w:after="40" w:before="40"/>
            </w:pPr>
            <w:r/>
            <w:r>
              <w:rPr>
                <w:rFonts w:ascii="Calibri" w:hAnsi="Calibri" w:cs="Calibri"/>
                <w:b w:val="0"/>
                <w:i w:val="0"/>
                <w:color w:val="1F2937"/>
                <w:sz w:val="16"/>
              </w:rPr>
              <w:t>Program Director (BSCND) + Quality Assurance / Office of the Provost</w:t>
              <w:br/>
              <w:t>Decision: ADEK Program Authorization Committee</w:t>
            </w:r>
          </w:p>
        </w:tc>
      </w:tr>
      <w:tr>
        <w:tc>
          <w:tcPr>
            <w:tcW w:type="dxa" w:w="1008"/>
            <w:vAlign w:val="center"/>
            <w:tcBorders>
              <w:left w:val="single" w:sz="18" w:space="0" w:color="C8A04A"/>
            </w:tcBorders>
          </w:tcPr>
          <w:p>
            <w:pPr>
              <w:spacing w:after="40" w:before="40"/>
            </w:pPr>
            <w:r/>
            <w:r>
              <w:rPr>
                <w:rFonts w:ascii="Calibri" w:hAnsi="Calibri" w:cs="Calibri"/>
                <w:b w:val="0"/>
                <w:i w:val="0"/>
                <w:color w:val="1F2937"/>
                <w:sz w:val="16"/>
              </w:rPr>
              <w:t>Q1 2027</w:t>
            </w:r>
          </w:p>
        </w:tc>
        <w:tc>
          <w:tcPr>
            <w:tcW w:type="dxa" w:w="1440"/>
            <w:vAlign w:val="center"/>
          </w:tcPr>
          <w:p>
            <w:pPr>
              <w:spacing w:after="40" w:before="40"/>
            </w:pPr>
            <w:r/>
            <w:r>
              <w:rPr>
                <w:rFonts w:ascii="Calibri" w:hAnsi="Calibri" w:cs="Calibri"/>
                <w:b w:val="0"/>
                <w:i w:val="0"/>
                <w:color w:val="1F2937"/>
                <w:sz w:val="16"/>
              </w:rPr>
              <w:t>MoHESR/MoE Filing &amp; ADEK Concentration Submission</w:t>
              <w:br/>
              <w:t>Jan–Mar 2027</w:t>
            </w:r>
          </w:p>
        </w:tc>
        <w:tc>
          <w:tcPr>
            <w:tcW w:type="dxa" w:w="2160"/>
            <w:vAlign w:val="center"/>
          </w:tcPr>
          <w:p>
            <w:pPr>
              <w:spacing w:after="40" w:before="40"/>
            </w:pPr>
            <w:r/>
            <w:r>
              <w:rPr>
                <w:rFonts w:ascii="Calibri" w:hAnsi="Calibri" w:cs="Calibri"/>
                <w:b w:val="0"/>
                <w:i w:val="0"/>
                <w:color w:val="1F2937"/>
                <w:sz w:val="16"/>
              </w:rPr>
              <w:t>File SPMD Minor with MoHESR / Ministry of Education per UAE programme approval process</w:t>
            </w:r>
          </w:p>
        </w:tc>
        <w:tc>
          <w:tcPr>
            <w:tcW w:type="dxa" w:w="2160"/>
            <w:vAlign w:val="center"/>
          </w:tcPr>
          <w:p>
            <w:pPr>
              <w:spacing w:after="40" w:before="40"/>
            </w:pPr>
            <w:r/>
            <w:r>
              <w:rPr>
                <w:rFonts w:ascii="Calibri" w:hAnsi="Calibri" w:cs="Calibri"/>
                <w:b w:val="0"/>
                <w:i w:val="0"/>
                <w:color w:val="1F2937"/>
                <w:sz w:val="16"/>
              </w:rPr>
              <w:t>Submit Sports &amp; Fitness Coaching Concentration to ADEK for authorization</w:t>
            </w:r>
          </w:p>
        </w:tc>
        <w:tc>
          <w:tcPr>
            <w:tcW w:type="dxa" w:w="1728"/>
            <w:vAlign w:val="center"/>
          </w:tcPr>
          <w:p>
            <w:pPr>
              <w:spacing w:after="40" w:before="40"/>
            </w:pPr>
            <w:r/>
            <w:r>
              <w:rPr>
                <w:rFonts w:ascii="Calibri" w:hAnsi="Calibri" w:cs="Calibri"/>
                <w:b w:val="0"/>
                <w:i w:val="0"/>
                <w:color w:val="1F2937"/>
                <w:sz w:val="16"/>
              </w:rPr>
              <w:t>MoE / MoHESR approval (minor); ADEK intake of concentration file</w:t>
            </w:r>
          </w:p>
        </w:tc>
        <w:tc>
          <w:tcPr>
            <w:tcW w:type="dxa" w:w="2304"/>
            <w:vAlign w:val="center"/>
          </w:tcPr>
          <w:p>
            <w:pPr>
              <w:spacing w:after="40" w:before="40"/>
            </w:pPr>
            <w:r/>
            <w:r>
              <w:rPr>
                <w:rFonts w:ascii="Calibri" w:hAnsi="Calibri" w:cs="Calibri"/>
                <w:b w:val="0"/>
                <w:i w:val="0"/>
                <w:color w:val="1F2937"/>
                <w:sz w:val="16"/>
              </w:rPr>
              <w:t>KU Strategic Accreditation Unit (Affairs &amp; Foresight Division)</w:t>
              <w:br/>
              <w:t>Decision: MoHESR Programme Approval Committee</w:t>
            </w:r>
          </w:p>
        </w:tc>
      </w:tr>
      <w:tr>
        <w:tc>
          <w:tcPr>
            <w:tcW w:type="dxa" w:w="1008"/>
            <w:vAlign w:val="center"/>
            <w:shd w:val="clear" w:color="auto" w:fill="F3F4F6"/>
            <w:tcBorders>
              <w:left w:val="single" w:sz="18" w:space="0" w:color="C8A04A"/>
            </w:tcBorders>
          </w:tcPr>
          <w:p>
            <w:pPr>
              <w:spacing w:after="40" w:before="40"/>
            </w:pPr>
            <w:r/>
            <w:r>
              <w:rPr>
                <w:rFonts w:ascii="Calibri" w:hAnsi="Calibri" w:cs="Calibri"/>
                <w:b w:val="0"/>
                <w:i w:val="0"/>
                <w:color w:val="1F2937"/>
                <w:sz w:val="16"/>
              </w:rPr>
              <w:t>Q2 2027</w:t>
            </w:r>
          </w:p>
        </w:tc>
        <w:tc>
          <w:tcPr>
            <w:tcW w:type="dxa" w:w="1440"/>
            <w:vAlign w:val="center"/>
            <w:shd w:val="clear" w:color="auto" w:fill="F3F4F6"/>
          </w:tcPr>
          <w:p>
            <w:pPr>
              <w:spacing w:after="40" w:before="40"/>
            </w:pPr>
            <w:r/>
            <w:r>
              <w:rPr>
                <w:rFonts w:ascii="Calibri" w:hAnsi="Calibri" w:cs="Calibri"/>
                <w:b w:val="0"/>
                <w:i w:val="0"/>
                <w:color w:val="1F2937"/>
                <w:sz w:val="16"/>
              </w:rPr>
              <w:t>Marketing &amp; KU Senate / Board Sign-off</w:t>
              <w:br/>
              <w:t>Apr–Jun 2027</w:t>
            </w:r>
          </w:p>
        </w:tc>
        <w:tc>
          <w:tcPr>
            <w:tcW w:type="dxa" w:w="2160"/>
            <w:vAlign w:val="center"/>
            <w:shd w:val="clear" w:color="auto" w:fill="F3F4F6"/>
          </w:tcPr>
          <w:p>
            <w:pPr>
              <w:spacing w:after="40" w:before="40"/>
            </w:pPr>
            <w:r/>
            <w:r>
              <w:rPr>
                <w:rFonts w:ascii="Calibri" w:hAnsi="Calibri" w:cs="Calibri"/>
                <w:b w:val="0"/>
                <w:i w:val="0"/>
                <w:color w:val="1F2937"/>
                <w:sz w:val="16"/>
              </w:rPr>
              <w:t>Launch marketing for SPMD Minor; update undergraduate catalog 2027-28; student advising materials</w:t>
            </w:r>
          </w:p>
        </w:tc>
        <w:tc>
          <w:tcPr>
            <w:tcW w:type="dxa" w:w="2160"/>
            <w:vAlign w:val="center"/>
            <w:shd w:val="clear" w:color="auto" w:fill="F3F4F6"/>
          </w:tcPr>
          <w:p>
            <w:pPr>
              <w:spacing w:after="40" w:before="40"/>
            </w:pPr>
            <w:r/>
            <w:r>
              <w:rPr>
                <w:rFonts w:ascii="Calibri" w:hAnsi="Calibri" w:cs="Calibri"/>
                <w:b w:val="0"/>
                <w:i w:val="0"/>
                <w:color w:val="1F2937"/>
                <w:sz w:val="16"/>
              </w:rPr>
              <w:t>KU Senate and Board of Trustees sign-off on Sports &amp; Fitness Coaching Concentration</w:t>
            </w:r>
          </w:p>
        </w:tc>
        <w:tc>
          <w:tcPr>
            <w:tcW w:type="dxa" w:w="1728"/>
            <w:vAlign w:val="center"/>
            <w:shd w:val="clear" w:color="auto" w:fill="F3F4F6"/>
          </w:tcPr>
          <w:p>
            <w:pPr>
              <w:spacing w:after="40" w:before="40"/>
            </w:pPr>
            <w:r/>
            <w:r>
              <w:rPr>
                <w:rFonts w:ascii="Calibri" w:hAnsi="Calibri" w:cs="Calibri"/>
                <w:b w:val="0"/>
                <w:i w:val="0"/>
                <w:color w:val="1F2937"/>
                <w:sz w:val="16"/>
              </w:rPr>
              <w:t>KU Senate / Board sign-off on concentration; marketing go-live</w:t>
            </w:r>
          </w:p>
        </w:tc>
        <w:tc>
          <w:tcPr>
            <w:tcW w:type="dxa" w:w="2304"/>
            <w:vAlign w:val="center"/>
            <w:shd w:val="clear" w:color="auto" w:fill="F3F4F6"/>
          </w:tcPr>
          <w:p>
            <w:pPr>
              <w:spacing w:after="40" w:before="40"/>
            </w:pPr>
            <w:r/>
            <w:r>
              <w:rPr>
                <w:rFonts w:ascii="Calibri" w:hAnsi="Calibri" w:cs="Calibri"/>
                <w:b w:val="0"/>
                <w:i w:val="0"/>
                <w:color w:val="1F2937"/>
                <w:sz w:val="16"/>
              </w:rPr>
              <w:t>Student Affairs / Enrollment Management; University Registrar</w:t>
              <w:br/>
              <w:t>Decision: KU Board of Trustees</w:t>
            </w:r>
          </w:p>
        </w:tc>
      </w:tr>
      <w:tr>
        <w:tc>
          <w:tcPr>
            <w:tcW w:type="dxa" w:w="1008"/>
            <w:vAlign w:val="center"/>
            <w:shd w:val="clear" w:color="auto" w:fill="C8A04A"/>
            <w:tcBorders>
              <w:left w:val="single" w:sz="18" w:space="0" w:color="C8A04A"/>
            </w:tcBorders>
          </w:tcPr>
          <w:p>
            <w:pPr>
              <w:spacing w:after="40" w:before="40"/>
            </w:pPr>
            <w:r/>
            <w:r>
              <w:rPr>
                <w:rFonts w:ascii="Calibri" w:hAnsi="Calibri" w:cs="Calibri"/>
                <w:b/>
                <w:i w:val="0"/>
                <w:color w:val="003D7A"/>
                <w:sz w:val="16"/>
              </w:rPr>
              <w:t>Q3 2027</w:t>
            </w:r>
          </w:p>
        </w:tc>
        <w:tc>
          <w:tcPr>
            <w:tcW w:type="dxa" w:w="1440"/>
            <w:vAlign w:val="center"/>
          </w:tcPr>
          <w:p>
            <w:pPr>
              <w:spacing w:after="40" w:before="40"/>
            </w:pPr>
            <w:r/>
            <w:r>
              <w:rPr>
                <w:rFonts w:ascii="Calibri" w:hAnsi="Calibri" w:cs="Calibri"/>
                <w:b w:val="0"/>
                <w:i w:val="0"/>
                <w:color w:val="1F2937"/>
                <w:sz w:val="16"/>
              </w:rPr>
              <w:t>Fall 2027 Launch</w:t>
              <w:br/>
              <w:t>Jul–Sep 2027</w:t>
            </w:r>
          </w:p>
        </w:tc>
        <w:tc>
          <w:tcPr>
            <w:tcW w:type="dxa" w:w="2160"/>
            <w:vAlign w:val="center"/>
          </w:tcPr>
          <w:p>
            <w:pPr>
              <w:spacing w:after="40" w:before="40"/>
            </w:pPr>
            <w:r/>
            <w:r>
              <w:rPr>
                <w:rFonts w:ascii="Calibri" w:hAnsi="Calibri" w:cs="Calibri"/>
                <w:b w:val="0"/>
                <w:i w:val="0"/>
                <w:color w:val="1F2937"/>
                <w:sz w:val="16"/>
              </w:rPr>
              <w:t>SPMD 301 and SPMD 305 first classes offered — September 2027</w:t>
            </w:r>
          </w:p>
        </w:tc>
        <w:tc>
          <w:tcPr>
            <w:tcW w:type="dxa" w:w="2160"/>
            <w:vAlign w:val="center"/>
          </w:tcPr>
          <w:p>
            <w:pPr>
              <w:spacing w:after="40" w:before="40"/>
            </w:pPr>
            <w:r/>
            <w:r>
              <w:rPr>
                <w:rFonts w:ascii="Calibri" w:hAnsi="Calibri" w:cs="Calibri"/>
                <w:b w:val="0"/>
                <w:i w:val="0"/>
                <w:color w:val="1F2937"/>
                <w:sz w:val="16"/>
              </w:rPr>
              <w:t>SPMD 305 and SPMD 306 first classes offered alongside minor courses — September 2027</w:t>
            </w:r>
          </w:p>
        </w:tc>
        <w:tc>
          <w:tcPr>
            <w:tcW w:type="dxa" w:w="1728"/>
            <w:vAlign w:val="center"/>
          </w:tcPr>
          <w:p>
            <w:pPr>
              <w:spacing w:after="40" w:before="40"/>
            </w:pPr>
            <w:r/>
            <w:r>
              <w:rPr>
                <w:rFonts w:ascii="Calibri" w:hAnsi="Calibri" w:cs="Calibri"/>
                <w:b w:val="0"/>
                <w:i w:val="0"/>
                <w:color w:val="1F2937"/>
                <w:sz w:val="16"/>
              </w:rPr>
              <w:t>Go-live — Fall 2027 semester start + REPs UAE / ADSC alignment letter issued</w:t>
            </w:r>
          </w:p>
        </w:tc>
        <w:tc>
          <w:tcPr>
            <w:tcW w:type="dxa" w:w="2304"/>
            <w:vAlign w:val="center"/>
          </w:tcPr>
          <w:p>
            <w:pPr>
              <w:spacing w:after="40" w:before="40"/>
            </w:pPr>
            <w:r/>
            <w:r>
              <w:rPr>
                <w:rFonts w:ascii="Calibri" w:hAnsi="Calibri" w:cs="Calibri"/>
                <w:b w:val="0"/>
                <w:i w:val="0"/>
                <w:color w:val="1F2937"/>
                <w:sz w:val="16"/>
              </w:rPr>
              <w:t>Dr. Carlo Raj (Program Director) + SPMD Course Coordinators</w:t>
              <w:br/>
              <w:t>Decision: CMHS Dean + KU Provost</w:t>
            </w:r>
          </w:p>
        </w:tc>
      </w:tr>
    </w:tbl>
    <w:p>
      <w:pPr>
        <w:spacing w:before="200" w:after="80"/>
        <w:pBdr>
          <w:bottom w:val="single" w:sz="6" w:space="1" w:color="C8A04A"/>
        </w:pBdr>
      </w:pPr>
      <w:r>
        <w:rPr>
          <w:rFonts w:ascii="Calibri" w:hAnsi="Calibri" w:cs="Calibri"/>
          <w:b/>
          <w:color w:val="003D7A"/>
          <w:sz w:val="28"/>
        </w:rPr>
        <w:t>Key Actions by Quarter</w:t>
      </w:r>
    </w:p>
    <w:p>
      <w:pPr>
        <w:spacing w:before="120" w:after="40"/>
      </w:pPr>
      <w:r>
        <w:rPr>
          <w:rFonts w:ascii="Calibri" w:hAnsi="Calibri" w:cs="Calibri"/>
          <w:b/>
          <w:color w:val="003D7A"/>
          <w:sz w:val="22"/>
        </w:rPr>
        <w:t>Q3 2026 — Authoring &amp; UGCC Submission</w:t>
      </w:r>
    </w:p>
    <w:p>
      <w:pPr>
        <w:pStyle w:val="ListBullet"/>
        <w:spacing w:after="40" w:before="0"/>
      </w:pPr>
      <w:r>
        <w:rPr>
          <w:rFonts w:ascii="Calibri" w:hAnsi="Calibri" w:cs="Calibri"/>
          <w:i w:val="0"/>
          <w:color w:val="1F2937"/>
          <w:sz w:val="18"/>
        </w:rPr>
        <w:t>Secure CMHS Dean (Dr. Habiba Alsafar) endorsement of Option A (Sports &amp; Fitness Coaching Concentration)</w:t>
      </w:r>
    </w:p>
    <w:p>
      <w:pPr>
        <w:pStyle w:val="ListBullet"/>
        <w:spacing w:after="40" w:before="0"/>
      </w:pPr>
      <w:r>
        <w:rPr>
          <w:rFonts w:ascii="Calibri" w:hAnsi="Calibri" w:cs="Calibri"/>
          <w:i w:val="0"/>
          <w:color w:val="1F2937"/>
          <w:sz w:val="18"/>
        </w:rPr>
        <w:t>Assign SPMD308 practicum placement officer; open dialogue with REPs-affiliated Abu Dhabi clubs</w:t>
      </w:r>
    </w:p>
    <w:p>
      <w:pPr>
        <w:pStyle w:val="ListBullet"/>
        <w:spacing w:after="40" w:before="0"/>
      </w:pPr>
      <w:r>
        <w:rPr>
          <w:rFonts w:ascii="Calibri" w:hAnsi="Calibri" w:cs="Calibri"/>
          <w:i w:val="0"/>
          <w:color w:val="1F2937"/>
          <w:sz w:val="18"/>
        </w:rPr>
        <w:t>Submit BSCND curriculum update with 4-year plan showing SPMD 301-308 placement</w:t>
      </w:r>
    </w:p>
    <w:p>
      <w:pPr>
        <w:spacing w:before="120" w:after="40"/>
      </w:pPr>
      <w:r>
        <w:rPr>
          <w:rFonts w:ascii="Calibri" w:hAnsi="Calibri" w:cs="Calibri"/>
          <w:b/>
          <w:color w:val="003D7A"/>
          <w:sz w:val="22"/>
        </w:rPr>
        <w:t>Q4 2026 — ADEK Draft &amp; Concentration UGCC</w:t>
      </w:r>
    </w:p>
    <w:p>
      <w:pPr>
        <w:pStyle w:val="ListBullet"/>
        <w:spacing w:after="40" w:before="0"/>
      </w:pPr>
      <w:r>
        <w:rPr>
          <w:rFonts w:ascii="Calibri" w:hAnsi="Calibri" w:cs="Calibri"/>
          <w:i w:val="0"/>
          <w:color w:val="1F2937"/>
          <w:sz w:val="18"/>
        </w:rPr>
        <w:t>Update CHEDS / ADEK programme files with SPMD minor data</w:t>
      </w:r>
    </w:p>
    <w:p>
      <w:pPr>
        <w:pStyle w:val="ListBullet"/>
        <w:spacing w:after="40" w:before="0"/>
      </w:pPr>
      <w:r>
        <w:rPr>
          <w:rFonts w:ascii="Calibri" w:hAnsi="Calibri" w:cs="Calibri"/>
          <w:i w:val="0"/>
          <w:color w:val="1F2937"/>
          <w:sz w:val="18"/>
        </w:rPr>
        <w:t>Flag SPMD concentration for next ADEK review cycle</w:t>
      </w:r>
    </w:p>
    <w:p>
      <w:pPr>
        <w:pStyle w:val="ListBullet"/>
        <w:spacing w:after="40" w:before="0"/>
      </w:pPr>
      <w:r>
        <w:rPr>
          <w:rFonts w:ascii="Calibri" w:hAnsi="Calibri" w:cs="Calibri"/>
          <w:i w:val="0"/>
          <w:color w:val="1F2937"/>
          <w:sz w:val="18"/>
        </w:rPr>
        <w:t>Initiate formal REPs UAE liaison correspondence re: ICREPs alignment of SPMD 305-308</w:t>
      </w:r>
    </w:p>
    <w:p>
      <w:pPr>
        <w:spacing w:before="120" w:after="40"/>
      </w:pPr>
      <w:r>
        <w:rPr>
          <w:rFonts w:ascii="Calibri" w:hAnsi="Calibri" w:cs="Calibri"/>
          <w:b/>
          <w:color w:val="003D7A"/>
          <w:sz w:val="22"/>
        </w:rPr>
        <w:t>Q1 2027 — MoHESR/MoE Filing &amp; ADEK Concentration Submission</w:t>
      </w:r>
    </w:p>
    <w:p>
      <w:pPr>
        <w:pStyle w:val="ListBullet"/>
        <w:spacing w:after="40" w:before="0"/>
      </w:pPr>
      <w:r>
        <w:rPr>
          <w:rFonts w:ascii="Calibri" w:hAnsi="Calibri" w:cs="Calibri"/>
          <w:i w:val="0"/>
          <w:color w:val="1F2937"/>
          <w:sz w:val="18"/>
        </w:rPr>
        <w:t>Confirm BSCND credits 124 → 136 reflected in MoHESR programme specification</w:t>
      </w:r>
    </w:p>
    <w:p>
      <w:pPr>
        <w:pStyle w:val="ListBullet"/>
        <w:spacing w:after="40" w:before="0"/>
      </w:pPr>
      <w:r>
        <w:rPr>
          <w:rFonts w:ascii="Calibri" w:hAnsi="Calibri" w:cs="Calibri"/>
          <w:i w:val="0"/>
          <w:color w:val="1F2937"/>
          <w:sz w:val="18"/>
        </w:rPr>
        <w:t>Ensure SPMD308 practicum site MoUs are in place for ADEK concentration submission</w:t>
      </w:r>
    </w:p>
    <w:p>
      <w:pPr>
        <w:pStyle w:val="ListBullet"/>
        <w:spacing w:after="40" w:before="0"/>
      </w:pPr>
      <w:r>
        <w:rPr>
          <w:rFonts w:ascii="Calibri" w:hAnsi="Calibri" w:cs="Calibri"/>
          <w:i w:val="0"/>
          <w:color w:val="1F2937"/>
          <w:sz w:val="18"/>
        </w:rPr>
        <w:t>Provide evidence of ICREPs / REPs UAE engagement in ADEK concentration file</w:t>
      </w:r>
    </w:p>
    <w:p>
      <w:pPr>
        <w:spacing w:before="120" w:after="40"/>
      </w:pPr>
      <w:r>
        <w:rPr>
          <w:rFonts w:ascii="Calibri" w:hAnsi="Calibri" w:cs="Calibri"/>
          <w:b/>
          <w:color w:val="003D7A"/>
          <w:sz w:val="22"/>
        </w:rPr>
        <w:t>Q2 2027 — Marketing &amp; KU Senate / Board Sign-off</w:t>
      </w:r>
    </w:p>
    <w:p>
      <w:pPr>
        <w:pStyle w:val="ListBullet"/>
        <w:spacing w:after="40" w:before="0"/>
      </w:pPr>
      <w:r>
        <w:rPr>
          <w:rFonts w:ascii="Calibri" w:hAnsi="Calibri" w:cs="Calibri"/>
          <w:i w:val="0"/>
          <w:color w:val="1F2937"/>
          <w:sz w:val="18"/>
        </w:rPr>
        <w:t>Update KU undergraduate catalog 2027-28 with SPMD 301-304 minor and SPMD 305-308 concentration</w:t>
      </w:r>
    </w:p>
    <w:p>
      <w:pPr>
        <w:pStyle w:val="ListBullet"/>
        <w:spacing w:after="40" w:before="0"/>
      </w:pPr>
      <w:r>
        <w:rPr>
          <w:rFonts w:ascii="Calibri" w:hAnsi="Calibri" w:cs="Calibri"/>
          <w:i w:val="0"/>
          <w:color w:val="1F2937"/>
          <w:sz w:val="18"/>
        </w:rPr>
        <w:t>Train academic advisors on dual-track SPMD offering and REPs UAE pathway</w:t>
      </w:r>
    </w:p>
    <w:p>
      <w:pPr>
        <w:pStyle w:val="ListBullet"/>
        <w:spacing w:after="40" w:before="0"/>
      </w:pPr>
      <w:r>
        <w:rPr>
          <w:rFonts w:ascii="Calibri" w:hAnsi="Calibri" w:cs="Calibri"/>
          <w:i w:val="0"/>
          <w:color w:val="1F2937"/>
          <w:sz w:val="18"/>
        </w:rPr>
        <w:t>Publish REPs UAE registration information for prospective students</w:t>
      </w:r>
    </w:p>
    <w:p>
      <w:pPr>
        <w:spacing w:before="120" w:after="40"/>
      </w:pPr>
      <w:r>
        <w:rPr>
          <w:rFonts w:ascii="Calibri" w:hAnsi="Calibri" w:cs="Calibri"/>
          <w:b/>
          <w:color w:val="003D7A"/>
          <w:sz w:val="22"/>
        </w:rPr>
        <w:t>Q3 2027 — Fall 2027 Launch</w:t>
      </w:r>
    </w:p>
    <w:p>
      <w:pPr>
        <w:pStyle w:val="ListBullet"/>
        <w:spacing w:after="40" w:before="0"/>
      </w:pPr>
      <w:r>
        <w:rPr>
          <w:rFonts w:ascii="Calibri" w:hAnsi="Calibri" w:cs="Calibri"/>
          <w:i w:val="0"/>
          <w:color w:val="1F2937"/>
          <w:sz w:val="18"/>
        </w:rPr>
        <w:t>Obtain REPs UAE / ADSC alignment letter confirming SPMD 305-308 maps to ICREPs Level 3 PT competencies</w:t>
      </w:r>
    </w:p>
    <w:p>
      <w:pPr>
        <w:pStyle w:val="ListBullet"/>
        <w:spacing w:after="40" w:before="0"/>
      </w:pPr>
      <w:r>
        <w:rPr>
          <w:rFonts w:ascii="Calibri" w:hAnsi="Calibri" w:cs="Calibri"/>
          <w:i w:val="0"/>
          <w:color w:val="1F2937"/>
          <w:sz w:val="18"/>
        </w:rPr>
        <w:t>Launch SPMD308 practicum partnerships with Fitness First, Gold's Gym, NAS Sports Complex Abu Dhabi</w:t>
      </w:r>
    </w:p>
    <w:p>
      <w:pPr>
        <w:pStyle w:val="ListBullet"/>
        <w:spacing w:after="40" w:before="0"/>
      </w:pPr>
      <w:r>
        <w:rPr>
          <w:rFonts w:ascii="Calibri" w:hAnsi="Calibri" w:cs="Calibri"/>
          <w:i w:val="0"/>
          <w:color w:val="1F2937"/>
          <w:sz w:val="18"/>
        </w:rPr>
        <w:t>Post first cohort enrollment in SPMD 301, SPMD 302, SPMD 305, SPMD 306 — September 2027</w:t>
      </w:r>
    </w:p>
    <w:p>
      <w:r>
        <w:br w:type="page"/>
      </w:r>
    </w:p>
    <w:p>
      <w:pPr>
        <w:spacing w:before="0" w:after="120"/>
        <w:pBdr>
          <w:bottom w:val="single" w:sz="12" w:space="1" w:color="C8A04A"/>
        </w:pBdr>
      </w:pPr>
      <w:r>
        <w:rPr>
          <w:rFonts w:ascii="Calibri" w:hAnsi="Calibri" w:cs="Calibri"/>
          <w:b/>
          <w:color w:val="003D7A"/>
          <w:sz w:val="40"/>
        </w:rPr>
        <w:t>Regulator Alignment Matrix</w:t>
      </w:r>
    </w:p>
    <w:p>
      <w:pPr>
        <w:spacing w:after="160" w:before="0" w:line="300" w:lineRule="auto"/>
      </w:pPr>
      <w:r>
        <w:rPr>
          <w:rFonts w:ascii="Calibri" w:hAnsi="Calibri" w:cs="Calibri"/>
          <w:b w:val="0"/>
          <w:i w:val="0"/>
          <w:color w:val="1F2937"/>
          <w:sz w:val="20"/>
        </w:rPr>
        <w:t>The following matrix maps UAE regulatory bodies to the four Sports &amp; Fitness Coaching Concentration courses (SPMD 305–308). Only concentration courses carry direct professional-registration relevance; the Sports Medicine Minor (SPMD 301–304) provides foundational knowledge but does not confer fitness-coach credentials.</w:t>
      </w:r>
    </w:p>
    <w:tbl>
      <w:tblPr>
        <w:tblW w:type="auto" w:w="0"/>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89"/>
        <w:gridCol w:w="1289"/>
        <w:gridCol w:w="1289"/>
        <w:gridCol w:w="1289"/>
        <w:gridCol w:w="1289"/>
        <w:gridCol w:w="1289"/>
        <w:gridCol w:w="1289"/>
      </w:tblGrid>
      <w:tr>
        <w:trPr>
          <w:tblHeader w:val="true"/>
        </w:trPr>
        <w:tc>
          <w:tcPr>
            <w:tcW w:type="dxa" w:w="1080"/>
            <w:shd w:val="clear" w:color="auto" w:fill="003D7A"/>
            <w:vAlign w:val="center"/>
            <w:tcBorders>
              <w:left w:val="single" w:sz="18" w:space="0" w:color="C8A04A"/>
            </w:tcBorders>
          </w:tcPr>
          <w:p>
            <w:pPr>
              <w:spacing w:after="40" w:before="40"/>
            </w:pPr>
            <w:r/>
            <w:r>
              <w:rPr>
                <w:rFonts w:ascii="Calibri" w:hAnsi="Calibri" w:cs="Calibri"/>
                <w:b/>
                <w:i w:val="0"/>
                <w:color w:val="FFFFFF"/>
                <w:sz w:val="20"/>
              </w:rPr>
              <w:t>Regulator</w:t>
            </w:r>
          </w:p>
        </w:tc>
        <w:tc>
          <w:tcPr>
            <w:tcW w:type="dxa" w:w="2304"/>
            <w:shd w:val="clear" w:color="auto" w:fill="003D7A"/>
            <w:vAlign w:val="center"/>
          </w:tcPr>
          <w:p>
            <w:pPr>
              <w:spacing w:after="40" w:before="40"/>
            </w:pPr>
            <w:r/>
            <w:r>
              <w:rPr>
                <w:rFonts w:ascii="Calibri" w:hAnsi="Calibri" w:cs="Calibri"/>
                <w:b/>
                <w:i w:val="0"/>
                <w:color w:val="FFFFFF"/>
                <w:sz w:val="20"/>
              </w:rPr>
              <w:t>Full Name</w:t>
            </w:r>
          </w:p>
        </w:tc>
        <w:tc>
          <w:tcPr>
            <w:tcW w:type="dxa" w:w="1440"/>
            <w:shd w:val="clear" w:color="auto" w:fill="003D7A"/>
            <w:vAlign w:val="center"/>
          </w:tcPr>
          <w:p>
            <w:pPr>
              <w:spacing w:after="40" w:before="40"/>
            </w:pPr>
            <w:r/>
            <w:r>
              <w:rPr>
                <w:rFonts w:ascii="Calibri" w:hAnsi="Calibri" w:cs="Calibri"/>
                <w:b/>
                <w:i w:val="0"/>
                <w:color w:val="FFFFFF"/>
                <w:sz w:val="20"/>
              </w:rPr>
              <w:t>Tier / Level</w:t>
            </w:r>
          </w:p>
        </w:tc>
        <w:tc>
          <w:tcPr>
            <w:tcW w:type="dxa" w:w="1440"/>
            <w:shd w:val="clear" w:color="auto" w:fill="003D7A"/>
            <w:vAlign w:val="center"/>
          </w:tcPr>
          <w:p>
            <w:pPr>
              <w:spacing w:after="40" w:before="40"/>
            </w:pPr>
            <w:r/>
            <w:r>
              <w:rPr>
                <w:rFonts w:ascii="Calibri" w:hAnsi="Calibri" w:cs="Calibri"/>
                <w:b/>
                <w:i w:val="0"/>
                <w:color w:val="FFFFFF"/>
                <w:sz w:val="20"/>
              </w:rPr>
              <w:t>SPMD305</w:t>
            </w:r>
          </w:p>
        </w:tc>
        <w:tc>
          <w:tcPr>
            <w:tcW w:type="dxa" w:w="1440"/>
            <w:shd w:val="clear" w:color="auto" w:fill="003D7A"/>
            <w:vAlign w:val="center"/>
          </w:tcPr>
          <w:p>
            <w:pPr>
              <w:spacing w:after="40" w:before="40"/>
            </w:pPr>
            <w:r/>
            <w:r>
              <w:rPr>
                <w:rFonts w:ascii="Calibri" w:hAnsi="Calibri" w:cs="Calibri"/>
                <w:b/>
                <w:i w:val="0"/>
                <w:color w:val="FFFFFF"/>
                <w:sz w:val="20"/>
              </w:rPr>
              <w:t>SPMD306</w:t>
            </w:r>
          </w:p>
        </w:tc>
        <w:tc>
          <w:tcPr>
            <w:tcW w:type="dxa" w:w="1440"/>
            <w:shd w:val="clear" w:color="auto" w:fill="003D7A"/>
            <w:vAlign w:val="center"/>
          </w:tcPr>
          <w:p>
            <w:pPr>
              <w:spacing w:after="40" w:before="40"/>
            </w:pPr>
            <w:r/>
            <w:r>
              <w:rPr>
                <w:rFonts w:ascii="Calibri" w:hAnsi="Calibri" w:cs="Calibri"/>
                <w:b/>
                <w:i w:val="0"/>
                <w:color w:val="FFFFFF"/>
                <w:sz w:val="20"/>
              </w:rPr>
              <w:t>SPMD307</w:t>
            </w:r>
          </w:p>
        </w:tc>
        <w:tc>
          <w:tcPr>
            <w:tcW w:type="dxa" w:w="1440"/>
            <w:shd w:val="clear" w:color="auto" w:fill="003D7A"/>
            <w:vAlign w:val="center"/>
          </w:tcPr>
          <w:p>
            <w:pPr>
              <w:spacing w:after="40" w:before="40"/>
            </w:pPr>
            <w:r/>
            <w:r>
              <w:rPr>
                <w:rFonts w:ascii="Calibri" w:hAnsi="Calibri" w:cs="Calibri"/>
                <w:b/>
                <w:i w:val="0"/>
                <w:color w:val="FFFFFF"/>
                <w:sz w:val="20"/>
              </w:rPr>
              <w:t>SPMD308</w:t>
            </w:r>
          </w:p>
        </w:tc>
      </w:tr>
      <w:tr>
        <w:tc>
          <w:tcPr>
            <w:tcW w:type="dxa" w:w="1080"/>
            <w:vAlign w:val="center"/>
            <w:tcBorders>
              <w:left w:val="single" w:sz="18" w:space="0" w:color="C8A04A"/>
            </w:tcBorders>
          </w:tcPr>
          <w:p>
            <w:pPr>
              <w:spacing w:after="40" w:before="40"/>
            </w:pPr>
            <w:r/>
            <w:r>
              <w:rPr>
                <w:rFonts w:ascii="Calibri" w:hAnsi="Calibri" w:cs="Calibri"/>
                <w:b/>
                <w:i w:val="0"/>
                <w:color w:val="003D7A"/>
                <w:sz w:val="18"/>
              </w:rPr>
              <w:t>ADSC</w:t>
            </w:r>
          </w:p>
        </w:tc>
        <w:tc>
          <w:tcPr>
            <w:tcW w:type="dxa" w:w="2304"/>
            <w:vAlign w:val="center"/>
          </w:tcPr>
          <w:p>
            <w:pPr>
              <w:spacing w:after="40" w:before="40"/>
            </w:pPr>
            <w:r/>
            <w:r>
              <w:rPr>
                <w:rFonts w:ascii="Calibri" w:hAnsi="Calibri" w:cs="Calibri"/>
                <w:b w:val="0"/>
                <w:i w:val="0"/>
                <w:color w:val="1F2937"/>
                <w:sz w:val="16"/>
              </w:rPr>
              <w:t>Abu Dhabi Sports Council</w:t>
            </w:r>
          </w:p>
        </w:tc>
        <w:tc>
          <w:tcPr>
            <w:tcW w:type="dxa" w:w="1440"/>
            <w:vAlign w:val="center"/>
          </w:tcPr>
          <w:p>
            <w:pPr>
              <w:spacing w:after="40" w:before="40"/>
            </w:pPr>
            <w:r/>
            <w:r>
              <w:rPr>
                <w:rFonts w:ascii="Calibri" w:hAnsi="Calibri" w:cs="Calibri"/>
                <w:b w:val="0"/>
                <w:i w:val="0"/>
                <w:color w:val="1F2937"/>
                <w:sz w:val="16"/>
              </w:rPr>
              <w:t>Tier 2 — Emirate enforcement body (delegates individual registration to REPs UAE)</w:t>
            </w:r>
          </w:p>
        </w:tc>
        <w:tc>
          <w:tcPr>
            <w:tcW w:type="dxa" w:w="1440"/>
            <w:shd w:val="clear" w:color="auto" w:fill="F3F4F6"/>
            <w:vAlign w:val="center"/>
          </w:tcPr>
          <w:p>
            <w:pPr>
              <w:spacing w:after="40" w:before="40"/>
              <w:jc w:val="center"/>
            </w:pPr>
            <w:r/>
            <w:r>
              <w:rPr>
                <w:rFonts w:ascii="Calibri" w:hAnsi="Calibri" w:cs="Calibri"/>
                <w:b w:val="0"/>
                <w:i w:val="0"/>
                <w:color w:val="1F2937"/>
                <w:sz w:val="16"/>
              </w:rPr>
              <w:t>—</w:t>
            </w:r>
          </w:p>
        </w:tc>
        <w:tc>
          <w:tcPr>
            <w:tcW w:type="dxa" w:w="1440"/>
            <w:shd w:val="clear" w:color="auto" w:fill="F3F4F6"/>
            <w:vAlign w:val="center"/>
          </w:tcPr>
          <w:p>
            <w:pPr>
              <w:spacing w:after="40" w:before="40"/>
              <w:jc w:val="center"/>
            </w:pPr>
            <w:r/>
            <w:r>
              <w:rPr>
                <w:rFonts w:ascii="Calibri" w:hAnsi="Calibri" w:cs="Calibri"/>
                <w:b w:val="0"/>
                <w:i w:val="0"/>
                <w:color w:val="1F2937"/>
                <w:sz w:val="16"/>
              </w:rPr>
              <w:t>—</w:t>
            </w:r>
          </w:p>
        </w:tc>
        <w:tc>
          <w:tcPr>
            <w:tcW w:type="dxa" w:w="1440"/>
            <w:vAlign w:val="center"/>
          </w:tcPr>
          <w:p>
            <w:pPr>
              <w:spacing w:after="40" w:before="40"/>
            </w:pPr>
            <w:r/>
            <w:r>
              <w:rPr>
                <w:rFonts w:ascii="Calibri" w:hAnsi="Calibri" w:cs="Calibri"/>
                <w:b w:val="0"/>
                <w:i w:val="0"/>
                <w:color w:val="1F2937"/>
                <w:sz w:val="16"/>
              </w:rPr>
              <w:t>UAE regulatory environment (REPs UAE, ADSC, DSC) covered explicitly in CLO2 — scope of practice and regulatory compliance for Abu Dhabi fitness professionals</w:t>
            </w:r>
          </w:p>
        </w:tc>
        <w:tc>
          <w:tcPr>
            <w:tcW w:type="dxa" w:w="1440"/>
            <w:vAlign w:val="center"/>
          </w:tcPr>
          <w:p>
            <w:pPr>
              <w:spacing w:after="40" w:before="40"/>
            </w:pPr>
            <w:r/>
            <w:r>
              <w:rPr>
                <w:rFonts w:ascii="Calibri" w:hAnsi="Calibri" w:cs="Calibri"/>
                <w:b w:val="0"/>
                <w:i w:val="0"/>
                <w:color w:val="1F2937"/>
                <w:sz w:val="16"/>
              </w:rPr>
              <w:t>Practicum placements in ADSC-overseen Abu Dhabi facilities; alignment letter from ADSC expected at Q3 2027 gate</w:t>
            </w:r>
          </w:p>
        </w:tc>
      </w:tr>
      <w:tr>
        <w:tc>
          <w:tcPr>
            <w:tcW w:type="dxa" w:w="1080"/>
            <w:vAlign w:val="center"/>
            <w:shd w:val="clear" w:color="auto" w:fill="F3F4F6"/>
            <w:tcBorders>
              <w:left w:val="single" w:sz="18" w:space="0" w:color="C8A04A"/>
            </w:tcBorders>
          </w:tcPr>
          <w:p>
            <w:pPr>
              <w:spacing w:after="40" w:before="40"/>
            </w:pPr>
            <w:r/>
            <w:r>
              <w:rPr>
                <w:rFonts w:ascii="Calibri" w:hAnsi="Calibri" w:cs="Calibri"/>
                <w:b/>
                <w:i w:val="0"/>
                <w:color w:val="003D7A"/>
                <w:sz w:val="18"/>
              </w:rPr>
              <w:t>DSC</w:t>
            </w:r>
          </w:p>
        </w:tc>
        <w:tc>
          <w:tcPr>
            <w:tcW w:type="dxa" w:w="2304"/>
            <w:vAlign w:val="center"/>
            <w:shd w:val="clear" w:color="auto" w:fill="F3F4F6"/>
          </w:tcPr>
          <w:p>
            <w:pPr>
              <w:spacing w:after="40" w:before="40"/>
            </w:pPr>
            <w:r/>
            <w:r>
              <w:rPr>
                <w:rFonts w:ascii="Calibri" w:hAnsi="Calibri" w:cs="Calibri"/>
                <w:b w:val="0"/>
                <w:i w:val="0"/>
                <w:color w:val="1F2937"/>
                <w:sz w:val="16"/>
              </w:rPr>
              <w:t>Dubai Sports Council</w:t>
            </w:r>
          </w:p>
        </w:tc>
        <w:tc>
          <w:tcPr>
            <w:tcW w:type="dxa" w:w="1440"/>
            <w:vAlign w:val="center"/>
            <w:shd w:val="clear" w:color="auto" w:fill="F3F4F6"/>
          </w:tcPr>
          <w:p>
            <w:pPr>
              <w:spacing w:after="40" w:before="40"/>
            </w:pPr>
            <w:r/>
            <w:r>
              <w:rPr>
                <w:rFonts w:ascii="Calibri" w:hAnsi="Calibri" w:cs="Calibri"/>
                <w:b w:val="0"/>
                <w:i w:val="0"/>
                <w:color w:val="1F2937"/>
                <w:sz w:val="16"/>
              </w:rPr>
              <w:t>Tier 2 — Emirate enforcement body (originated REPs UAE framework)</w:t>
            </w:r>
          </w:p>
        </w:tc>
        <w:tc>
          <w:tcPr>
            <w:tcW w:type="dxa" w:w="1440"/>
            <w:shd w:val="clear" w:color="auto" w:fill="F3F4F6"/>
            <w:vAlign w:val="center"/>
          </w:tcPr>
          <w:p>
            <w:pPr>
              <w:spacing w:after="40" w:before="40"/>
              <w:jc w:val="center"/>
            </w:pPr>
            <w:r/>
            <w:r>
              <w:rPr>
                <w:rFonts w:ascii="Calibri" w:hAnsi="Calibri" w:cs="Calibri"/>
                <w:b w:val="0"/>
                <w:i w:val="0"/>
                <w:color w:val="1F2937"/>
                <w:sz w:val="16"/>
              </w:rPr>
              <w:t>—</w:t>
            </w:r>
          </w:p>
        </w:tc>
        <w:tc>
          <w:tcPr>
            <w:tcW w:type="dxa" w:w="1440"/>
            <w:shd w:val="clear" w:color="auto" w:fill="F3F4F6"/>
            <w:vAlign w:val="center"/>
          </w:tcPr>
          <w:p>
            <w:pPr>
              <w:spacing w:after="40" w:before="40"/>
              <w:jc w:val="center"/>
            </w:pPr>
            <w:r/>
            <w:r>
              <w:rPr>
                <w:rFonts w:ascii="Calibri" w:hAnsi="Calibri" w:cs="Calibri"/>
                <w:b w:val="0"/>
                <w:i w:val="0"/>
                <w:color w:val="1F2937"/>
                <w:sz w:val="16"/>
              </w:rPr>
              <w:t>—</w:t>
            </w:r>
          </w:p>
        </w:tc>
        <w:tc>
          <w:tcPr>
            <w:tcW w:type="dxa" w:w="1440"/>
            <w:vAlign w:val="center"/>
            <w:shd w:val="clear" w:color="auto" w:fill="F3F4F6"/>
          </w:tcPr>
          <w:p>
            <w:pPr>
              <w:spacing w:after="40" w:before="40"/>
            </w:pPr>
            <w:r/>
            <w:r>
              <w:rPr>
                <w:rFonts w:ascii="Calibri" w:hAnsi="Calibri" w:cs="Calibri"/>
                <w:b w:val="0"/>
                <w:i w:val="0"/>
                <w:color w:val="1F2937"/>
                <w:sz w:val="16"/>
              </w:rPr>
              <w:t>UAE regulatory environment module covers DSC circular requirements and cross-emirate practice implications for BSCND graduates seeking employment in Dubai</w:t>
            </w:r>
          </w:p>
        </w:tc>
        <w:tc>
          <w:tcPr>
            <w:tcW w:type="dxa" w:w="1440"/>
            <w:vAlign w:val="center"/>
            <w:shd w:val="clear" w:color="auto" w:fill="F3F4F6"/>
          </w:tcPr>
          <w:p>
            <w:pPr>
              <w:spacing w:after="40" w:before="40"/>
            </w:pPr>
            <w:r/>
            <w:r>
              <w:rPr>
                <w:rFonts w:ascii="Calibri" w:hAnsi="Calibri" w:cs="Calibri"/>
                <w:b w:val="0"/>
                <w:i w:val="0"/>
                <w:color w:val="1F2937"/>
                <w:sz w:val="16"/>
              </w:rPr>
              <w:t>Graduates holding REPs UAE ID card (obtained through SPMD308) are compliant with both ADSC and DSC club requirements</w:t>
            </w:r>
          </w:p>
        </w:tc>
      </w:tr>
      <w:tr>
        <w:tc>
          <w:tcPr>
            <w:tcW w:type="dxa" w:w="1080"/>
            <w:vAlign w:val="center"/>
            <w:tcBorders>
              <w:left w:val="single" w:sz="18" w:space="0" w:color="C8A04A"/>
            </w:tcBorders>
          </w:tcPr>
          <w:p>
            <w:pPr>
              <w:spacing w:after="40" w:before="40"/>
            </w:pPr>
            <w:r/>
            <w:r>
              <w:rPr>
                <w:rFonts w:ascii="Calibri" w:hAnsi="Calibri" w:cs="Calibri"/>
                <w:b/>
                <w:i w:val="0"/>
                <w:color w:val="003D7A"/>
                <w:sz w:val="18"/>
              </w:rPr>
              <w:t>DoH</w:t>
            </w:r>
          </w:p>
        </w:tc>
        <w:tc>
          <w:tcPr>
            <w:tcW w:type="dxa" w:w="2304"/>
            <w:vAlign w:val="center"/>
          </w:tcPr>
          <w:p>
            <w:pPr>
              <w:spacing w:after="40" w:before="40"/>
            </w:pPr>
            <w:r/>
            <w:r>
              <w:rPr>
                <w:rFonts w:ascii="Calibri" w:hAnsi="Calibri" w:cs="Calibri"/>
                <w:b w:val="0"/>
                <w:i w:val="0"/>
                <w:color w:val="1F2937"/>
                <w:sz w:val="16"/>
              </w:rPr>
              <w:t>Department of Health Abu Dhabi</w:t>
            </w:r>
          </w:p>
        </w:tc>
        <w:tc>
          <w:tcPr>
            <w:tcW w:type="dxa" w:w="1440"/>
            <w:vAlign w:val="center"/>
          </w:tcPr>
          <w:p>
            <w:pPr>
              <w:spacing w:after="40" w:before="40"/>
            </w:pPr>
            <w:r/>
            <w:r>
              <w:rPr>
                <w:rFonts w:ascii="Calibri" w:hAnsi="Calibri" w:cs="Calibri"/>
                <w:b w:val="0"/>
                <w:i w:val="0"/>
                <w:color w:val="1F2937"/>
                <w:sz w:val="16"/>
              </w:rPr>
              <w:t>Tier 1 — Primary professional registration for Dietitian pathway (parallel credential, not fitness coaching)</w:t>
            </w:r>
          </w:p>
        </w:tc>
        <w:tc>
          <w:tcPr>
            <w:tcW w:type="dxa" w:w="1440"/>
            <w:shd w:val="clear" w:color="auto" w:fill="F3F4F6"/>
            <w:vAlign w:val="center"/>
          </w:tcPr>
          <w:p>
            <w:pPr>
              <w:spacing w:after="40" w:before="40"/>
              <w:jc w:val="center"/>
            </w:pPr>
            <w:r/>
            <w:r>
              <w:rPr>
                <w:rFonts w:ascii="Calibri" w:hAnsi="Calibri" w:cs="Calibri"/>
                <w:b w:val="0"/>
                <w:i w:val="0"/>
                <w:color w:val="1F2937"/>
                <w:sz w:val="16"/>
              </w:rPr>
              <w:t>—</w:t>
            </w:r>
          </w:p>
        </w:tc>
        <w:tc>
          <w:tcPr>
            <w:tcW w:type="dxa" w:w="1440"/>
            <w:shd w:val="clear" w:color="auto" w:fill="F3F4F6"/>
            <w:vAlign w:val="center"/>
          </w:tcPr>
          <w:p>
            <w:pPr>
              <w:spacing w:after="40" w:before="40"/>
              <w:jc w:val="center"/>
            </w:pPr>
            <w:r/>
            <w:r>
              <w:rPr>
                <w:rFonts w:ascii="Calibri" w:hAnsi="Calibri" w:cs="Calibri"/>
                <w:b w:val="0"/>
                <w:i w:val="0"/>
                <w:color w:val="1F2937"/>
                <w:sz w:val="16"/>
              </w:rPr>
              <w:t>—</w:t>
            </w:r>
          </w:p>
        </w:tc>
        <w:tc>
          <w:tcPr>
            <w:tcW w:type="dxa" w:w="1440"/>
            <w:vAlign w:val="center"/>
          </w:tcPr>
          <w:p>
            <w:pPr>
              <w:spacing w:after="40" w:before="40"/>
            </w:pPr>
            <w:r/>
            <w:r>
              <w:rPr>
                <w:rFonts w:ascii="Calibri" w:hAnsi="Calibri" w:cs="Calibri"/>
                <w:b w:val="0"/>
                <w:i w:val="0"/>
                <w:color w:val="1F2937"/>
                <w:sz w:val="16"/>
              </w:rPr>
              <w:t>CLO5 explicitly differentiates Dietitian scope (DoH licence required for nutrition counselling) from fitness coach scope (REPs UAE registration); students learn referral boundaries</w:t>
            </w:r>
          </w:p>
        </w:tc>
        <w:tc>
          <w:tcPr>
            <w:tcW w:type="dxa" w:w="1440"/>
            <w:vAlign w:val="center"/>
          </w:tcPr>
          <w:p>
            <w:pPr>
              <w:spacing w:after="40" w:before="40"/>
            </w:pPr>
            <w:r/>
            <w:r>
              <w:rPr>
                <w:rFonts w:ascii="Calibri" w:hAnsi="Calibri" w:cs="Calibri"/>
                <w:b w:val="0"/>
                <w:i w:val="0"/>
                <w:color w:val="1F2937"/>
                <w:sz w:val="16"/>
              </w:rPr>
              <w:t>Capstone CLO5 demonstrates integrated dual-credential value: BSCND graduates hold unique DoH-eligible Dietitian qualification AND REPs UAE fitness coach registration</w:t>
            </w:r>
          </w:p>
        </w:tc>
      </w:tr>
      <w:tr>
        <w:tc>
          <w:tcPr>
            <w:tcW w:type="dxa" w:w="1080"/>
            <w:vAlign w:val="center"/>
            <w:shd w:val="clear" w:color="auto" w:fill="F3F4F6"/>
            <w:tcBorders>
              <w:left w:val="single" w:sz="18" w:space="0" w:color="C8A04A"/>
            </w:tcBorders>
          </w:tcPr>
          <w:p>
            <w:pPr>
              <w:spacing w:after="40" w:before="40"/>
            </w:pPr>
            <w:r/>
            <w:r>
              <w:rPr>
                <w:rFonts w:ascii="Calibri" w:hAnsi="Calibri" w:cs="Calibri"/>
                <w:b/>
                <w:i w:val="0"/>
                <w:color w:val="003D7A"/>
                <w:sz w:val="18"/>
              </w:rPr>
              <w:t>GAS</w:t>
            </w:r>
          </w:p>
        </w:tc>
        <w:tc>
          <w:tcPr>
            <w:tcW w:type="dxa" w:w="2304"/>
            <w:vAlign w:val="center"/>
            <w:shd w:val="clear" w:color="auto" w:fill="F3F4F6"/>
          </w:tcPr>
          <w:p>
            <w:pPr>
              <w:spacing w:after="40" w:before="40"/>
            </w:pPr>
            <w:r/>
            <w:r>
              <w:rPr>
                <w:rFonts w:ascii="Calibri" w:hAnsi="Calibri" w:cs="Calibri"/>
                <w:b w:val="0"/>
                <w:i w:val="0"/>
                <w:color w:val="1F2937"/>
                <w:sz w:val="16"/>
              </w:rPr>
              <w:t>General Authority of Sports / Ministry of Sport</w:t>
            </w:r>
          </w:p>
        </w:tc>
        <w:tc>
          <w:tcPr>
            <w:tcW w:type="dxa" w:w="1440"/>
            <w:vAlign w:val="center"/>
            <w:shd w:val="clear" w:color="auto" w:fill="F3F4F6"/>
          </w:tcPr>
          <w:p>
            <w:pPr>
              <w:spacing w:after="40" w:before="40"/>
            </w:pPr>
            <w:r/>
            <w:r>
              <w:rPr>
                <w:rFonts w:ascii="Calibri" w:hAnsi="Calibri" w:cs="Calibri"/>
                <w:b w:val="0"/>
                <w:i w:val="0"/>
                <w:color w:val="1F2937"/>
                <w:sz w:val="16"/>
              </w:rPr>
              <w:t>Tier 3 — Federal entity-level regulator (not directly applicable to individual trainers)</w:t>
            </w:r>
          </w:p>
        </w:tc>
        <w:tc>
          <w:tcPr>
            <w:tcW w:type="dxa" w:w="1440"/>
            <w:vAlign w:val="center"/>
            <w:shd w:val="clear" w:color="auto" w:fill="F3F4F6"/>
          </w:tcPr>
          <w:p>
            <w:pPr>
              <w:spacing w:after="40" w:before="40"/>
            </w:pPr>
            <w:r/>
            <w:r>
              <w:rPr>
                <w:rFonts w:ascii="Calibri" w:hAnsi="Calibri" w:cs="Calibri"/>
                <w:b w:val="0"/>
                <w:i w:val="0"/>
                <w:color w:val="1F2937"/>
                <w:sz w:val="16"/>
              </w:rPr>
              <w:t>GAS strategic framing of sports and fitness as a national priority sector provides programme rationale context for ADEK submission</w:t>
            </w:r>
          </w:p>
        </w:tc>
        <w:tc>
          <w:tcPr>
            <w:tcW w:type="dxa" w:w="1440"/>
            <w:shd w:val="clear" w:color="auto" w:fill="F3F4F6"/>
            <w:vAlign w:val="center"/>
          </w:tcPr>
          <w:p>
            <w:pPr>
              <w:spacing w:after="40" w:before="40"/>
              <w:jc w:val="center"/>
            </w:pPr>
            <w:r/>
            <w:r>
              <w:rPr>
                <w:rFonts w:ascii="Calibri" w:hAnsi="Calibri" w:cs="Calibri"/>
                <w:b w:val="0"/>
                <w:i w:val="0"/>
                <w:color w:val="1F2937"/>
                <w:sz w:val="16"/>
              </w:rPr>
              <w:t>—</w:t>
            </w:r>
          </w:p>
        </w:tc>
        <w:tc>
          <w:tcPr>
            <w:tcW w:type="dxa" w:w="1440"/>
            <w:vAlign w:val="center"/>
            <w:shd w:val="clear" w:color="auto" w:fill="F3F4F6"/>
          </w:tcPr>
          <w:p>
            <w:pPr>
              <w:spacing w:after="40" w:before="40"/>
            </w:pPr>
            <w:r/>
            <w:r>
              <w:rPr>
                <w:rFonts w:ascii="Calibri" w:hAnsi="Calibri" w:cs="Calibri"/>
                <w:b w:val="0"/>
                <w:i w:val="0"/>
                <w:color w:val="1F2937"/>
                <w:sz w:val="16"/>
              </w:rPr>
              <w:t>Federal Decree-Law No. 4/2023 and UAE sports governance framework covered as background context in the UAE regulatory environment module</w:t>
            </w:r>
          </w:p>
        </w:tc>
        <w:tc>
          <w:tcPr>
            <w:tcW w:type="dxa" w:w="1440"/>
            <w:shd w:val="clear" w:color="auto" w:fill="F3F4F6"/>
            <w:vAlign w:val="center"/>
          </w:tcPr>
          <w:p>
            <w:pPr>
              <w:spacing w:after="40" w:before="40"/>
              <w:jc w:val="center"/>
            </w:pPr>
            <w:r/>
            <w:r>
              <w:rPr>
                <w:rFonts w:ascii="Calibri" w:hAnsi="Calibri" w:cs="Calibri"/>
                <w:b w:val="0"/>
                <w:i w:val="0"/>
                <w:color w:val="1F2937"/>
                <w:sz w:val="16"/>
              </w:rPr>
              <w:t>—</w:t>
            </w:r>
          </w:p>
        </w:tc>
      </w:tr>
      <w:tr>
        <w:tc>
          <w:tcPr>
            <w:tcW w:type="dxa" w:w="1080"/>
            <w:vAlign w:val="center"/>
            <w:tcBorders>
              <w:left w:val="single" w:sz="18" w:space="0" w:color="C8A04A"/>
            </w:tcBorders>
          </w:tcPr>
          <w:p>
            <w:pPr>
              <w:spacing w:after="40" w:before="40"/>
            </w:pPr>
            <w:r/>
            <w:r>
              <w:rPr>
                <w:rFonts w:ascii="Calibri" w:hAnsi="Calibri" w:cs="Calibri"/>
                <w:b/>
                <w:i w:val="0"/>
                <w:color w:val="003D7A"/>
                <w:sz w:val="18"/>
              </w:rPr>
              <w:t>MoHRE</w:t>
            </w:r>
          </w:p>
        </w:tc>
        <w:tc>
          <w:tcPr>
            <w:tcW w:type="dxa" w:w="2304"/>
            <w:vAlign w:val="center"/>
          </w:tcPr>
          <w:p>
            <w:pPr>
              <w:spacing w:after="40" w:before="40"/>
            </w:pPr>
            <w:r/>
            <w:r>
              <w:rPr>
                <w:rFonts w:ascii="Calibri" w:hAnsi="Calibri" w:cs="Calibri"/>
                <w:b w:val="0"/>
                <w:i w:val="0"/>
                <w:color w:val="1F2937"/>
                <w:sz w:val="16"/>
              </w:rPr>
              <w:t>Ministry of Human Resources &amp; Emiratisation</w:t>
            </w:r>
          </w:p>
        </w:tc>
        <w:tc>
          <w:tcPr>
            <w:tcW w:type="dxa" w:w="1440"/>
            <w:vAlign w:val="center"/>
          </w:tcPr>
          <w:p>
            <w:pPr>
              <w:spacing w:after="40" w:before="40"/>
            </w:pPr>
            <w:r/>
            <w:r>
              <w:rPr>
                <w:rFonts w:ascii="Calibri" w:hAnsi="Calibri" w:cs="Calibri"/>
                <w:b w:val="0"/>
                <w:i w:val="0"/>
                <w:color w:val="1F2937"/>
                <w:sz w:val="16"/>
              </w:rPr>
              <w:t>Tier 3 — Commercial/employment compliance (parallel to professional registration)</w:t>
            </w:r>
          </w:p>
        </w:tc>
        <w:tc>
          <w:tcPr>
            <w:tcW w:type="dxa" w:w="1440"/>
            <w:shd w:val="clear" w:color="auto" w:fill="F3F4F6"/>
            <w:vAlign w:val="center"/>
          </w:tcPr>
          <w:p>
            <w:pPr>
              <w:spacing w:after="40" w:before="40"/>
              <w:jc w:val="center"/>
            </w:pPr>
            <w:r/>
            <w:r>
              <w:rPr>
                <w:rFonts w:ascii="Calibri" w:hAnsi="Calibri" w:cs="Calibri"/>
                <w:b w:val="0"/>
                <w:i w:val="0"/>
                <w:color w:val="1F2937"/>
                <w:sz w:val="16"/>
              </w:rPr>
              <w:t>—</w:t>
            </w:r>
          </w:p>
        </w:tc>
        <w:tc>
          <w:tcPr>
            <w:tcW w:type="dxa" w:w="1440"/>
            <w:shd w:val="clear" w:color="auto" w:fill="F3F4F6"/>
            <w:vAlign w:val="center"/>
          </w:tcPr>
          <w:p>
            <w:pPr>
              <w:spacing w:after="40" w:before="40"/>
              <w:jc w:val="center"/>
            </w:pPr>
            <w:r/>
            <w:r>
              <w:rPr>
                <w:rFonts w:ascii="Calibri" w:hAnsi="Calibri" w:cs="Calibri"/>
                <w:b w:val="0"/>
                <w:i w:val="0"/>
                <w:color w:val="1F2937"/>
                <w:sz w:val="16"/>
              </w:rPr>
              <w:t>—</w:t>
            </w:r>
          </w:p>
        </w:tc>
        <w:tc>
          <w:tcPr>
            <w:tcW w:type="dxa" w:w="1440"/>
            <w:vAlign w:val="center"/>
          </w:tcPr>
          <w:p>
            <w:pPr>
              <w:spacing w:after="40" w:before="40"/>
            </w:pPr>
            <w:r/>
            <w:r>
              <w:rPr>
                <w:rFonts w:ascii="Calibri" w:hAnsi="Calibri" w:cs="Calibri"/>
                <w:b w:val="0"/>
                <w:i w:val="0"/>
                <w:color w:val="1F2937"/>
                <w:sz w:val="16"/>
              </w:rPr>
              <w:t>Business of Fitness module covers MoHRE work permit requirements, DED/free-zone trade licence options for self-employed coaches, and Emiratisation targets for sports sector</w:t>
            </w:r>
          </w:p>
        </w:tc>
        <w:tc>
          <w:tcPr>
            <w:tcW w:type="dxa" w:w="1440"/>
            <w:vAlign w:val="center"/>
          </w:tcPr>
          <w:p>
            <w:pPr>
              <w:spacing w:after="40" w:before="40"/>
            </w:pPr>
            <w:r/>
            <w:r>
              <w:rPr>
                <w:rFonts w:ascii="Calibri" w:hAnsi="Calibri" w:cs="Calibri"/>
                <w:b w:val="0"/>
                <w:i w:val="0"/>
                <w:color w:val="1F2937"/>
                <w:sz w:val="16"/>
              </w:rPr>
              <w:t>Students completing practicum placement are oriented to MoHRE employment documentation requirements for post-graduation employment</w:t>
            </w:r>
          </w:p>
        </w:tc>
      </w:tr>
      <w:tr>
        <w:tc>
          <w:tcPr>
            <w:tcW w:type="dxa" w:w="1080"/>
            <w:vAlign w:val="center"/>
            <w:shd w:val="clear" w:color="auto" w:fill="F3F4F6"/>
            <w:tcBorders>
              <w:left w:val="single" w:sz="18" w:space="0" w:color="C8A04A"/>
            </w:tcBorders>
          </w:tcPr>
          <w:p>
            <w:pPr>
              <w:spacing w:after="40" w:before="40"/>
            </w:pPr>
            <w:r/>
            <w:r>
              <w:rPr>
                <w:rFonts w:ascii="Calibri" w:hAnsi="Calibri" w:cs="Calibri"/>
                <w:b/>
                <w:i w:val="0"/>
                <w:color w:val="003D7A"/>
                <w:sz w:val="18"/>
              </w:rPr>
              <w:t>REPs UAE</w:t>
            </w:r>
          </w:p>
        </w:tc>
        <w:tc>
          <w:tcPr>
            <w:tcW w:type="dxa" w:w="2304"/>
            <w:vAlign w:val="center"/>
            <w:shd w:val="clear" w:color="auto" w:fill="F3F4F6"/>
          </w:tcPr>
          <w:p>
            <w:pPr>
              <w:spacing w:after="40" w:before="40"/>
            </w:pPr>
            <w:r/>
            <w:r>
              <w:rPr>
                <w:rFonts w:ascii="Calibri" w:hAnsi="Calibri" w:cs="Calibri"/>
                <w:b w:val="0"/>
                <w:i w:val="0"/>
                <w:color w:val="1F2937"/>
                <w:sz w:val="16"/>
              </w:rPr>
              <w:t>Register of Exercise Professionals UAE</w:t>
            </w:r>
          </w:p>
        </w:tc>
        <w:tc>
          <w:tcPr>
            <w:tcW w:type="dxa" w:w="1440"/>
            <w:vAlign w:val="center"/>
            <w:shd w:val="clear" w:color="auto" w:fill="F3F4F6"/>
          </w:tcPr>
          <w:p>
            <w:pPr>
              <w:spacing w:after="40" w:before="40"/>
            </w:pPr>
            <w:r/>
            <w:r>
              <w:rPr>
                <w:rFonts w:ascii="Calibri" w:hAnsi="Calibri" w:cs="Calibri"/>
                <w:b w:val="0"/>
                <w:i w:val="0"/>
                <w:color w:val="1F2937"/>
                <w:sz w:val="16"/>
              </w:rPr>
              <w:t>Tier 1 — Primary professional registration (mandatory before employment in UAE gyms/health clubs)</w:t>
            </w:r>
          </w:p>
        </w:tc>
        <w:tc>
          <w:tcPr>
            <w:tcW w:type="dxa" w:w="1440"/>
            <w:vAlign w:val="center"/>
            <w:shd w:val="clear" w:color="auto" w:fill="F3F4F6"/>
          </w:tcPr>
          <w:p>
            <w:pPr>
              <w:spacing w:after="40" w:before="40"/>
            </w:pPr>
            <w:r/>
            <w:r>
              <w:rPr>
                <w:rFonts w:ascii="Calibri" w:hAnsi="Calibri" w:cs="Calibri"/>
                <w:b w:val="0"/>
                <w:i w:val="0"/>
                <w:color w:val="1F2937"/>
                <w:sz w:val="16"/>
              </w:rPr>
              <w:t>Maps to ICREPs Level 3 PT 'Programme Design' + 'Apply Principles of Training' competency units</w:t>
            </w:r>
          </w:p>
        </w:tc>
        <w:tc>
          <w:tcPr>
            <w:tcW w:type="dxa" w:w="1440"/>
            <w:vAlign w:val="center"/>
            <w:shd w:val="clear" w:color="auto" w:fill="F3F4F6"/>
          </w:tcPr>
          <w:p>
            <w:pPr>
              <w:spacing w:after="40" w:before="40"/>
            </w:pPr>
            <w:r/>
            <w:r>
              <w:rPr>
                <w:rFonts w:ascii="Calibri" w:hAnsi="Calibri" w:cs="Calibri"/>
                <w:b w:val="0"/>
                <w:i w:val="0"/>
                <w:color w:val="1F2937"/>
                <w:sz w:val="16"/>
              </w:rPr>
              <w:t>Maps to REPs UAE Group Fitness Instructor category competencies (ICREPs Level 2/3 GFI)</w:t>
            </w:r>
          </w:p>
        </w:tc>
        <w:tc>
          <w:tcPr>
            <w:tcW w:type="dxa" w:w="1440"/>
            <w:vAlign w:val="center"/>
            <w:shd w:val="clear" w:color="auto" w:fill="F3F4F6"/>
          </w:tcPr>
          <w:p>
            <w:pPr>
              <w:spacing w:after="40" w:before="40"/>
            </w:pPr>
            <w:r/>
            <w:r>
              <w:rPr>
                <w:rFonts w:ascii="Calibri" w:hAnsi="Calibri" w:cs="Calibri"/>
                <w:b w:val="0"/>
                <w:i w:val="0"/>
                <w:color w:val="1F2937"/>
                <w:sz w:val="16"/>
              </w:rPr>
              <w:t>Maps to ICREPs Level 3 PT 'Client Consultation &amp; Behaviour Change' + 'Professional Practice' units</w:t>
            </w:r>
          </w:p>
        </w:tc>
        <w:tc>
          <w:tcPr>
            <w:tcW w:type="dxa" w:w="1440"/>
            <w:vAlign w:val="center"/>
            <w:shd w:val="clear" w:color="auto" w:fill="F3F4F6"/>
          </w:tcPr>
          <w:p>
            <w:pPr>
              <w:spacing w:after="40" w:before="40"/>
            </w:pPr>
            <w:r/>
            <w:r>
              <w:rPr>
                <w:rFonts w:ascii="Calibri" w:hAnsi="Calibri" w:cs="Calibri"/>
                <w:b w:val="0"/>
                <w:i w:val="0"/>
                <w:color w:val="1F2937"/>
                <w:sz w:val="16"/>
              </w:rPr>
              <w:t>Delivers the ICREPs Level 3 PT 'Practical Coaching Hours' unit (200 hrs) + First Aid certification; completes REPs UAE PT registration portfolio</w:t>
            </w:r>
          </w:p>
        </w:tc>
      </w:tr>
    </w:tbl>
    <w:p>
      <w:r>
        <w:br w:type="page"/>
      </w:r>
    </w:p>
    <w:p>
      <w:pPr>
        <w:spacing w:before="0" w:after="120"/>
        <w:pBdr>
          <w:bottom w:val="single" w:sz="12" w:space="1" w:color="C8A04A"/>
        </w:pBdr>
      </w:pPr>
      <w:r>
        <w:rPr>
          <w:rFonts w:ascii="Calibri" w:hAnsi="Calibri" w:cs="Calibri"/>
          <w:b/>
          <w:color w:val="003D7A"/>
          <w:sz w:val="40"/>
        </w:rPr>
        <w:t>PLO × CLO Matrix</w:t>
      </w:r>
    </w:p>
    <w:p>
      <w:pPr>
        <w:spacing w:after="160" w:before="0" w:line="300" w:lineRule="auto"/>
      </w:pPr>
      <w:r>
        <w:rPr>
          <w:rFonts w:ascii="Calibri" w:hAnsi="Calibri" w:cs="Calibri"/>
          <w:b w:val="0"/>
          <w:i w:val="0"/>
          <w:color w:val="1F2937"/>
          <w:sz w:val="20"/>
        </w:rPr>
        <w:t>The following tables show, for each SPMD course, which Course Learning Outcomes (CLOs) map to each Programme Learning Outcome (PLO). Courses marked PROPOSED are inferred and require faculty validation.</w:t>
      </w:r>
    </w:p>
    <w:p>
      <w:pPr>
        <w:spacing w:before="200" w:after="80"/>
        <w:pBdr>
          <w:bottom w:val="single" w:sz="6" w:space="1" w:color="C8A04A"/>
        </w:pBdr>
      </w:pPr>
      <w:r>
        <w:rPr>
          <w:rFonts w:ascii="Calibri" w:hAnsi="Calibri" w:cs="Calibri"/>
          <w:b/>
          <w:color w:val="003D7A"/>
          <w:sz w:val="28"/>
        </w:rPr>
        <w:t>SPMD301 — Foundations of Sports Medicine</w:t>
      </w:r>
    </w:p>
    <w:tbl>
      <w:tblPr>
        <w:tblW w:type="auto" w:w="0"/>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04"/>
        <w:gridCol w:w="1504"/>
        <w:gridCol w:w="1504"/>
        <w:gridCol w:w="1504"/>
        <w:gridCol w:w="1504"/>
        <w:gridCol w:w="1504"/>
      </w:tblGrid>
      <w:tr>
        <w:trPr>
          <w:tblHeader w:val="true"/>
        </w:trPr>
        <w:tc>
          <w:tcPr>
            <w:tcW w:type="dxa" w:w="5040"/>
            <w:shd w:val="clear" w:color="auto" w:fill="003D7A"/>
            <w:vAlign w:val="center"/>
            <w:tcBorders>
              <w:left w:val="single" w:sz="18" w:space="0" w:color="C8A04A"/>
            </w:tcBorders>
          </w:tcPr>
          <w:p>
            <w:pPr>
              <w:spacing w:after="40" w:before="40"/>
            </w:pPr>
            <w:r/>
            <w:r>
              <w:rPr>
                <w:rFonts w:ascii="Calibri" w:hAnsi="Calibri" w:cs="Calibri"/>
                <w:b/>
                <w:i w:val="0"/>
                <w:color w:val="FFFFFF"/>
                <w:sz w:val="20"/>
              </w:rPr>
              <w:t>CLO</w:t>
            </w:r>
          </w:p>
        </w:tc>
        <w:tc>
          <w:tcPr>
            <w:tcW w:type="dxa" w:w="720"/>
            <w:shd w:val="clear" w:color="auto" w:fill="003D7A"/>
            <w:vAlign w:val="center"/>
          </w:tcPr>
          <w:p>
            <w:pPr>
              <w:spacing w:after="40" w:before="40"/>
            </w:pPr>
            <w:r/>
            <w:r>
              <w:rPr>
                <w:rFonts w:ascii="Calibri" w:hAnsi="Calibri" w:cs="Calibri"/>
                <w:b/>
                <w:i w:val="0"/>
                <w:color w:val="FFFFFF"/>
                <w:sz w:val="20"/>
              </w:rPr>
              <w:t>PLO1</w:t>
            </w:r>
          </w:p>
        </w:tc>
        <w:tc>
          <w:tcPr>
            <w:tcW w:type="dxa" w:w="720"/>
            <w:shd w:val="clear" w:color="auto" w:fill="003D7A"/>
            <w:vAlign w:val="center"/>
          </w:tcPr>
          <w:p>
            <w:pPr>
              <w:spacing w:after="40" w:before="40"/>
            </w:pPr>
            <w:r/>
            <w:r>
              <w:rPr>
                <w:rFonts w:ascii="Calibri" w:hAnsi="Calibri" w:cs="Calibri"/>
                <w:b/>
                <w:i w:val="0"/>
                <w:color w:val="FFFFFF"/>
                <w:sz w:val="20"/>
              </w:rPr>
              <w:t>PLO2</w:t>
            </w:r>
          </w:p>
        </w:tc>
        <w:tc>
          <w:tcPr>
            <w:tcW w:type="dxa" w:w="720"/>
            <w:shd w:val="clear" w:color="auto" w:fill="003D7A"/>
            <w:vAlign w:val="center"/>
          </w:tcPr>
          <w:p>
            <w:pPr>
              <w:spacing w:after="40" w:before="40"/>
            </w:pPr>
            <w:r/>
            <w:r>
              <w:rPr>
                <w:rFonts w:ascii="Calibri" w:hAnsi="Calibri" w:cs="Calibri"/>
                <w:b/>
                <w:i w:val="0"/>
                <w:color w:val="FFFFFF"/>
                <w:sz w:val="20"/>
              </w:rPr>
              <w:t>PLO3</w:t>
            </w:r>
          </w:p>
        </w:tc>
        <w:tc>
          <w:tcPr>
            <w:tcW w:type="dxa" w:w="720"/>
            <w:shd w:val="clear" w:color="auto" w:fill="003D7A"/>
            <w:vAlign w:val="center"/>
          </w:tcPr>
          <w:p>
            <w:pPr>
              <w:spacing w:after="40" w:before="40"/>
            </w:pPr>
            <w:r/>
            <w:r>
              <w:rPr>
                <w:rFonts w:ascii="Calibri" w:hAnsi="Calibri" w:cs="Calibri"/>
                <w:b/>
                <w:i w:val="0"/>
                <w:color w:val="FFFFFF"/>
                <w:sz w:val="20"/>
              </w:rPr>
              <w:t>PLO4</w:t>
            </w:r>
          </w:p>
        </w:tc>
        <w:tc>
          <w:tcPr>
            <w:tcW w:type="dxa" w:w="720"/>
            <w:shd w:val="clear" w:color="auto" w:fill="003D7A"/>
            <w:vAlign w:val="center"/>
          </w:tcPr>
          <w:p>
            <w:pPr>
              <w:spacing w:after="40" w:before="40"/>
            </w:pPr>
            <w:r/>
            <w:r>
              <w:rPr>
                <w:rFonts w:ascii="Calibri" w:hAnsi="Calibri" w:cs="Calibri"/>
                <w:b/>
                <w:i w:val="0"/>
                <w:color w:val="FFFFFF"/>
                <w:sz w:val="20"/>
              </w:rPr>
              <w:t>PLO5</w:t>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CLO1: Analyze human movement patterns in athletic populations using anatomical and biomechanical principles to determine injury risk factors.</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CLO2: Analyze physiological responses and adaptations associated with acute exercise and chronic training across diverse sport modalities.</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CLO3: Analyze common sports injuries with respect to mechanisms of injury, clinical presentation, and evidence-based treatment approaches.</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CLO4: Evaluate the role of interdisciplinary sports medicine teams, including physicians, athletic trainers, physical therapists, and nutritionists, in comprehensive athlete care.</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CLO5: Demonstrate professional communication skills related to sports medicine concepts in interactions with athletes, coaches, and healthcare providers.</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r>
    </w:tbl>
    <w:p>
      <w:pPr>
        <w:spacing w:after="160" w:before="0"/>
      </w:pPr>
      <w:r>
        <w:rPr>
          <w:rFonts w:ascii="Calibri" w:hAnsi="Calibri" w:cs="Calibri"/>
          <w:b w:val="0"/>
          <w:i/>
          <w:color w:val="003D7A"/>
          <w:sz w:val="16"/>
        </w:rPr>
        <w:t>PLOs addressed: PLO1, PLO2, PLO4  |  KU GELOs: ILO1, ILO3, ILO6, ILO9</w:t>
      </w:r>
    </w:p>
    <w:p>
      <w:pPr>
        <w:spacing w:before="200" w:after="80"/>
        <w:pBdr>
          <w:bottom w:val="single" w:sz="6" w:space="1" w:color="C8A04A"/>
        </w:pBdr>
      </w:pPr>
      <w:r>
        <w:rPr>
          <w:rFonts w:ascii="Calibri" w:hAnsi="Calibri" w:cs="Calibri"/>
          <w:b/>
          <w:color w:val="003D7A"/>
          <w:sz w:val="28"/>
        </w:rPr>
        <w:t>SPMD301a — Sports Anatomy &amp; Injury Mechanics [PROPOSED]</w:t>
      </w:r>
    </w:p>
    <w:tbl>
      <w:tblPr>
        <w:tblW w:type="auto" w:w="0"/>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04"/>
        <w:gridCol w:w="1504"/>
        <w:gridCol w:w="1504"/>
        <w:gridCol w:w="1504"/>
        <w:gridCol w:w="1504"/>
        <w:gridCol w:w="1504"/>
      </w:tblGrid>
      <w:tr>
        <w:trPr>
          <w:tblHeader w:val="true"/>
        </w:trPr>
        <w:tc>
          <w:tcPr>
            <w:tcW w:type="dxa" w:w="5040"/>
            <w:shd w:val="clear" w:color="auto" w:fill="003D7A"/>
            <w:vAlign w:val="center"/>
            <w:tcBorders>
              <w:left w:val="single" w:sz="18" w:space="0" w:color="C8A04A"/>
            </w:tcBorders>
          </w:tcPr>
          <w:p>
            <w:pPr>
              <w:spacing w:after="40" w:before="40"/>
            </w:pPr>
            <w:r/>
            <w:r>
              <w:rPr>
                <w:rFonts w:ascii="Calibri" w:hAnsi="Calibri" w:cs="Calibri"/>
                <w:b/>
                <w:i w:val="0"/>
                <w:color w:val="FFFFFF"/>
                <w:sz w:val="20"/>
              </w:rPr>
              <w:t>CLO</w:t>
            </w:r>
          </w:p>
        </w:tc>
        <w:tc>
          <w:tcPr>
            <w:tcW w:type="dxa" w:w="720"/>
            <w:shd w:val="clear" w:color="auto" w:fill="003D7A"/>
            <w:vAlign w:val="center"/>
          </w:tcPr>
          <w:p>
            <w:pPr>
              <w:spacing w:after="40" w:before="40"/>
            </w:pPr>
            <w:r/>
            <w:r>
              <w:rPr>
                <w:rFonts w:ascii="Calibri" w:hAnsi="Calibri" w:cs="Calibri"/>
                <w:b/>
                <w:i w:val="0"/>
                <w:color w:val="FFFFFF"/>
                <w:sz w:val="20"/>
              </w:rPr>
              <w:t>PLO1</w:t>
            </w:r>
          </w:p>
        </w:tc>
        <w:tc>
          <w:tcPr>
            <w:tcW w:type="dxa" w:w="720"/>
            <w:shd w:val="clear" w:color="auto" w:fill="003D7A"/>
            <w:vAlign w:val="center"/>
          </w:tcPr>
          <w:p>
            <w:pPr>
              <w:spacing w:after="40" w:before="40"/>
            </w:pPr>
            <w:r/>
            <w:r>
              <w:rPr>
                <w:rFonts w:ascii="Calibri" w:hAnsi="Calibri" w:cs="Calibri"/>
                <w:b/>
                <w:i w:val="0"/>
                <w:color w:val="FFFFFF"/>
                <w:sz w:val="20"/>
              </w:rPr>
              <w:t>PLO2</w:t>
            </w:r>
          </w:p>
        </w:tc>
        <w:tc>
          <w:tcPr>
            <w:tcW w:type="dxa" w:w="720"/>
            <w:shd w:val="clear" w:color="auto" w:fill="003D7A"/>
            <w:vAlign w:val="center"/>
          </w:tcPr>
          <w:p>
            <w:pPr>
              <w:spacing w:after="40" w:before="40"/>
            </w:pPr>
            <w:r/>
            <w:r>
              <w:rPr>
                <w:rFonts w:ascii="Calibri" w:hAnsi="Calibri" w:cs="Calibri"/>
                <w:b/>
                <w:i w:val="0"/>
                <w:color w:val="FFFFFF"/>
                <w:sz w:val="20"/>
              </w:rPr>
              <w:t>PLO3</w:t>
            </w:r>
          </w:p>
        </w:tc>
        <w:tc>
          <w:tcPr>
            <w:tcW w:type="dxa" w:w="720"/>
            <w:shd w:val="clear" w:color="auto" w:fill="003D7A"/>
            <w:vAlign w:val="center"/>
          </w:tcPr>
          <w:p>
            <w:pPr>
              <w:spacing w:after="40" w:before="40"/>
            </w:pPr>
            <w:r/>
            <w:r>
              <w:rPr>
                <w:rFonts w:ascii="Calibri" w:hAnsi="Calibri" w:cs="Calibri"/>
                <w:b/>
                <w:i w:val="0"/>
                <w:color w:val="FFFFFF"/>
                <w:sz w:val="20"/>
              </w:rPr>
              <w:t>PLO4</w:t>
            </w:r>
          </w:p>
        </w:tc>
        <w:tc>
          <w:tcPr>
            <w:tcW w:type="dxa" w:w="720"/>
            <w:shd w:val="clear" w:color="auto" w:fill="003D7A"/>
            <w:vAlign w:val="center"/>
          </w:tcPr>
          <w:p>
            <w:pPr>
              <w:spacing w:after="40" w:before="40"/>
            </w:pPr>
            <w:r/>
            <w:r>
              <w:rPr>
                <w:rFonts w:ascii="Calibri" w:hAnsi="Calibri" w:cs="Calibri"/>
                <w:b/>
                <w:i w:val="0"/>
                <w:color w:val="FFFFFF"/>
                <w:sz w:val="20"/>
              </w:rPr>
              <w:t>PLO5</w:t>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Identify musculoskeletal structures relevant to common sports injuries</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Analyze mechanical loading patterns associated with overuse and acute injury</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Apply tissue-healing timelines to nutrition counseling for injured athletes</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Critique current evidence on nutritional support of injury recovery</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r>
    </w:tbl>
    <w:p>
      <w:pPr>
        <w:spacing w:after="160" w:before="0"/>
      </w:pPr>
      <w:r>
        <w:rPr>
          <w:rFonts w:ascii="Calibri" w:hAnsi="Calibri" w:cs="Calibri"/>
          <w:b w:val="0"/>
          <w:i/>
          <w:color w:val="003D7A"/>
          <w:sz w:val="16"/>
        </w:rPr>
        <w:t>PLOs addressed: PLO1: Apply biomedical sciences foundations to nutrition practice, PLO2: Demonstrate professional skills relevant to clinical practice, PLO3: Critically evaluate scientific evidence  |  KU GELOs: GELO1 Knowledge &amp; Understanding, GELO2 Cognitive Skills</w:t>
      </w:r>
    </w:p>
    <w:p>
      <w:pPr>
        <w:spacing w:before="200" w:after="80"/>
        <w:pBdr>
          <w:bottom w:val="single" w:sz="6" w:space="1" w:color="C8A04A"/>
        </w:pBdr>
      </w:pPr>
      <w:r>
        <w:rPr>
          <w:rFonts w:ascii="Calibri" w:hAnsi="Calibri" w:cs="Calibri"/>
          <w:b/>
          <w:color w:val="003D7A"/>
          <w:sz w:val="28"/>
        </w:rPr>
        <w:t>SPMD302 — Exercise Physiology</w:t>
      </w:r>
    </w:p>
    <w:tbl>
      <w:tblPr>
        <w:tblW w:type="auto" w:w="0"/>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04"/>
        <w:gridCol w:w="1504"/>
        <w:gridCol w:w="1504"/>
        <w:gridCol w:w="1504"/>
        <w:gridCol w:w="1504"/>
        <w:gridCol w:w="1504"/>
      </w:tblGrid>
      <w:tr>
        <w:trPr>
          <w:tblHeader w:val="true"/>
        </w:trPr>
        <w:tc>
          <w:tcPr>
            <w:tcW w:type="dxa" w:w="5040"/>
            <w:shd w:val="clear" w:color="auto" w:fill="003D7A"/>
            <w:vAlign w:val="center"/>
            <w:tcBorders>
              <w:left w:val="single" w:sz="18" w:space="0" w:color="C8A04A"/>
            </w:tcBorders>
          </w:tcPr>
          <w:p>
            <w:pPr>
              <w:spacing w:after="40" w:before="40"/>
            </w:pPr>
            <w:r/>
            <w:r>
              <w:rPr>
                <w:rFonts w:ascii="Calibri" w:hAnsi="Calibri" w:cs="Calibri"/>
                <w:b/>
                <w:i w:val="0"/>
                <w:color w:val="FFFFFF"/>
                <w:sz w:val="20"/>
              </w:rPr>
              <w:t>CLO</w:t>
            </w:r>
          </w:p>
        </w:tc>
        <w:tc>
          <w:tcPr>
            <w:tcW w:type="dxa" w:w="720"/>
            <w:shd w:val="clear" w:color="auto" w:fill="003D7A"/>
            <w:vAlign w:val="center"/>
          </w:tcPr>
          <w:p>
            <w:pPr>
              <w:spacing w:after="40" w:before="40"/>
            </w:pPr>
            <w:r/>
            <w:r>
              <w:rPr>
                <w:rFonts w:ascii="Calibri" w:hAnsi="Calibri" w:cs="Calibri"/>
                <w:b/>
                <w:i w:val="0"/>
                <w:color w:val="FFFFFF"/>
                <w:sz w:val="20"/>
              </w:rPr>
              <w:t>PLO1</w:t>
            </w:r>
          </w:p>
        </w:tc>
        <w:tc>
          <w:tcPr>
            <w:tcW w:type="dxa" w:w="720"/>
            <w:shd w:val="clear" w:color="auto" w:fill="003D7A"/>
            <w:vAlign w:val="center"/>
          </w:tcPr>
          <w:p>
            <w:pPr>
              <w:spacing w:after="40" w:before="40"/>
            </w:pPr>
            <w:r/>
            <w:r>
              <w:rPr>
                <w:rFonts w:ascii="Calibri" w:hAnsi="Calibri" w:cs="Calibri"/>
                <w:b/>
                <w:i w:val="0"/>
                <w:color w:val="FFFFFF"/>
                <w:sz w:val="20"/>
              </w:rPr>
              <w:t>PLO2</w:t>
            </w:r>
          </w:p>
        </w:tc>
        <w:tc>
          <w:tcPr>
            <w:tcW w:type="dxa" w:w="720"/>
            <w:shd w:val="clear" w:color="auto" w:fill="003D7A"/>
            <w:vAlign w:val="center"/>
          </w:tcPr>
          <w:p>
            <w:pPr>
              <w:spacing w:after="40" w:before="40"/>
            </w:pPr>
            <w:r/>
            <w:r>
              <w:rPr>
                <w:rFonts w:ascii="Calibri" w:hAnsi="Calibri" w:cs="Calibri"/>
                <w:b/>
                <w:i w:val="0"/>
                <w:color w:val="FFFFFF"/>
                <w:sz w:val="20"/>
              </w:rPr>
              <w:t>PLO3</w:t>
            </w:r>
          </w:p>
        </w:tc>
        <w:tc>
          <w:tcPr>
            <w:tcW w:type="dxa" w:w="720"/>
            <w:shd w:val="clear" w:color="auto" w:fill="003D7A"/>
            <w:vAlign w:val="center"/>
          </w:tcPr>
          <w:p>
            <w:pPr>
              <w:spacing w:after="40" w:before="40"/>
            </w:pPr>
            <w:r/>
            <w:r>
              <w:rPr>
                <w:rFonts w:ascii="Calibri" w:hAnsi="Calibri" w:cs="Calibri"/>
                <w:b/>
                <w:i w:val="0"/>
                <w:color w:val="FFFFFF"/>
                <w:sz w:val="20"/>
              </w:rPr>
              <w:t>PLO4</w:t>
            </w:r>
          </w:p>
        </w:tc>
        <w:tc>
          <w:tcPr>
            <w:tcW w:type="dxa" w:w="720"/>
            <w:shd w:val="clear" w:color="auto" w:fill="003D7A"/>
            <w:vAlign w:val="center"/>
          </w:tcPr>
          <w:p>
            <w:pPr>
              <w:spacing w:after="40" w:before="40"/>
            </w:pPr>
            <w:r/>
            <w:r>
              <w:rPr>
                <w:rFonts w:ascii="Calibri" w:hAnsi="Calibri" w:cs="Calibri"/>
                <w:b/>
                <w:i w:val="0"/>
                <w:color w:val="FFFFFF"/>
                <w:sz w:val="20"/>
              </w:rPr>
              <w:t>PLO5</w:t>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CLO1: Apply principles of bioenergetics to explanations of ATP production, energy system contributions, and metabolic responses across varying exercise intensities and durations.</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CLO2: Analyze cardiovascular, respiratory, neuromuscular, and endocrine adaptations associated with aerobic and anaerobic training.</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CLO3: Conduct exercise physiology assessments, including VO2max testing, lactate threshold determination, and body composition analysis.</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CLO4: Evaluate the effects of environmental conditions, including heat, cold, and altitude, on exercise performance and physiological adaptation strategies.</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CLO5: Design evidence-based training programs to optimize physiological adaptations for specific performance goals.</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r>
    </w:tbl>
    <w:p>
      <w:pPr>
        <w:spacing w:after="160" w:before="0"/>
      </w:pPr>
      <w:r>
        <w:rPr>
          <w:rFonts w:ascii="Calibri" w:hAnsi="Calibri" w:cs="Calibri"/>
          <w:b w:val="0"/>
          <w:i/>
          <w:color w:val="003D7A"/>
          <w:sz w:val="16"/>
        </w:rPr>
        <w:t>PLOs addressed: PLO1, PLO2, PLO3  |  KU GELOs: ILO2, ILO3, ILO8, ILO9</w:t>
      </w:r>
    </w:p>
    <w:p>
      <w:pPr>
        <w:spacing w:before="200" w:after="80"/>
        <w:pBdr>
          <w:bottom w:val="single" w:sz="6" w:space="1" w:color="C8A04A"/>
        </w:pBdr>
      </w:pPr>
      <w:r>
        <w:rPr>
          <w:rFonts w:ascii="Calibri" w:hAnsi="Calibri" w:cs="Calibri"/>
          <w:b/>
          <w:color w:val="003D7A"/>
          <w:sz w:val="28"/>
        </w:rPr>
        <w:t>SPMD302a — Exercise Physiology Lab [PROPOSED]</w:t>
      </w:r>
    </w:p>
    <w:tbl>
      <w:tblPr>
        <w:tblW w:type="auto" w:w="0"/>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04"/>
        <w:gridCol w:w="1504"/>
        <w:gridCol w:w="1504"/>
        <w:gridCol w:w="1504"/>
        <w:gridCol w:w="1504"/>
        <w:gridCol w:w="1504"/>
      </w:tblGrid>
      <w:tr>
        <w:trPr>
          <w:tblHeader w:val="true"/>
        </w:trPr>
        <w:tc>
          <w:tcPr>
            <w:tcW w:type="dxa" w:w="5040"/>
            <w:shd w:val="clear" w:color="auto" w:fill="003D7A"/>
            <w:vAlign w:val="center"/>
            <w:tcBorders>
              <w:left w:val="single" w:sz="18" w:space="0" w:color="C8A04A"/>
            </w:tcBorders>
          </w:tcPr>
          <w:p>
            <w:pPr>
              <w:spacing w:after="40" w:before="40"/>
            </w:pPr>
            <w:r/>
            <w:r>
              <w:rPr>
                <w:rFonts w:ascii="Calibri" w:hAnsi="Calibri" w:cs="Calibri"/>
                <w:b/>
                <w:i w:val="0"/>
                <w:color w:val="FFFFFF"/>
                <w:sz w:val="20"/>
              </w:rPr>
              <w:t>CLO</w:t>
            </w:r>
          </w:p>
        </w:tc>
        <w:tc>
          <w:tcPr>
            <w:tcW w:type="dxa" w:w="720"/>
            <w:shd w:val="clear" w:color="auto" w:fill="003D7A"/>
            <w:vAlign w:val="center"/>
          </w:tcPr>
          <w:p>
            <w:pPr>
              <w:spacing w:after="40" w:before="40"/>
            </w:pPr>
            <w:r/>
            <w:r>
              <w:rPr>
                <w:rFonts w:ascii="Calibri" w:hAnsi="Calibri" w:cs="Calibri"/>
                <w:b/>
                <w:i w:val="0"/>
                <w:color w:val="FFFFFF"/>
                <w:sz w:val="20"/>
              </w:rPr>
              <w:t>PLO1</w:t>
            </w:r>
          </w:p>
        </w:tc>
        <w:tc>
          <w:tcPr>
            <w:tcW w:type="dxa" w:w="720"/>
            <w:shd w:val="clear" w:color="auto" w:fill="003D7A"/>
            <w:vAlign w:val="center"/>
          </w:tcPr>
          <w:p>
            <w:pPr>
              <w:spacing w:after="40" w:before="40"/>
            </w:pPr>
            <w:r/>
            <w:r>
              <w:rPr>
                <w:rFonts w:ascii="Calibri" w:hAnsi="Calibri" w:cs="Calibri"/>
                <w:b/>
                <w:i w:val="0"/>
                <w:color w:val="FFFFFF"/>
                <w:sz w:val="20"/>
              </w:rPr>
              <w:t>PLO2</w:t>
            </w:r>
          </w:p>
        </w:tc>
        <w:tc>
          <w:tcPr>
            <w:tcW w:type="dxa" w:w="720"/>
            <w:shd w:val="clear" w:color="auto" w:fill="003D7A"/>
            <w:vAlign w:val="center"/>
          </w:tcPr>
          <w:p>
            <w:pPr>
              <w:spacing w:after="40" w:before="40"/>
            </w:pPr>
            <w:r/>
            <w:r>
              <w:rPr>
                <w:rFonts w:ascii="Calibri" w:hAnsi="Calibri" w:cs="Calibri"/>
                <w:b/>
                <w:i w:val="0"/>
                <w:color w:val="FFFFFF"/>
                <w:sz w:val="20"/>
              </w:rPr>
              <w:t>PLO3</w:t>
            </w:r>
          </w:p>
        </w:tc>
        <w:tc>
          <w:tcPr>
            <w:tcW w:type="dxa" w:w="720"/>
            <w:shd w:val="clear" w:color="auto" w:fill="003D7A"/>
            <w:vAlign w:val="center"/>
          </w:tcPr>
          <w:p>
            <w:pPr>
              <w:spacing w:after="40" w:before="40"/>
            </w:pPr>
            <w:r/>
            <w:r>
              <w:rPr>
                <w:rFonts w:ascii="Calibri" w:hAnsi="Calibri" w:cs="Calibri"/>
                <w:b/>
                <w:i w:val="0"/>
                <w:color w:val="FFFFFF"/>
                <w:sz w:val="20"/>
              </w:rPr>
              <w:t>PLO4</w:t>
            </w:r>
          </w:p>
        </w:tc>
        <w:tc>
          <w:tcPr>
            <w:tcW w:type="dxa" w:w="720"/>
            <w:shd w:val="clear" w:color="auto" w:fill="003D7A"/>
            <w:vAlign w:val="center"/>
          </w:tcPr>
          <w:p>
            <w:pPr>
              <w:spacing w:after="40" w:before="40"/>
            </w:pPr>
            <w:r/>
            <w:r>
              <w:rPr>
                <w:rFonts w:ascii="Calibri" w:hAnsi="Calibri" w:cs="Calibri"/>
                <w:b/>
                <w:i w:val="0"/>
                <w:color w:val="FFFFFF"/>
                <w:sz w:val="20"/>
              </w:rPr>
              <w:t>PLO5</w:t>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Conduct standardized exercise testing protocols</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Interpret VO2max, RER, and lactate-threshold data in context of nutrition planning</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Apply heart-rate and load metrics to fueling-strategy design</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Communicate lab findings to athletes and multidisciplinary teams</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r>
    </w:tbl>
    <w:p>
      <w:pPr>
        <w:spacing w:after="160" w:before="0"/>
      </w:pPr>
      <w:r>
        <w:rPr>
          <w:rFonts w:ascii="Calibri" w:hAnsi="Calibri" w:cs="Calibri"/>
          <w:b w:val="0"/>
          <w:i/>
          <w:color w:val="003D7A"/>
          <w:sz w:val="16"/>
        </w:rPr>
        <w:t>PLOs addressed: PLO1: Apply biomedical sciences foundations to nutrition practice, PLO2: Demonstrate professional skills relevant to clinical practice, PLO5: Function effectively within multidisciplinary teams  |  KU GELOs: GELO1 Knowledge &amp; Understanding, GELO2 Cognitive Skills, GELO5 Teamwork &amp; Leadership</w:t>
      </w:r>
    </w:p>
    <w:p>
      <w:pPr>
        <w:spacing w:before="200" w:after="80"/>
        <w:pBdr>
          <w:bottom w:val="single" w:sz="6" w:space="1" w:color="C8A04A"/>
        </w:pBdr>
      </w:pPr>
      <w:r>
        <w:rPr>
          <w:rFonts w:ascii="Calibri" w:hAnsi="Calibri" w:cs="Calibri"/>
          <w:b/>
          <w:color w:val="003D7A"/>
          <w:sz w:val="28"/>
        </w:rPr>
        <w:t>SPMD303 — Injury Prevention &amp; Rehabilitation</w:t>
      </w:r>
    </w:p>
    <w:tbl>
      <w:tblPr>
        <w:tblW w:type="auto" w:w="0"/>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04"/>
        <w:gridCol w:w="1504"/>
        <w:gridCol w:w="1504"/>
        <w:gridCol w:w="1504"/>
        <w:gridCol w:w="1504"/>
        <w:gridCol w:w="1504"/>
      </w:tblGrid>
      <w:tr>
        <w:trPr>
          <w:tblHeader w:val="true"/>
        </w:trPr>
        <w:tc>
          <w:tcPr>
            <w:tcW w:type="dxa" w:w="5040"/>
            <w:shd w:val="clear" w:color="auto" w:fill="003D7A"/>
            <w:vAlign w:val="center"/>
            <w:tcBorders>
              <w:left w:val="single" w:sz="18" w:space="0" w:color="C8A04A"/>
            </w:tcBorders>
          </w:tcPr>
          <w:p>
            <w:pPr>
              <w:spacing w:after="40" w:before="40"/>
            </w:pPr>
            <w:r/>
            <w:r>
              <w:rPr>
                <w:rFonts w:ascii="Calibri" w:hAnsi="Calibri" w:cs="Calibri"/>
                <w:b/>
                <w:i w:val="0"/>
                <w:color w:val="FFFFFF"/>
                <w:sz w:val="20"/>
              </w:rPr>
              <w:t>CLO</w:t>
            </w:r>
          </w:p>
        </w:tc>
        <w:tc>
          <w:tcPr>
            <w:tcW w:type="dxa" w:w="720"/>
            <w:shd w:val="clear" w:color="auto" w:fill="003D7A"/>
            <w:vAlign w:val="center"/>
          </w:tcPr>
          <w:p>
            <w:pPr>
              <w:spacing w:after="40" w:before="40"/>
            </w:pPr>
            <w:r/>
            <w:r>
              <w:rPr>
                <w:rFonts w:ascii="Calibri" w:hAnsi="Calibri" w:cs="Calibri"/>
                <w:b/>
                <w:i w:val="0"/>
                <w:color w:val="FFFFFF"/>
                <w:sz w:val="20"/>
              </w:rPr>
              <w:t>PLO1</w:t>
            </w:r>
          </w:p>
        </w:tc>
        <w:tc>
          <w:tcPr>
            <w:tcW w:type="dxa" w:w="720"/>
            <w:shd w:val="clear" w:color="auto" w:fill="003D7A"/>
            <w:vAlign w:val="center"/>
          </w:tcPr>
          <w:p>
            <w:pPr>
              <w:spacing w:after="40" w:before="40"/>
            </w:pPr>
            <w:r/>
            <w:r>
              <w:rPr>
                <w:rFonts w:ascii="Calibri" w:hAnsi="Calibri" w:cs="Calibri"/>
                <w:b/>
                <w:i w:val="0"/>
                <w:color w:val="FFFFFF"/>
                <w:sz w:val="20"/>
              </w:rPr>
              <w:t>PLO2</w:t>
            </w:r>
          </w:p>
        </w:tc>
        <w:tc>
          <w:tcPr>
            <w:tcW w:type="dxa" w:w="720"/>
            <w:shd w:val="clear" w:color="auto" w:fill="003D7A"/>
            <w:vAlign w:val="center"/>
          </w:tcPr>
          <w:p>
            <w:pPr>
              <w:spacing w:after="40" w:before="40"/>
            </w:pPr>
            <w:r/>
            <w:r>
              <w:rPr>
                <w:rFonts w:ascii="Calibri" w:hAnsi="Calibri" w:cs="Calibri"/>
                <w:b/>
                <w:i w:val="0"/>
                <w:color w:val="FFFFFF"/>
                <w:sz w:val="20"/>
              </w:rPr>
              <w:t>PLO3</w:t>
            </w:r>
          </w:p>
        </w:tc>
        <w:tc>
          <w:tcPr>
            <w:tcW w:type="dxa" w:w="720"/>
            <w:shd w:val="clear" w:color="auto" w:fill="003D7A"/>
            <w:vAlign w:val="center"/>
          </w:tcPr>
          <w:p>
            <w:pPr>
              <w:spacing w:after="40" w:before="40"/>
            </w:pPr>
            <w:r/>
            <w:r>
              <w:rPr>
                <w:rFonts w:ascii="Calibri" w:hAnsi="Calibri" w:cs="Calibri"/>
                <w:b/>
                <w:i w:val="0"/>
                <w:color w:val="FFFFFF"/>
                <w:sz w:val="20"/>
              </w:rPr>
              <w:t>PLO4</w:t>
            </w:r>
          </w:p>
        </w:tc>
        <w:tc>
          <w:tcPr>
            <w:tcW w:type="dxa" w:w="720"/>
            <w:shd w:val="clear" w:color="auto" w:fill="003D7A"/>
            <w:vAlign w:val="center"/>
          </w:tcPr>
          <w:p>
            <w:pPr>
              <w:spacing w:after="40" w:before="40"/>
            </w:pPr>
            <w:r/>
            <w:r>
              <w:rPr>
                <w:rFonts w:ascii="Calibri" w:hAnsi="Calibri" w:cs="Calibri"/>
                <w:b/>
                <w:i w:val="0"/>
                <w:color w:val="FFFFFF"/>
                <w:sz w:val="20"/>
              </w:rPr>
              <w:t>PLO5</w:t>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CLO1: Apply evidence-based screening tools and movement assessments for the identification of injury risk factors and biomechanical deficiencies in athletes.</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CLO2: Design injury prevention programs that integrate strength training, flexibility, neuromuscular control, and sport-specific conditioning.</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CLO3: Analyze healing processes and phases of tissue repair relevant to rehabilitation progression for common sports injuries.</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CLO4: Evaluate therapeutic modalities, manual therapy techniques, and exercise interventions used in sports injury rehabilitation.</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CLO5: Collaborate with sports medicine professionals within return-to-play protocols to support safe athlete progression.</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r>
    </w:tbl>
    <w:p>
      <w:pPr>
        <w:spacing w:after="160" w:before="0"/>
      </w:pPr>
      <w:r>
        <w:rPr>
          <w:rFonts w:ascii="Calibri" w:hAnsi="Calibri" w:cs="Calibri"/>
          <w:b w:val="0"/>
          <w:i/>
          <w:color w:val="003D7A"/>
          <w:sz w:val="16"/>
        </w:rPr>
        <w:t>PLOs addressed: PLO1, PLO2, PLO4  |  KU GELOs: ILO2, ILO3, ILO9, ILO12</w:t>
      </w:r>
    </w:p>
    <w:p>
      <w:pPr>
        <w:spacing w:before="200" w:after="80"/>
        <w:pBdr>
          <w:bottom w:val="single" w:sz="6" w:space="1" w:color="C8A04A"/>
        </w:pBdr>
      </w:pPr>
      <w:r>
        <w:rPr>
          <w:rFonts w:ascii="Calibri" w:hAnsi="Calibri" w:cs="Calibri"/>
          <w:b/>
          <w:color w:val="003D7A"/>
          <w:sz w:val="28"/>
        </w:rPr>
        <w:t>SPMD304 — Performance Assessment &amp; Technology</w:t>
      </w:r>
    </w:p>
    <w:tbl>
      <w:tblPr>
        <w:tblW w:type="auto" w:w="0"/>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04"/>
        <w:gridCol w:w="1504"/>
        <w:gridCol w:w="1504"/>
        <w:gridCol w:w="1504"/>
        <w:gridCol w:w="1504"/>
        <w:gridCol w:w="1504"/>
      </w:tblGrid>
      <w:tr>
        <w:trPr>
          <w:tblHeader w:val="true"/>
        </w:trPr>
        <w:tc>
          <w:tcPr>
            <w:tcW w:type="dxa" w:w="5040"/>
            <w:shd w:val="clear" w:color="auto" w:fill="003D7A"/>
            <w:vAlign w:val="center"/>
            <w:tcBorders>
              <w:left w:val="single" w:sz="18" w:space="0" w:color="C8A04A"/>
            </w:tcBorders>
          </w:tcPr>
          <w:p>
            <w:pPr>
              <w:spacing w:after="40" w:before="40"/>
            </w:pPr>
            <w:r/>
            <w:r>
              <w:rPr>
                <w:rFonts w:ascii="Calibri" w:hAnsi="Calibri" w:cs="Calibri"/>
                <w:b/>
                <w:i w:val="0"/>
                <w:color w:val="FFFFFF"/>
                <w:sz w:val="20"/>
              </w:rPr>
              <w:t>CLO</w:t>
            </w:r>
          </w:p>
        </w:tc>
        <w:tc>
          <w:tcPr>
            <w:tcW w:type="dxa" w:w="720"/>
            <w:shd w:val="clear" w:color="auto" w:fill="003D7A"/>
            <w:vAlign w:val="center"/>
          </w:tcPr>
          <w:p>
            <w:pPr>
              <w:spacing w:after="40" w:before="40"/>
            </w:pPr>
            <w:r/>
            <w:r>
              <w:rPr>
                <w:rFonts w:ascii="Calibri" w:hAnsi="Calibri" w:cs="Calibri"/>
                <w:b/>
                <w:i w:val="0"/>
                <w:color w:val="FFFFFF"/>
                <w:sz w:val="20"/>
              </w:rPr>
              <w:t>PLO1</w:t>
            </w:r>
          </w:p>
        </w:tc>
        <w:tc>
          <w:tcPr>
            <w:tcW w:type="dxa" w:w="720"/>
            <w:shd w:val="clear" w:color="auto" w:fill="003D7A"/>
            <w:vAlign w:val="center"/>
          </w:tcPr>
          <w:p>
            <w:pPr>
              <w:spacing w:after="40" w:before="40"/>
            </w:pPr>
            <w:r/>
            <w:r>
              <w:rPr>
                <w:rFonts w:ascii="Calibri" w:hAnsi="Calibri" w:cs="Calibri"/>
                <w:b/>
                <w:i w:val="0"/>
                <w:color w:val="FFFFFF"/>
                <w:sz w:val="20"/>
              </w:rPr>
              <w:t>PLO2</w:t>
            </w:r>
          </w:p>
        </w:tc>
        <w:tc>
          <w:tcPr>
            <w:tcW w:type="dxa" w:w="720"/>
            <w:shd w:val="clear" w:color="auto" w:fill="003D7A"/>
            <w:vAlign w:val="center"/>
          </w:tcPr>
          <w:p>
            <w:pPr>
              <w:spacing w:after="40" w:before="40"/>
            </w:pPr>
            <w:r/>
            <w:r>
              <w:rPr>
                <w:rFonts w:ascii="Calibri" w:hAnsi="Calibri" w:cs="Calibri"/>
                <w:b/>
                <w:i w:val="0"/>
                <w:color w:val="FFFFFF"/>
                <w:sz w:val="20"/>
              </w:rPr>
              <w:t>PLO3</w:t>
            </w:r>
          </w:p>
        </w:tc>
        <w:tc>
          <w:tcPr>
            <w:tcW w:type="dxa" w:w="720"/>
            <w:shd w:val="clear" w:color="auto" w:fill="003D7A"/>
            <w:vAlign w:val="center"/>
          </w:tcPr>
          <w:p>
            <w:pPr>
              <w:spacing w:after="40" w:before="40"/>
            </w:pPr>
            <w:r/>
            <w:r>
              <w:rPr>
                <w:rFonts w:ascii="Calibri" w:hAnsi="Calibri" w:cs="Calibri"/>
                <w:b/>
                <w:i w:val="0"/>
                <w:color w:val="FFFFFF"/>
                <w:sz w:val="20"/>
              </w:rPr>
              <w:t>PLO4</w:t>
            </w:r>
          </w:p>
        </w:tc>
        <w:tc>
          <w:tcPr>
            <w:tcW w:type="dxa" w:w="720"/>
            <w:shd w:val="clear" w:color="auto" w:fill="003D7A"/>
            <w:vAlign w:val="center"/>
          </w:tcPr>
          <w:p>
            <w:pPr>
              <w:spacing w:after="40" w:before="40"/>
            </w:pPr>
            <w:r/>
            <w:r>
              <w:rPr>
                <w:rFonts w:ascii="Calibri" w:hAnsi="Calibri" w:cs="Calibri"/>
                <w:b/>
                <w:i w:val="0"/>
                <w:color w:val="FFFFFF"/>
                <w:sz w:val="20"/>
              </w:rPr>
              <w:t>PLO5</w:t>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CLO1: Apply biomechanical analysis techniques, including force platforms, motion capture, and electromyography, to assessments of movement quality and sport-specific performance.</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CLO2: Conduct comprehensive fitness assessments using standardized protocols for strength, power, speed, agility, and endurance.</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CLO3: Analyze performance data through statistical methods for training recommendations and athlete progress tracking.</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CLO4: Evaluate emerging athlete-monitoring technologies, including wearable sensors, GPS tracking, and heart rate variability monitors, for performance optimization.</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CLO5: Design technology-enhanced performance monitoring systems that integrate physiological, biomechanical, and training load data.</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r>
    </w:tbl>
    <w:p>
      <w:pPr>
        <w:spacing w:after="160" w:before="0"/>
      </w:pPr>
      <w:r>
        <w:rPr>
          <w:rFonts w:ascii="Calibri" w:hAnsi="Calibri" w:cs="Calibri"/>
          <w:b w:val="0"/>
          <w:i/>
          <w:color w:val="003D7A"/>
          <w:sz w:val="16"/>
        </w:rPr>
        <w:t>PLOs addressed: PLO1, PLO2, PLO3  |  KU GELOs: ILO2, ILO3, ILO7, ILO10</w:t>
      </w:r>
    </w:p>
    <w:p>
      <w:pPr>
        <w:spacing w:before="200" w:after="80"/>
        <w:pBdr>
          <w:bottom w:val="single" w:sz="6" w:space="1" w:color="C8A04A"/>
        </w:pBdr>
      </w:pPr>
      <w:r>
        <w:rPr>
          <w:rFonts w:ascii="Calibri" w:hAnsi="Calibri" w:cs="Calibri"/>
          <w:b/>
          <w:color w:val="003D7A"/>
          <w:sz w:val="28"/>
        </w:rPr>
        <w:t>SPMD305 — Personal Training &amp; Exercise Programme Design [PROPOSED]</w:t>
      </w:r>
    </w:p>
    <w:tbl>
      <w:tblPr>
        <w:tblW w:type="auto" w:w="0"/>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04"/>
        <w:gridCol w:w="1504"/>
        <w:gridCol w:w="1504"/>
        <w:gridCol w:w="1504"/>
        <w:gridCol w:w="1504"/>
        <w:gridCol w:w="1504"/>
      </w:tblGrid>
      <w:tr>
        <w:trPr>
          <w:tblHeader w:val="true"/>
        </w:trPr>
        <w:tc>
          <w:tcPr>
            <w:tcW w:type="dxa" w:w="5040"/>
            <w:shd w:val="clear" w:color="auto" w:fill="003D7A"/>
            <w:vAlign w:val="center"/>
            <w:tcBorders>
              <w:left w:val="single" w:sz="18" w:space="0" w:color="C8A04A"/>
            </w:tcBorders>
          </w:tcPr>
          <w:p>
            <w:pPr>
              <w:spacing w:after="40" w:before="40"/>
            </w:pPr>
            <w:r/>
            <w:r>
              <w:rPr>
                <w:rFonts w:ascii="Calibri" w:hAnsi="Calibri" w:cs="Calibri"/>
                <w:b/>
                <w:i w:val="0"/>
                <w:color w:val="FFFFFF"/>
                <w:sz w:val="20"/>
              </w:rPr>
              <w:t>CLO</w:t>
            </w:r>
          </w:p>
        </w:tc>
        <w:tc>
          <w:tcPr>
            <w:tcW w:type="dxa" w:w="720"/>
            <w:shd w:val="clear" w:color="auto" w:fill="003D7A"/>
            <w:vAlign w:val="center"/>
          </w:tcPr>
          <w:p>
            <w:pPr>
              <w:spacing w:after="40" w:before="40"/>
            </w:pPr>
            <w:r/>
            <w:r>
              <w:rPr>
                <w:rFonts w:ascii="Calibri" w:hAnsi="Calibri" w:cs="Calibri"/>
                <w:b/>
                <w:i w:val="0"/>
                <w:color w:val="FFFFFF"/>
                <w:sz w:val="20"/>
              </w:rPr>
              <w:t>PLO1</w:t>
            </w:r>
          </w:p>
        </w:tc>
        <w:tc>
          <w:tcPr>
            <w:tcW w:type="dxa" w:w="720"/>
            <w:shd w:val="clear" w:color="auto" w:fill="003D7A"/>
            <w:vAlign w:val="center"/>
          </w:tcPr>
          <w:p>
            <w:pPr>
              <w:spacing w:after="40" w:before="40"/>
            </w:pPr>
            <w:r/>
            <w:r>
              <w:rPr>
                <w:rFonts w:ascii="Calibri" w:hAnsi="Calibri" w:cs="Calibri"/>
                <w:b/>
                <w:i w:val="0"/>
                <w:color w:val="FFFFFF"/>
                <w:sz w:val="20"/>
              </w:rPr>
              <w:t>PLO2</w:t>
            </w:r>
          </w:p>
        </w:tc>
        <w:tc>
          <w:tcPr>
            <w:tcW w:type="dxa" w:w="720"/>
            <w:shd w:val="clear" w:color="auto" w:fill="003D7A"/>
            <w:vAlign w:val="center"/>
          </w:tcPr>
          <w:p>
            <w:pPr>
              <w:spacing w:after="40" w:before="40"/>
            </w:pPr>
            <w:r/>
            <w:r>
              <w:rPr>
                <w:rFonts w:ascii="Calibri" w:hAnsi="Calibri" w:cs="Calibri"/>
                <w:b/>
                <w:i w:val="0"/>
                <w:color w:val="FFFFFF"/>
                <w:sz w:val="20"/>
              </w:rPr>
              <w:t>PLO3</w:t>
            </w:r>
          </w:p>
        </w:tc>
        <w:tc>
          <w:tcPr>
            <w:tcW w:type="dxa" w:w="720"/>
            <w:shd w:val="clear" w:color="auto" w:fill="003D7A"/>
            <w:vAlign w:val="center"/>
          </w:tcPr>
          <w:p>
            <w:pPr>
              <w:spacing w:after="40" w:before="40"/>
            </w:pPr>
            <w:r/>
            <w:r>
              <w:rPr>
                <w:rFonts w:ascii="Calibri" w:hAnsi="Calibri" w:cs="Calibri"/>
                <w:b/>
                <w:i w:val="0"/>
                <w:color w:val="FFFFFF"/>
                <w:sz w:val="20"/>
              </w:rPr>
              <w:t>PLO4</w:t>
            </w:r>
          </w:p>
        </w:tc>
        <w:tc>
          <w:tcPr>
            <w:tcW w:type="dxa" w:w="720"/>
            <w:shd w:val="clear" w:color="auto" w:fill="003D7A"/>
            <w:vAlign w:val="center"/>
          </w:tcPr>
          <w:p>
            <w:pPr>
              <w:spacing w:after="40" w:before="40"/>
            </w:pPr>
            <w:r/>
            <w:r>
              <w:rPr>
                <w:rFonts w:ascii="Calibri" w:hAnsi="Calibri" w:cs="Calibri"/>
                <w:b/>
                <w:i w:val="0"/>
                <w:color w:val="FFFFFF"/>
                <w:sz w:val="20"/>
              </w:rPr>
              <w:t>PLO5</w:t>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CLO1: Apply the FITT-VP model and periodization principles to design client-centred exercise programmes for general-population and athletic clients at QFEmirates Level 6.</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CLO2: Conduct structured needs analysis and fitness assessments to inform individualized programme prescription across age groups and health status.</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CLO3: Demonstrate safe and effective technique instruction for resistance, cardiovascular, and functional training equipment in a supervised gym environment.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CLO4: Evaluate and adjust exercise programmes based on client progress data, training load metrics, and evidence-based adaptation principles.</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CLO5: Integrate sports nutrition knowledge with exercise prescription to optimise client outcomes across fitness, weight management, and performance goals.</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r>
    </w:tbl>
    <w:p>
      <w:pPr>
        <w:spacing w:after="160" w:before="0"/>
      </w:pPr>
      <w:r>
        <w:rPr>
          <w:rFonts w:ascii="Calibri" w:hAnsi="Calibri" w:cs="Calibri"/>
          <w:b w:val="0"/>
          <w:i/>
          <w:color w:val="003D7A"/>
          <w:sz w:val="16"/>
        </w:rPr>
        <w:t>PLOs addressed: PLO1, PLO2, PLO3  |  KU GELOs: ILO2, ILO3, ILO9, ILO10</w:t>
      </w:r>
    </w:p>
    <w:p>
      <w:pPr>
        <w:spacing w:before="200" w:after="80"/>
        <w:pBdr>
          <w:bottom w:val="single" w:sz="6" w:space="1" w:color="C8A04A"/>
        </w:pBdr>
      </w:pPr>
      <w:r>
        <w:rPr>
          <w:rFonts w:ascii="Calibri" w:hAnsi="Calibri" w:cs="Calibri"/>
          <w:b/>
          <w:color w:val="003D7A"/>
          <w:sz w:val="28"/>
        </w:rPr>
        <w:t>SPMD306 — Group Fitness, Stretching &amp; Conditioning Instruction [PROPOSED]</w:t>
      </w:r>
    </w:p>
    <w:tbl>
      <w:tblPr>
        <w:tblW w:type="auto" w:w="0"/>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04"/>
        <w:gridCol w:w="1504"/>
        <w:gridCol w:w="1504"/>
        <w:gridCol w:w="1504"/>
        <w:gridCol w:w="1504"/>
        <w:gridCol w:w="1504"/>
      </w:tblGrid>
      <w:tr>
        <w:trPr>
          <w:tblHeader w:val="true"/>
        </w:trPr>
        <w:tc>
          <w:tcPr>
            <w:tcW w:type="dxa" w:w="5040"/>
            <w:shd w:val="clear" w:color="auto" w:fill="003D7A"/>
            <w:vAlign w:val="center"/>
            <w:tcBorders>
              <w:left w:val="single" w:sz="18" w:space="0" w:color="C8A04A"/>
            </w:tcBorders>
          </w:tcPr>
          <w:p>
            <w:pPr>
              <w:spacing w:after="40" w:before="40"/>
            </w:pPr>
            <w:r/>
            <w:r>
              <w:rPr>
                <w:rFonts w:ascii="Calibri" w:hAnsi="Calibri" w:cs="Calibri"/>
                <w:b/>
                <w:i w:val="0"/>
                <w:color w:val="FFFFFF"/>
                <w:sz w:val="20"/>
              </w:rPr>
              <w:t>CLO</w:t>
            </w:r>
          </w:p>
        </w:tc>
        <w:tc>
          <w:tcPr>
            <w:tcW w:type="dxa" w:w="720"/>
            <w:shd w:val="clear" w:color="auto" w:fill="003D7A"/>
            <w:vAlign w:val="center"/>
          </w:tcPr>
          <w:p>
            <w:pPr>
              <w:spacing w:after="40" w:before="40"/>
            </w:pPr>
            <w:r/>
            <w:r>
              <w:rPr>
                <w:rFonts w:ascii="Calibri" w:hAnsi="Calibri" w:cs="Calibri"/>
                <w:b/>
                <w:i w:val="0"/>
                <w:color w:val="FFFFFF"/>
                <w:sz w:val="20"/>
              </w:rPr>
              <w:t>PLO1</w:t>
            </w:r>
          </w:p>
        </w:tc>
        <w:tc>
          <w:tcPr>
            <w:tcW w:type="dxa" w:w="720"/>
            <w:shd w:val="clear" w:color="auto" w:fill="003D7A"/>
            <w:vAlign w:val="center"/>
          </w:tcPr>
          <w:p>
            <w:pPr>
              <w:spacing w:after="40" w:before="40"/>
            </w:pPr>
            <w:r/>
            <w:r>
              <w:rPr>
                <w:rFonts w:ascii="Calibri" w:hAnsi="Calibri" w:cs="Calibri"/>
                <w:b/>
                <w:i w:val="0"/>
                <w:color w:val="FFFFFF"/>
                <w:sz w:val="20"/>
              </w:rPr>
              <w:t>PLO2</w:t>
            </w:r>
          </w:p>
        </w:tc>
        <w:tc>
          <w:tcPr>
            <w:tcW w:type="dxa" w:w="720"/>
            <w:shd w:val="clear" w:color="auto" w:fill="003D7A"/>
            <w:vAlign w:val="center"/>
          </w:tcPr>
          <w:p>
            <w:pPr>
              <w:spacing w:after="40" w:before="40"/>
            </w:pPr>
            <w:r/>
            <w:r>
              <w:rPr>
                <w:rFonts w:ascii="Calibri" w:hAnsi="Calibri" w:cs="Calibri"/>
                <w:b/>
                <w:i w:val="0"/>
                <w:color w:val="FFFFFF"/>
                <w:sz w:val="20"/>
              </w:rPr>
              <w:t>PLO3</w:t>
            </w:r>
          </w:p>
        </w:tc>
        <w:tc>
          <w:tcPr>
            <w:tcW w:type="dxa" w:w="720"/>
            <w:shd w:val="clear" w:color="auto" w:fill="003D7A"/>
            <w:vAlign w:val="center"/>
          </w:tcPr>
          <w:p>
            <w:pPr>
              <w:spacing w:after="40" w:before="40"/>
            </w:pPr>
            <w:r/>
            <w:r>
              <w:rPr>
                <w:rFonts w:ascii="Calibri" w:hAnsi="Calibri" w:cs="Calibri"/>
                <w:b/>
                <w:i w:val="0"/>
                <w:color w:val="FFFFFF"/>
                <w:sz w:val="20"/>
              </w:rPr>
              <w:t>PLO4</w:t>
            </w:r>
          </w:p>
        </w:tc>
        <w:tc>
          <w:tcPr>
            <w:tcW w:type="dxa" w:w="720"/>
            <w:shd w:val="clear" w:color="auto" w:fill="003D7A"/>
            <w:vAlign w:val="center"/>
          </w:tcPr>
          <w:p>
            <w:pPr>
              <w:spacing w:after="40" w:before="40"/>
            </w:pPr>
            <w:r/>
            <w:r>
              <w:rPr>
                <w:rFonts w:ascii="Calibri" w:hAnsi="Calibri" w:cs="Calibri"/>
                <w:b/>
                <w:i w:val="0"/>
                <w:color w:val="FFFFFF"/>
                <w:sz w:val="20"/>
              </w:rPr>
              <w:t>PLO5</w:t>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CLO1: Plan and deliver group fitness classes applying evidence-based programming, cueing, and safety principles for mixed-ability participants at QFEmirates Level 6.</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CLO2: Design and instruct structured flexibility and stretching protocols appropriate to diverse client populations, using anatomically sound progressions.</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CLO3: Demonstrate safe exercise instruction methodology including movement demonstration, verbal cueing, visual monitoring, and real-time correction.</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CLO4: Evaluate participant responses during group sessions and modify intensity, complexity, and progression to ensure inclusive, evidence-based instruction.</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CLO5: Apply UAE regulatory requirements for group fitness instructors, including REPs UAE Group Fitness Instructor registration competencies and professional conduct standards.</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r>
    </w:tbl>
    <w:p>
      <w:pPr>
        <w:spacing w:after="160" w:before="0"/>
      </w:pPr>
      <w:r>
        <w:rPr>
          <w:rFonts w:ascii="Calibri" w:hAnsi="Calibri" w:cs="Calibri"/>
          <w:b w:val="0"/>
          <w:i/>
          <w:color w:val="003D7A"/>
          <w:sz w:val="16"/>
        </w:rPr>
        <w:t>PLOs addressed: PLO2, PLO4, PLO5  |  KU GELOs: ILO6, ILO9, ILO12, ILO14</w:t>
      </w:r>
    </w:p>
    <w:p>
      <w:pPr>
        <w:spacing w:before="200" w:after="80"/>
        <w:pBdr>
          <w:bottom w:val="single" w:sz="6" w:space="1" w:color="C8A04A"/>
        </w:pBdr>
      </w:pPr>
      <w:r>
        <w:rPr>
          <w:rFonts w:ascii="Calibri" w:hAnsi="Calibri" w:cs="Calibri"/>
          <w:b/>
          <w:color w:val="003D7A"/>
          <w:sz w:val="28"/>
        </w:rPr>
        <w:t>SPMD307 — Fitness Coaching, Behaviour Change &amp; Business of Fitness [PROPOSED]</w:t>
      </w:r>
    </w:p>
    <w:tbl>
      <w:tblPr>
        <w:tblW w:type="auto" w:w="0"/>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04"/>
        <w:gridCol w:w="1504"/>
        <w:gridCol w:w="1504"/>
        <w:gridCol w:w="1504"/>
        <w:gridCol w:w="1504"/>
        <w:gridCol w:w="1504"/>
      </w:tblGrid>
      <w:tr>
        <w:trPr>
          <w:tblHeader w:val="true"/>
        </w:trPr>
        <w:tc>
          <w:tcPr>
            <w:tcW w:type="dxa" w:w="5040"/>
            <w:shd w:val="clear" w:color="auto" w:fill="003D7A"/>
            <w:vAlign w:val="center"/>
            <w:tcBorders>
              <w:left w:val="single" w:sz="18" w:space="0" w:color="C8A04A"/>
            </w:tcBorders>
          </w:tcPr>
          <w:p>
            <w:pPr>
              <w:spacing w:after="40" w:before="40"/>
            </w:pPr>
            <w:r/>
            <w:r>
              <w:rPr>
                <w:rFonts w:ascii="Calibri" w:hAnsi="Calibri" w:cs="Calibri"/>
                <w:b/>
                <w:i w:val="0"/>
                <w:color w:val="FFFFFF"/>
                <w:sz w:val="20"/>
              </w:rPr>
              <w:t>CLO</w:t>
            </w:r>
          </w:p>
        </w:tc>
        <w:tc>
          <w:tcPr>
            <w:tcW w:type="dxa" w:w="720"/>
            <w:shd w:val="clear" w:color="auto" w:fill="003D7A"/>
            <w:vAlign w:val="center"/>
          </w:tcPr>
          <w:p>
            <w:pPr>
              <w:spacing w:after="40" w:before="40"/>
            </w:pPr>
            <w:r/>
            <w:r>
              <w:rPr>
                <w:rFonts w:ascii="Calibri" w:hAnsi="Calibri" w:cs="Calibri"/>
                <w:b/>
                <w:i w:val="0"/>
                <w:color w:val="FFFFFF"/>
                <w:sz w:val="20"/>
              </w:rPr>
              <w:t>PLO1</w:t>
            </w:r>
          </w:p>
        </w:tc>
        <w:tc>
          <w:tcPr>
            <w:tcW w:type="dxa" w:w="720"/>
            <w:shd w:val="clear" w:color="auto" w:fill="003D7A"/>
            <w:vAlign w:val="center"/>
          </w:tcPr>
          <w:p>
            <w:pPr>
              <w:spacing w:after="40" w:before="40"/>
            </w:pPr>
            <w:r/>
            <w:r>
              <w:rPr>
                <w:rFonts w:ascii="Calibri" w:hAnsi="Calibri" w:cs="Calibri"/>
                <w:b/>
                <w:i w:val="0"/>
                <w:color w:val="FFFFFF"/>
                <w:sz w:val="20"/>
              </w:rPr>
              <w:t>PLO2</w:t>
            </w:r>
          </w:p>
        </w:tc>
        <w:tc>
          <w:tcPr>
            <w:tcW w:type="dxa" w:w="720"/>
            <w:shd w:val="clear" w:color="auto" w:fill="003D7A"/>
            <w:vAlign w:val="center"/>
          </w:tcPr>
          <w:p>
            <w:pPr>
              <w:spacing w:after="40" w:before="40"/>
            </w:pPr>
            <w:r/>
            <w:r>
              <w:rPr>
                <w:rFonts w:ascii="Calibri" w:hAnsi="Calibri" w:cs="Calibri"/>
                <w:b/>
                <w:i w:val="0"/>
                <w:color w:val="FFFFFF"/>
                <w:sz w:val="20"/>
              </w:rPr>
              <w:t>PLO3</w:t>
            </w:r>
          </w:p>
        </w:tc>
        <w:tc>
          <w:tcPr>
            <w:tcW w:type="dxa" w:w="720"/>
            <w:shd w:val="clear" w:color="auto" w:fill="003D7A"/>
            <w:vAlign w:val="center"/>
          </w:tcPr>
          <w:p>
            <w:pPr>
              <w:spacing w:after="40" w:before="40"/>
            </w:pPr>
            <w:r/>
            <w:r>
              <w:rPr>
                <w:rFonts w:ascii="Calibri" w:hAnsi="Calibri" w:cs="Calibri"/>
                <w:b/>
                <w:i w:val="0"/>
                <w:color w:val="FFFFFF"/>
                <w:sz w:val="20"/>
              </w:rPr>
              <w:t>PLO4</w:t>
            </w:r>
          </w:p>
        </w:tc>
        <w:tc>
          <w:tcPr>
            <w:tcW w:type="dxa" w:w="720"/>
            <w:shd w:val="clear" w:color="auto" w:fill="003D7A"/>
            <w:vAlign w:val="center"/>
          </w:tcPr>
          <w:p>
            <w:pPr>
              <w:spacing w:after="40" w:before="40"/>
            </w:pPr>
            <w:r/>
            <w:r>
              <w:rPr>
                <w:rFonts w:ascii="Calibri" w:hAnsi="Calibri" w:cs="Calibri"/>
                <w:b/>
                <w:i w:val="0"/>
                <w:color w:val="FFFFFF"/>
                <w:sz w:val="20"/>
              </w:rPr>
              <w:t>PLO5</w:t>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CLO1: Apply behaviour-change theories (Transtheoretical Model, Motivational Interviewing, Self-Determination Theory) to design client-centred coaching strategies for diverse fitness populations at QFEmirates Level 6.</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CLO2: Analyse the UAE fitness industry regulatory framework, including REPs UAE, ADSC, and DSC requirements, and apply scope-of-practice boundaries for fitness professionals.</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CLO3: Evaluate professional ethics, liability, informed consent, and confidentiality obligations governing fitness coaches in Abu Dhabi and UAE free-zone contexts.</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CLO4: Design a sustainable business model for a fitness coaching practice, including pricing structures, client acquisition, insurance, and MoHRE / DED licensing considerations.</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CLO5: Integrate nutrition counselling (within Dietitian scope) and fitness coaching into a holistic client management plan, differentiating professional roles and referral pathways.</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r>
    </w:tbl>
    <w:p>
      <w:pPr>
        <w:spacing w:after="160" w:before="0"/>
      </w:pPr>
      <w:r>
        <w:rPr>
          <w:rFonts w:ascii="Calibri" w:hAnsi="Calibri" w:cs="Calibri"/>
          <w:b w:val="0"/>
          <w:i/>
          <w:color w:val="003D7A"/>
          <w:sz w:val="16"/>
        </w:rPr>
        <w:t>PLOs addressed: PLO1, PLO4, PLO5  |  KU GELOs: ILO5, ILO6, ILO9, ILO14</w:t>
      </w:r>
    </w:p>
    <w:p>
      <w:pPr>
        <w:spacing w:before="200" w:after="80"/>
        <w:pBdr>
          <w:bottom w:val="single" w:sz="6" w:space="1" w:color="C8A04A"/>
        </w:pBdr>
      </w:pPr>
      <w:r>
        <w:rPr>
          <w:rFonts w:ascii="Calibri" w:hAnsi="Calibri" w:cs="Calibri"/>
          <w:b/>
          <w:color w:val="003D7A"/>
          <w:sz w:val="28"/>
        </w:rPr>
        <w:t>SPMD308 — Fitness Coaching Practicum &amp; REPs UAE Certification Capstone [PROPOSED]</w:t>
      </w:r>
    </w:p>
    <w:tbl>
      <w:tblPr>
        <w:tblW w:type="auto" w:w="0"/>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04"/>
        <w:gridCol w:w="1504"/>
        <w:gridCol w:w="1504"/>
        <w:gridCol w:w="1504"/>
        <w:gridCol w:w="1504"/>
        <w:gridCol w:w="1504"/>
      </w:tblGrid>
      <w:tr>
        <w:trPr>
          <w:tblHeader w:val="true"/>
        </w:trPr>
        <w:tc>
          <w:tcPr>
            <w:tcW w:type="dxa" w:w="5040"/>
            <w:shd w:val="clear" w:color="auto" w:fill="003D7A"/>
            <w:vAlign w:val="center"/>
            <w:tcBorders>
              <w:left w:val="single" w:sz="18" w:space="0" w:color="C8A04A"/>
            </w:tcBorders>
          </w:tcPr>
          <w:p>
            <w:pPr>
              <w:spacing w:after="40" w:before="40"/>
            </w:pPr>
            <w:r/>
            <w:r>
              <w:rPr>
                <w:rFonts w:ascii="Calibri" w:hAnsi="Calibri" w:cs="Calibri"/>
                <w:b/>
                <w:i w:val="0"/>
                <w:color w:val="FFFFFF"/>
                <w:sz w:val="20"/>
              </w:rPr>
              <w:t>CLO</w:t>
            </w:r>
          </w:p>
        </w:tc>
        <w:tc>
          <w:tcPr>
            <w:tcW w:type="dxa" w:w="720"/>
            <w:shd w:val="clear" w:color="auto" w:fill="003D7A"/>
            <w:vAlign w:val="center"/>
          </w:tcPr>
          <w:p>
            <w:pPr>
              <w:spacing w:after="40" w:before="40"/>
            </w:pPr>
            <w:r/>
            <w:r>
              <w:rPr>
                <w:rFonts w:ascii="Calibri" w:hAnsi="Calibri" w:cs="Calibri"/>
                <w:b/>
                <w:i w:val="0"/>
                <w:color w:val="FFFFFF"/>
                <w:sz w:val="20"/>
              </w:rPr>
              <w:t>PLO1</w:t>
            </w:r>
          </w:p>
        </w:tc>
        <w:tc>
          <w:tcPr>
            <w:tcW w:type="dxa" w:w="720"/>
            <w:shd w:val="clear" w:color="auto" w:fill="003D7A"/>
            <w:vAlign w:val="center"/>
          </w:tcPr>
          <w:p>
            <w:pPr>
              <w:spacing w:after="40" w:before="40"/>
            </w:pPr>
            <w:r/>
            <w:r>
              <w:rPr>
                <w:rFonts w:ascii="Calibri" w:hAnsi="Calibri" w:cs="Calibri"/>
                <w:b/>
                <w:i w:val="0"/>
                <w:color w:val="FFFFFF"/>
                <w:sz w:val="20"/>
              </w:rPr>
              <w:t>PLO2</w:t>
            </w:r>
          </w:p>
        </w:tc>
        <w:tc>
          <w:tcPr>
            <w:tcW w:type="dxa" w:w="720"/>
            <w:shd w:val="clear" w:color="auto" w:fill="003D7A"/>
            <w:vAlign w:val="center"/>
          </w:tcPr>
          <w:p>
            <w:pPr>
              <w:spacing w:after="40" w:before="40"/>
            </w:pPr>
            <w:r/>
            <w:r>
              <w:rPr>
                <w:rFonts w:ascii="Calibri" w:hAnsi="Calibri" w:cs="Calibri"/>
                <w:b/>
                <w:i w:val="0"/>
                <w:color w:val="FFFFFF"/>
                <w:sz w:val="20"/>
              </w:rPr>
              <w:t>PLO3</w:t>
            </w:r>
          </w:p>
        </w:tc>
        <w:tc>
          <w:tcPr>
            <w:tcW w:type="dxa" w:w="720"/>
            <w:shd w:val="clear" w:color="auto" w:fill="003D7A"/>
            <w:vAlign w:val="center"/>
          </w:tcPr>
          <w:p>
            <w:pPr>
              <w:spacing w:after="40" w:before="40"/>
            </w:pPr>
            <w:r/>
            <w:r>
              <w:rPr>
                <w:rFonts w:ascii="Calibri" w:hAnsi="Calibri" w:cs="Calibri"/>
                <w:b/>
                <w:i w:val="0"/>
                <w:color w:val="FFFFFF"/>
                <w:sz w:val="20"/>
              </w:rPr>
              <w:t>PLO4</w:t>
            </w:r>
          </w:p>
        </w:tc>
        <w:tc>
          <w:tcPr>
            <w:tcW w:type="dxa" w:w="720"/>
            <w:shd w:val="clear" w:color="auto" w:fill="003D7A"/>
            <w:vAlign w:val="center"/>
          </w:tcPr>
          <w:p>
            <w:pPr>
              <w:spacing w:after="40" w:before="40"/>
            </w:pPr>
            <w:r/>
            <w:r>
              <w:rPr>
                <w:rFonts w:ascii="Calibri" w:hAnsi="Calibri" w:cs="Calibri"/>
                <w:b/>
                <w:i w:val="0"/>
                <w:color w:val="FFFFFF"/>
                <w:sz w:val="20"/>
              </w:rPr>
              <w:t>PLO5</w:t>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CLO1: Demonstrate competent delivery of individualised personal-training sessions and group fitness instruction across 200 supervised practice hours in REPs-affiliated fitness facilities at QFEmirates Level 6.</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CLO2: Apply CPR, AED, and First Aid protocols to simulated and real emergency scenarios, achieving external certification from a recognised provider (Heart &amp; Stroke Foundation / UAE Red Crescent).</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CLO3: Assemble a complete REPs UAE Personal Trainer registration portfolio including qualifications evidence, practical hours log, CPR/First Aid certificate, and professional CV.</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CLO4: Critically reflect on supervised practice experiences using structured professional learning frameworks, identifying strengths, gaps, and continuing professional development goals.</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r>
      <w:tr>
        <w:tc>
          <w:tcPr>
            <w:tcW w:type="dxa" w:w="5040"/>
            <w:vAlign w:val="center"/>
            <w:tcBorders>
              <w:left w:val="single" w:sz="18" w:space="0" w:color="C8A04A"/>
            </w:tcBorders>
          </w:tcPr>
          <w:p>
            <w:pPr>
              <w:spacing w:after="40" w:before="40"/>
            </w:pPr>
            <w:r/>
            <w:r>
              <w:rPr>
                <w:rFonts w:ascii="Calibri" w:hAnsi="Calibri" w:cs="Calibri"/>
                <w:b w:val="0"/>
                <w:i w:val="0"/>
                <w:color w:val="1F2937"/>
                <w:sz w:val="16"/>
              </w:rPr>
              <w:t>CLO5: Integrate dietetics and fitness coaching competencies to design and communicate holistic health plans, demonstrating the unique dual-credential value of the BSCND + Concentration qualification.</w:t>
            </w:r>
          </w:p>
        </w:tc>
        <w:tc>
          <w:tcPr>
            <w:tcW w:type="dxa" w:w="720"/>
            <w:shd w:val="clear" w:color="auto" w:fill="F3F4F6"/>
            <w:vAlign w:val="center"/>
          </w:tcPr>
          <w:p>
            <w:pPr>
              <w:spacing w:after="40" w:before="40"/>
              <w:jc w:val="center"/>
            </w:pPr>
            <w:r/>
            <w:r>
              <w:rPr>
                <w:rFonts w:ascii="Calibri" w:hAnsi="Calibri" w:cs="Calibri"/>
                <w:b w:val="0"/>
                <w:i w:val="0"/>
                <w:color w:val="1F2937"/>
                <w:sz w:val="16"/>
              </w:rPr>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c>
          <w:tcPr>
            <w:tcW w:type="dxa" w:w="720"/>
            <w:shd w:val="clear" w:color="auto" w:fill="003D7A"/>
            <w:vAlign w:val="center"/>
          </w:tcPr>
          <w:p>
            <w:pPr>
              <w:spacing w:after="40" w:before="40"/>
              <w:jc w:val="center"/>
            </w:pPr>
            <w:r/>
            <w:r>
              <w:rPr>
                <w:rFonts w:ascii="Calibri" w:hAnsi="Calibri" w:cs="Calibri"/>
                <w:b w:val="0"/>
                <w:i w:val="0"/>
                <w:color w:val="FFFFFF"/>
                <w:sz w:val="16"/>
              </w:rPr>
              <w:t>●</w:t>
            </w:r>
          </w:p>
        </w:tc>
      </w:tr>
    </w:tbl>
    <w:p>
      <w:pPr>
        <w:spacing w:after="160" w:before="0"/>
      </w:pPr>
      <w:r>
        <w:rPr>
          <w:rFonts w:ascii="Calibri" w:hAnsi="Calibri" w:cs="Calibri"/>
          <w:b w:val="0"/>
          <w:i/>
          <w:color w:val="003D7A"/>
          <w:sz w:val="16"/>
        </w:rPr>
        <w:t>PLOs addressed: PLO2, PLO3, PLO4, PLO5  |  KU GELOs: ILO6, ILO11, ILO12, ILO14, ILO15</w:t>
      </w:r>
    </w:p>
    <w:p>
      <w:r>
        <w:br w:type="page"/>
      </w:r>
    </w:p>
    <w:p>
      <w:pPr>
        <w:spacing w:before="0" w:after="120"/>
        <w:pBdr>
          <w:bottom w:val="single" w:sz="12" w:space="1" w:color="C8A04A"/>
        </w:pBdr>
      </w:pPr>
      <w:r>
        <w:rPr>
          <w:rFonts w:ascii="Calibri" w:hAnsi="Calibri" w:cs="Calibri"/>
          <w:b/>
          <w:color w:val="003D7A"/>
          <w:sz w:val="40"/>
        </w:rPr>
        <w:t>Known Data Issues</w:t>
      </w:r>
    </w:p>
    <w:p>
      <w:pPr>
        <w:spacing w:after="160" w:before="0" w:line="300" w:lineRule="auto"/>
      </w:pPr>
      <w:r>
        <w:rPr>
          <w:rFonts w:ascii="Calibri" w:hAnsi="Calibri" w:cs="Calibri"/>
          <w:b w:val="0"/>
          <w:i w:val="0"/>
          <w:color w:val="1F2937"/>
          <w:sz w:val="20"/>
        </w:rPr>
        <w:t>The following data issues were identified during the pipeline extraction phase. Each item requires a decision before UGCC submission.</w:t>
      </w:r>
    </w:p>
    <w:p>
      <w:pPr>
        <w:pStyle w:val="ListNumber"/>
        <w:spacing w:after="40" w:before="0"/>
      </w:pPr>
      <w:r>
        <w:rPr>
          <w:rFonts w:ascii="Calibri" w:hAnsi="Calibri" w:cs="Calibri"/>
          <w:color w:val="1F2937"/>
          <w:sz w:val="20"/>
        </w:rPr>
        <w:t>Decision needed: SPMD304 credits listed as 0 in BSCND_KU_Mapping/_data.json — confirmed error; corrected to 3 in this file based on syllabus header</w:t>
      </w:r>
    </w:p>
    <w:p>
      <w:pPr>
        <w:pStyle w:val="ListNumber"/>
        <w:spacing w:after="40" w:before="0"/>
      </w:pPr>
      <w:r>
        <w:rPr>
          <w:rFonts w:ascii="Calibri" w:hAnsi="Calibri" w:cs="Calibri"/>
          <w:color w:val="1F2937"/>
          <w:sz w:val="20"/>
        </w:rPr>
        <w:t>Decision needed: SPMD303 prerequisite listed as BMED301 in source docx — corrected to SPMD301</w:t>
      </w:r>
    </w:p>
    <w:p>
      <w:pPr>
        <w:pStyle w:val="ListNumber"/>
        <w:spacing w:after="40" w:before="0"/>
      </w:pPr>
      <w:r>
        <w:rPr>
          <w:rFonts w:ascii="Calibri" w:hAnsi="Calibri" w:cs="Calibri"/>
          <w:color w:val="1F2937"/>
          <w:sz w:val="20"/>
        </w:rPr>
        <w:t>Decision needed: SPMD304 prerequisite listed as BMED302 in source docx — corrected to SPMD302</w:t>
      </w:r>
    </w:p>
    <w:p>
      <w:pPr>
        <w:pStyle w:val="ListNumber"/>
        <w:spacing w:after="40" w:before="0"/>
      </w:pPr>
      <w:r>
        <w:rPr>
          <w:rFonts w:ascii="Calibri" w:hAnsi="Calibri" w:cs="Calibri"/>
          <w:color w:val="1F2937"/>
          <w:sz w:val="20"/>
        </w:rPr>
        <w:t>Decision needed: SPMD305-308 course CLOs and PLO mappings are inferred (_inferred: true) — require faculty review and formal syllabus authoring before UGCC submission</w:t>
      </w:r>
    </w:p>
    <w:p>
      <w:pPr>
        <w:pStyle w:val="ListNumber"/>
        <w:spacing w:after="40" w:before="0"/>
      </w:pPr>
      <w:r>
        <w:rPr>
          <w:rFonts w:ascii="Calibri" w:hAnsi="Calibri" w:cs="Calibri"/>
          <w:color w:val="1F2937"/>
          <w:sz w:val="20"/>
        </w:rPr>
        <w:t>Decision needed: SPMD 301a + 302a authored 2026-05-18; faculty must validate per _inferred:true flag</w:t>
      </w:r>
    </w:p>
    <w:p>
      <w:r>
        <w:br w:type="page"/>
      </w:r>
    </w:p>
    <w:p>
      <w:pPr>
        <w:spacing w:before="0" w:after="120"/>
        <w:pBdr>
          <w:bottom w:val="single" w:sz="12" w:space="1" w:color="C8A04A"/>
        </w:pBdr>
      </w:pPr>
      <w:r>
        <w:rPr>
          <w:rFonts w:ascii="Calibri" w:hAnsi="Calibri" w:cs="Calibri"/>
          <w:b/>
          <w:color w:val="003D7A"/>
          <w:sz w:val="40"/>
        </w:rPr>
        <w:t>Appendix A — Source Corpus Index</w:t>
      </w:r>
    </w:p>
    <w:p>
      <w:pPr>
        <w:spacing w:after="160" w:before="0"/>
      </w:pPr>
      <w:r>
        <w:rPr>
          <w:rFonts w:ascii="Calibri" w:hAnsi="Calibri" w:cs="Calibri"/>
          <w:b w:val="0"/>
          <w:i w:val="0"/>
          <w:color w:val="1F2937"/>
          <w:sz w:val="20"/>
        </w:rPr>
        <w:t>The following source documents were used in compiling this roadmap.</w:t>
      </w:r>
    </w:p>
    <w:p>
      <w:pPr>
        <w:spacing w:after="80" w:before="0"/>
      </w:pPr>
      <w:r>
        <w:rPr>
          <w:rFonts w:ascii="Calibri" w:hAnsi="Calibri" w:cs="Calibri"/>
          <w:b w:val="0"/>
          <w:i/>
          <w:color w:val="1F2937"/>
          <w:sz w:val="18"/>
        </w:rPr>
        <w:t>(Corpus extract data not available in this data file.)</w:t>
      </w:r>
    </w:p>
    <w:sectPr w:rsidR="00FC693F" w:rsidRPr="0006063C" w:rsidSect="00034616">
      <w:headerReference w:type="default"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Calibri" w:hAnsi="Calibri" w:cs="Calibri"/>
        <w:color w:val="1F2937"/>
        <w:sz w:val="18"/>
      </w:rPr>
      <w:t>BSCND Sports Medicine Roadmap · Fall 2027 · Generated 2026-05-18 · ADEK-aligned</w:t>
    </w:r>
    <w:r>
      <w:tab/>
    </w:r>
    <w:r>
      <w:rPr>
        <w:rFonts w:ascii="Calibri" w:hAnsi="Calibri" w:cs="Calibri"/>
        <w:color w:val="1F2937"/>
        <w:sz w:val="18"/>
      </w:rPr>
      <w:t xml:space="preserve">Page </w:t>
    </w:r>
    <w:r>
      <w:rPr>
        <w:rFonts w:ascii="Calibri" w:hAnsi="Calibri" w:cs="Calibri"/>
        <w:color w:val="1F2937"/>
        <w:sz w:val="18"/>
      </w:rPr>
      <w:fldChar w:fldCharType="begin"/>
      <w:instrText xml:space="preserve"> PAGE </w:instrText>
      <w:fldChar w:fldCharType="separate"/>
      <w:t>1</w:t>
      <w:fldChar w:fldCharType="end"/>
    </w:r>
    <w:r>
      <w:rPr>
        <w:rFonts w:ascii="Calibri" w:hAnsi="Calibri" w:cs="Calibri"/>
        <w:color w:val="1F2937"/>
        <w:sz w:val="18"/>
      </w:rPr>
      <w:t xml:space="preserve"> of </w:t>
    </w:r>
    <w:r>
      <w:rPr>
        <w:rFonts w:ascii="Calibri" w:hAnsi="Calibri" w:cs="Calibri"/>
        <w:color w:val="1F2937"/>
        <w:sz w:val="18"/>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Bdr>
        <w:bottom w:val="single" w:sz="8" w:space="1" w:color="C8A04A"/>
      </w:pBdr>
    </w:pPr>
    <w:r>
      <w:rPr>
        <w:rFonts w:ascii="Calibri" w:hAnsi="Calibri" w:cs="Calibri"/>
        <w:b/>
        <w:color w:val="003D7A"/>
        <w:sz w:val="18"/>
      </w:rPr>
      <w:t>KHALIFA UNIVERSITY  ·  College of Medicine and Health Sciences  ·  ADEK Submission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