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9" w:type="dxa"/>
        <w:tblLayout w:type="fixed"/>
        <w:tblLook w:val="0000" w:firstRow="0" w:lastRow="0" w:firstColumn="0" w:lastColumn="0" w:noHBand="0" w:noVBand="0"/>
      </w:tblPr>
      <w:tblGrid>
        <w:gridCol w:w="9779"/>
      </w:tblGrid>
      <w:tr w:rsidR="004D6E15" w14:paraId="0D7D01A6" w14:textId="77777777" w:rsidTr="004D6E15">
        <w:trPr>
          <w:trHeight w:val="539"/>
        </w:trPr>
        <w:tc>
          <w:tcPr>
            <w:tcW w:w="9779" w:type="dxa"/>
            <w:tcBorders>
              <w:bottom w:val="single" w:sz="4" w:space="0" w:color="000000"/>
            </w:tcBorders>
          </w:tcPr>
          <w:p w14:paraId="11192A6B" w14:textId="77777777" w:rsidR="004D6E15" w:rsidRDefault="004D6E15" w:rsidP="004D6E15">
            <w:pPr>
              <w:widowControl w:val="0"/>
              <w:tabs>
                <w:tab w:val="right" w:pos="9360"/>
              </w:tabs>
              <w:snapToGrid w:val="0"/>
              <w:jc w:val="center"/>
              <w:rPr>
                <w:rFonts w:ascii="Arial" w:hAnsi="Arial"/>
                <w:b/>
                <w:sz w:val="36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36"/>
              </w:rPr>
              <w:t>Rajesh Iyer</w:t>
            </w:r>
          </w:p>
        </w:tc>
      </w:tr>
    </w:tbl>
    <w:p w14:paraId="0FB4E851" w14:textId="77777777" w:rsidR="00C34E47" w:rsidRDefault="00C34E47">
      <w:pPr>
        <w:widowControl w:val="0"/>
        <w:tabs>
          <w:tab w:val="right" w:pos="9360"/>
        </w:tabs>
      </w:pPr>
    </w:p>
    <w:p w14:paraId="2A4128F2" w14:textId="662D1EF6" w:rsidR="00C34E47" w:rsidRDefault="004D6E15">
      <w:pPr>
        <w:widowControl w:val="0"/>
        <w:tabs>
          <w:tab w:val="right" w:pos="9360"/>
        </w:tabs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Summary of Qualification</w:t>
      </w:r>
      <w:r w:rsidR="00061EC1">
        <w:rPr>
          <w:rFonts w:ascii="Arial" w:hAnsi="Arial"/>
          <w:b/>
          <w:sz w:val="28"/>
          <w:szCs w:val="28"/>
        </w:rPr>
        <w:t>s</w:t>
      </w:r>
    </w:p>
    <w:p w14:paraId="20CC8443" w14:textId="77777777" w:rsidR="00C34E47" w:rsidRDefault="00C34E47">
      <w:pPr>
        <w:widowControl w:val="0"/>
        <w:tabs>
          <w:tab w:val="right" w:pos="9360"/>
        </w:tabs>
      </w:pPr>
    </w:p>
    <w:p w14:paraId="1D044071" w14:textId="6F09CFFD" w:rsidR="00B35E25" w:rsidRDefault="00B35E25" w:rsidP="00B35E25">
      <w:pPr>
        <w:widowControl w:val="0"/>
        <w:numPr>
          <w:ilvl w:val="0"/>
          <w:numId w:val="17"/>
        </w:numPr>
        <w:tabs>
          <w:tab w:val="right" w:pos="9360"/>
        </w:tabs>
        <w:suppressAutoHyphens w:val="0"/>
        <w:textAlignment w:val="baseline"/>
        <w:rPr>
          <w:rFonts w:ascii="Arial" w:hAnsi="Arial" w:cs="Arial"/>
          <w:lang w:eastAsia="en-US"/>
        </w:rPr>
      </w:pPr>
      <w:r w:rsidRPr="000A485D">
        <w:rPr>
          <w:rFonts w:ascii="Arial" w:hAnsi="Arial" w:cs="Arial"/>
        </w:rPr>
        <w:t xml:space="preserve">22 years of experience and expertise in architecting, designing and delivering application solutions involving Microservices, Cloud Native and Event driven architectures, SOA, Java/JEE and </w:t>
      </w:r>
      <w:r w:rsidR="00E45118">
        <w:rPr>
          <w:rFonts w:ascii="Arial" w:hAnsi="Arial" w:cs="Arial"/>
        </w:rPr>
        <w:t>OSS</w:t>
      </w:r>
      <w:r w:rsidRPr="000A485D">
        <w:rPr>
          <w:rFonts w:ascii="Arial" w:hAnsi="Arial" w:cs="Arial"/>
        </w:rPr>
        <w:t xml:space="preserve"> technologies.</w:t>
      </w:r>
    </w:p>
    <w:p w14:paraId="6B599A13" w14:textId="4B4E5682" w:rsidR="00357FCA" w:rsidRPr="00357FCA" w:rsidRDefault="00357FCA" w:rsidP="00357FCA">
      <w:pPr>
        <w:pStyle w:val="ListParagraph"/>
        <w:widowControl w:val="0"/>
        <w:numPr>
          <w:ilvl w:val="0"/>
          <w:numId w:val="17"/>
        </w:numPr>
        <w:tabs>
          <w:tab w:val="right" w:pos="9360"/>
        </w:tabs>
        <w:suppressAutoHyphens w:val="0"/>
        <w:textAlignment w:val="baseline"/>
        <w:rPr>
          <w:rFonts w:ascii="Arial" w:hAnsi="Arial" w:cs="Arial"/>
          <w:lang w:eastAsia="en-US"/>
        </w:rPr>
      </w:pPr>
      <w:r w:rsidRPr="00357FCA">
        <w:rPr>
          <w:rFonts w:ascii="Arial" w:hAnsi="Arial" w:cs="Arial"/>
          <w:shd w:val="clear" w:color="auto" w:fill="FFFFFF"/>
          <w:lang w:eastAsia="en-US"/>
        </w:rPr>
        <w:t>Strong knowledge of financial services domain across consumer banking, wealth management, and investment banking.</w:t>
      </w:r>
    </w:p>
    <w:p w14:paraId="0FEE4949" w14:textId="341E2F82" w:rsidR="00047611" w:rsidRDefault="00047611" w:rsidP="00ED283E">
      <w:pPr>
        <w:widowControl w:val="0"/>
        <w:numPr>
          <w:ilvl w:val="0"/>
          <w:numId w:val="17"/>
        </w:numPr>
        <w:tabs>
          <w:tab w:val="right" w:pos="9360"/>
        </w:tabs>
        <w:suppressAutoHyphens w:val="0"/>
        <w:textAlignment w:val="baseline"/>
        <w:rPr>
          <w:rFonts w:ascii="Arial" w:hAnsi="Arial" w:cs="Arial"/>
          <w:lang w:eastAsia="en-US"/>
        </w:rPr>
      </w:pPr>
      <w:r w:rsidRPr="000A485D">
        <w:rPr>
          <w:rFonts w:ascii="Arial" w:hAnsi="Arial" w:cs="Arial"/>
          <w:lang w:eastAsia="en-US"/>
        </w:rPr>
        <w:t xml:space="preserve">Highly technical, hands-on </w:t>
      </w:r>
      <w:r w:rsidR="00061EC1" w:rsidRPr="000A485D">
        <w:rPr>
          <w:rFonts w:ascii="Arial" w:hAnsi="Arial" w:cs="Arial"/>
          <w:lang w:eastAsia="en-US"/>
        </w:rPr>
        <w:t xml:space="preserve">coding level </w:t>
      </w:r>
      <w:r w:rsidR="00212B56" w:rsidRPr="000A485D">
        <w:rPr>
          <w:rFonts w:ascii="Arial" w:hAnsi="Arial" w:cs="Arial"/>
          <w:lang w:eastAsia="en-US"/>
        </w:rPr>
        <w:t>architect</w:t>
      </w:r>
      <w:r w:rsidRPr="000A485D">
        <w:rPr>
          <w:rFonts w:ascii="Arial" w:hAnsi="Arial" w:cs="Arial"/>
          <w:lang w:eastAsia="en-US"/>
        </w:rPr>
        <w:t xml:space="preserve"> and </w:t>
      </w:r>
      <w:r w:rsidR="00E45118">
        <w:rPr>
          <w:rFonts w:ascii="Arial" w:hAnsi="Arial" w:cs="Arial"/>
          <w:lang w:eastAsia="en-US"/>
        </w:rPr>
        <w:t>engineering</w:t>
      </w:r>
      <w:r w:rsidRPr="000A485D">
        <w:rPr>
          <w:rFonts w:ascii="Arial" w:hAnsi="Arial" w:cs="Arial"/>
          <w:lang w:eastAsia="en-US"/>
        </w:rPr>
        <w:t xml:space="preserve"> manager.</w:t>
      </w:r>
    </w:p>
    <w:p w14:paraId="1D384272" w14:textId="0B3A9046" w:rsidR="00E45118" w:rsidRPr="00D04E25" w:rsidRDefault="00E45118" w:rsidP="00E45118">
      <w:pPr>
        <w:pStyle w:val="ListParagraph"/>
        <w:numPr>
          <w:ilvl w:val="0"/>
          <w:numId w:val="17"/>
        </w:numPr>
        <w:suppressAutoHyphens w:val="0"/>
        <w:rPr>
          <w:rFonts w:ascii="Arial" w:hAnsi="Arial" w:cs="Arial"/>
          <w:lang w:eastAsia="en-US"/>
        </w:rPr>
      </w:pPr>
      <w:r w:rsidRPr="00FF65AD">
        <w:rPr>
          <w:rFonts w:ascii="Arial" w:hAnsi="Arial" w:cs="Arial"/>
          <w:shd w:val="clear" w:color="auto" w:fill="FFFFFF"/>
          <w:lang w:eastAsia="en-US"/>
        </w:rPr>
        <w:t xml:space="preserve">Passionate about </w:t>
      </w:r>
      <w:r w:rsidR="00FD53A5">
        <w:rPr>
          <w:rFonts w:ascii="Arial" w:hAnsi="Arial" w:cs="Arial"/>
          <w:shd w:val="clear" w:color="auto" w:fill="FFFFFF"/>
          <w:lang w:eastAsia="en-US"/>
        </w:rPr>
        <w:t xml:space="preserve">building high performance teams, </w:t>
      </w:r>
      <w:r w:rsidRPr="00FF65AD">
        <w:rPr>
          <w:rFonts w:ascii="Arial" w:hAnsi="Arial" w:cs="Arial"/>
          <w:shd w:val="clear" w:color="auto" w:fill="FFFFFF"/>
          <w:lang w:eastAsia="en-US"/>
        </w:rPr>
        <w:t>driving innovation</w:t>
      </w:r>
      <w:r w:rsidR="00FD53A5">
        <w:rPr>
          <w:rFonts w:ascii="Arial" w:hAnsi="Arial" w:cs="Arial"/>
          <w:shd w:val="clear" w:color="auto" w:fill="FFFFFF"/>
          <w:lang w:eastAsia="en-US"/>
        </w:rPr>
        <w:t xml:space="preserve"> and </w:t>
      </w:r>
      <w:r w:rsidRPr="00FF65AD">
        <w:rPr>
          <w:rFonts w:ascii="Arial" w:hAnsi="Arial" w:cs="Arial"/>
          <w:shd w:val="clear" w:color="auto" w:fill="FFFFFF"/>
          <w:lang w:eastAsia="en-US"/>
        </w:rPr>
        <w:t>engineering excellence</w:t>
      </w:r>
      <w:r w:rsidR="00FD53A5">
        <w:rPr>
          <w:rFonts w:ascii="Arial" w:hAnsi="Arial" w:cs="Arial"/>
          <w:shd w:val="clear" w:color="auto" w:fill="FFFFFF"/>
          <w:lang w:eastAsia="en-US"/>
        </w:rPr>
        <w:t>.</w:t>
      </w:r>
    </w:p>
    <w:p w14:paraId="60BD7597" w14:textId="25C63664" w:rsidR="00D04E25" w:rsidRPr="00D04E25" w:rsidRDefault="00246BB9" w:rsidP="00D04E25">
      <w:pPr>
        <w:pStyle w:val="ListParagraph"/>
        <w:numPr>
          <w:ilvl w:val="0"/>
          <w:numId w:val="17"/>
        </w:numPr>
        <w:suppressAutoHyphens w:val="0"/>
        <w:rPr>
          <w:lang w:eastAsia="en-US"/>
        </w:rPr>
      </w:pPr>
      <w:r>
        <w:rPr>
          <w:rFonts w:ascii="Arial" w:hAnsi="Arial" w:cs="Arial"/>
          <w:color w:val="222222"/>
          <w:shd w:val="clear" w:color="auto" w:fill="FFFFFF"/>
          <w:lang w:eastAsia="en-US"/>
        </w:rPr>
        <w:t>Passionate about leading</w:t>
      </w:r>
      <w:r w:rsidR="00D04E25" w:rsidRPr="00D04E25">
        <w:rPr>
          <w:rFonts w:ascii="Arial" w:hAnsi="Arial" w:cs="Arial"/>
          <w:color w:val="222222"/>
          <w:shd w:val="clear" w:color="auto" w:fill="FFFFFF"/>
          <w:lang w:eastAsia="en-US"/>
        </w:rPr>
        <w:t xml:space="preserve"> by example with a hands</w:t>
      </w:r>
      <w:r w:rsidR="001C3858">
        <w:rPr>
          <w:rFonts w:ascii="Arial" w:hAnsi="Arial" w:cs="Arial"/>
          <w:color w:val="222222"/>
          <w:shd w:val="clear" w:color="auto" w:fill="FFFFFF"/>
          <w:lang w:eastAsia="en-US"/>
        </w:rPr>
        <w:t>-</w:t>
      </w:r>
      <w:r w:rsidR="00D04E25" w:rsidRPr="00D04E25">
        <w:rPr>
          <w:rFonts w:ascii="Arial" w:hAnsi="Arial" w:cs="Arial"/>
          <w:color w:val="222222"/>
          <w:shd w:val="clear" w:color="auto" w:fill="FFFFFF"/>
          <w:lang w:eastAsia="en-US"/>
        </w:rPr>
        <w:t>on</w:t>
      </w:r>
      <w:r>
        <w:rPr>
          <w:rFonts w:ascii="Arial" w:hAnsi="Arial" w:cs="Arial"/>
          <w:color w:val="222222"/>
          <w:shd w:val="clear" w:color="auto" w:fill="FFFFFF"/>
          <w:lang w:eastAsia="en-US"/>
        </w:rPr>
        <w:t>,</w:t>
      </w:r>
      <w:r w:rsidR="00D04E25" w:rsidRPr="00D04E25">
        <w:rPr>
          <w:rFonts w:ascii="Arial" w:hAnsi="Arial" w:cs="Arial"/>
          <w:color w:val="222222"/>
          <w:shd w:val="clear" w:color="auto" w:fill="FFFFFF"/>
          <w:lang w:eastAsia="en-US"/>
        </w:rPr>
        <w:t xml:space="preserve"> close to the code </w:t>
      </w:r>
      <w:r w:rsidR="00D04E25">
        <w:rPr>
          <w:rFonts w:ascii="Arial" w:hAnsi="Arial" w:cs="Arial"/>
          <w:color w:val="222222"/>
          <w:shd w:val="clear" w:color="auto" w:fill="FFFFFF"/>
          <w:lang w:eastAsia="en-US"/>
        </w:rPr>
        <w:t>approach.</w:t>
      </w:r>
    </w:p>
    <w:p w14:paraId="3B3A1610" w14:textId="2E649BD2" w:rsidR="00E45118" w:rsidRPr="00E45118" w:rsidRDefault="00E45118" w:rsidP="00E45118">
      <w:pPr>
        <w:numPr>
          <w:ilvl w:val="0"/>
          <w:numId w:val="17"/>
        </w:numPr>
        <w:suppressAutoHyphens w:val="0"/>
        <w:textAlignment w:val="baseline"/>
        <w:rPr>
          <w:rFonts w:ascii="Arial" w:hAnsi="Arial" w:cs="Arial"/>
          <w:lang w:eastAsia="en-US"/>
        </w:rPr>
      </w:pPr>
      <w:r w:rsidRPr="000A485D">
        <w:rPr>
          <w:rFonts w:ascii="Arial" w:hAnsi="Arial" w:cs="Arial"/>
        </w:rPr>
        <w:t xml:space="preserve">Proven leadership and managerial skills, </w:t>
      </w:r>
      <w:r w:rsidRPr="000A485D">
        <w:rPr>
          <w:rFonts w:ascii="Arial" w:hAnsi="Arial" w:cs="Arial"/>
          <w:lang w:eastAsia="en-US"/>
        </w:rPr>
        <w:t>can communicate cross-functionally and drive architecture and engineering efforts.</w:t>
      </w:r>
    </w:p>
    <w:p w14:paraId="7076BE7A" w14:textId="1BEE1799" w:rsidR="002670F3" w:rsidRPr="00E45118" w:rsidRDefault="00E45118" w:rsidP="00E45118">
      <w:pPr>
        <w:widowControl w:val="0"/>
        <w:numPr>
          <w:ilvl w:val="0"/>
          <w:numId w:val="17"/>
        </w:numPr>
        <w:tabs>
          <w:tab w:val="right" w:pos="9360"/>
        </w:tabs>
        <w:suppressAutoHyphens w:val="0"/>
        <w:textAlignment w:val="baseline"/>
        <w:rPr>
          <w:rFonts w:ascii="Arial" w:hAnsi="Arial" w:cs="Arial"/>
          <w:lang w:eastAsia="en-US"/>
        </w:rPr>
      </w:pPr>
      <w:r w:rsidRPr="00FF65AD">
        <w:rPr>
          <w:rFonts w:ascii="Arial" w:hAnsi="Arial" w:cs="Arial"/>
          <w:shd w:val="clear" w:color="auto" w:fill="FFFFFF"/>
          <w:lang w:eastAsia="en-US"/>
        </w:rPr>
        <w:t>Comfortable working with senior executives on strategy development</w:t>
      </w:r>
      <w:r>
        <w:rPr>
          <w:rFonts w:ascii="Arial" w:hAnsi="Arial" w:cs="Arial"/>
          <w:shd w:val="clear" w:color="auto" w:fill="FFFFFF"/>
          <w:lang w:eastAsia="en-US"/>
        </w:rPr>
        <w:t>.</w:t>
      </w:r>
    </w:p>
    <w:p w14:paraId="63C2D5DC" w14:textId="6E013E39" w:rsidR="00061EC1" w:rsidRPr="00FF65AD" w:rsidRDefault="00FF65AD" w:rsidP="00061EC1">
      <w:pPr>
        <w:widowControl w:val="0"/>
        <w:numPr>
          <w:ilvl w:val="0"/>
          <w:numId w:val="17"/>
        </w:numPr>
        <w:tabs>
          <w:tab w:val="right" w:pos="9360"/>
        </w:tabs>
        <w:rPr>
          <w:rFonts w:ascii="Arial" w:hAnsi="Arial" w:cs="Arial"/>
        </w:rPr>
      </w:pPr>
      <w:r w:rsidRPr="00FF65AD">
        <w:rPr>
          <w:rFonts w:ascii="Arial" w:hAnsi="Arial" w:cs="Arial"/>
          <w:shd w:val="clear" w:color="auto" w:fill="FFFFFF"/>
        </w:rPr>
        <w:t>Champion of</w:t>
      </w:r>
      <w:r w:rsidR="00061EC1" w:rsidRPr="00FF65AD">
        <w:rPr>
          <w:rFonts w:ascii="Arial" w:hAnsi="Arial" w:cs="Arial"/>
          <w:shd w:val="clear" w:color="auto" w:fill="FFFFFF"/>
        </w:rPr>
        <w:t xml:space="preserve"> </w:t>
      </w:r>
      <w:r w:rsidR="00E45118">
        <w:rPr>
          <w:rFonts w:ascii="Arial" w:hAnsi="Arial" w:cs="Arial"/>
          <w:shd w:val="clear" w:color="auto" w:fill="FFFFFF"/>
        </w:rPr>
        <w:t xml:space="preserve">Domain driven design, </w:t>
      </w:r>
      <w:r w:rsidRPr="00FF65AD">
        <w:rPr>
          <w:rFonts w:ascii="Arial" w:hAnsi="Arial" w:cs="Arial"/>
          <w:shd w:val="clear" w:color="auto" w:fill="FFFFFF"/>
        </w:rPr>
        <w:t>Test</w:t>
      </w:r>
      <w:r w:rsidR="00E45118">
        <w:rPr>
          <w:rFonts w:ascii="Arial" w:hAnsi="Arial" w:cs="Arial"/>
          <w:shd w:val="clear" w:color="auto" w:fill="FFFFFF"/>
        </w:rPr>
        <w:t xml:space="preserve"> driven</w:t>
      </w:r>
      <w:r w:rsidR="00061EC1" w:rsidRPr="00FF65AD">
        <w:rPr>
          <w:rFonts w:ascii="Arial" w:hAnsi="Arial" w:cs="Arial"/>
          <w:shd w:val="clear" w:color="auto" w:fill="FFFFFF"/>
        </w:rPr>
        <w:t xml:space="preserve"> </w:t>
      </w:r>
      <w:r w:rsidR="00E45118">
        <w:rPr>
          <w:rFonts w:ascii="Arial" w:hAnsi="Arial" w:cs="Arial"/>
          <w:shd w:val="clear" w:color="auto" w:fill="FFFFFF"/>
        </w:rPr>
        <w:t>d</w:t>
      </w:r>
      <w:r w:rsidR="00061EC1" w:rsidRPr="00FF65AD">
        <w:rPr>
          <w:rFonts w:ascii="Arial" w:hAnsi="Arial" w:cs="Arial"/>
          <w:shd w:val="clear" w:color="auto" w:fill="FFFFFF"/>
        </w:rPr>
        <w:t>evelopment</w:t>
      </w:r>
      <w:r w:rsidR="00E45118">
        <w:rPr>
          <w:rFonts w:ascii="Arial" w:hAnsi="Arial" w:cs="Arial"/>
          <w:shd w:val="clear" w:color="auto" w:fill="FFFFFF"/>
        </w:rPr>
        <w:t xml:space="preserve"> </w:t>
      </w:r>
      <w:r w:rsidR="00061EC1" w:rsidRPr="00FF65AD">
        <w:rPr>
          <w:rFonts w:ascii="Arial" w:hAnsi="Arial" w:cs="Arial"/>
          <w:shd w:val="clear" w:color="auto" w:fill="FFFFFF"/>
        </w:rPr>
        <w:t>and DevOps/</w:t>
      </w:r>
      <w:r w:rsidR="00E45118">
        <w:rPr>
          <w:rFonts w:ascii="Arial" w:hAnsi="Arial" w:cs="Arial"/>
          <w:shd w:val="clear" w:color="auto" w:fill="FFFFFF"/>
        </w:rPr>
        <w:t>CI-CD</w:t>
      </w:r>
      <w:r w:rsidR="00061EC1" w:rsidRPr="00FF65AD">
        <w:rPr>
          <w:rFonts w:ascii="Arial" w:hAnsi="Arial" w:cs="Arial"/>
          <w:shd w:val="clear" w:color="auto" w:fill="FFFFFF"/>
        </w:rPr>
        <w:t xml:space="preserve"> methodologies</w:t>
      </w:r>
      <w:r w:rsidR="00920B53" w:rsidRPr="00FF65AD">
        <w:rPr>
          <w:rFonts w:ascii="Arial" w:hAnsi="Arial" w:cs="Arial"/>
          <w:shd w:val="clear" w:color="auto" w:fill="FFFFFF"/>
        </w:rPr>
        <w:t>.</w:t>
      </w:r>
    </w:p>
    <w:p w14:paraId="09906871" w14:textId="1C5E20AA" w:rsidR="00061EC1" w:rsidRPr="00FF65AD" w:rsidRDefault="00061EC1" w:rsidP="00061EC1">
      <w:pPr>
        <w:widowControl w:val="0"/>
        <w:numPr>
          <w:ilvl w:val="0"/>
          <w:numId w:val="17"/>
        </w:numPr>
        <w:tabs>
          <w:tab w:val="right" w:pos="9360"/>
        </w:tabs>
        <w:rPr>
          <w:rFonts w:ascii="Arial" w:hAnsi="Arial" w:cs="Arial"/>
        </w:rPr>
      </w:pPr>
      <w:r w:rsidRPr="00FF65AD">
        <w:rPr>
          <w:rFonts w:ascii="Arial" w:hAnsi="Arial" w:cs="Arial"/>
        </w:rPr>
        <w:t>Always strive to deliver value to the business though continuous improvement.</w:t>
      </w:r>
    </w:p>
    <w:p w14:paraId="2685830E" w14:textId="21AED81B" w:rsidR="008C4B16" w:rsidRPr="00E45118" w:rsidRDefault="00CB3FB7" w:rsidP="00E45118">
      <w:pPr>
        <w:widowControl w:val="0"/>
        <w:numPr>
          <w:ilvl w:val="0"/>
          <w:numId w:val="17"/>
        </w:numPr>
        <w:tabs>
          <w:tab w:val="right" w:pos="9360"/>
        </w:tabs>
        <w:rPr>
          <w:rFonts w:ascii="Arial" w:hAnsi="Arial" w:cs="Arial"/>
        </w:rPr>
      </w:pPr>
      <w:r w:rsidRPr="00FF65AD">
        <w:rPr>
          <w:rFonts w:ascii="Arial" w:hAnsi="Arial" w:cs="Arial"/>
          <w:shd w:val="clear" w:color="auto" w:fill="FFFFFF"/>
        </w:rPr>
        <w:t>Designed</w:t>
      </w:r>
      <w:r w:rsidR="00276735" w:rsidRPr="00FF65AD">
        <w:rPr>
          <w:rFonts w:ascii="Arial" w:hAnsi="Arial" w:cs="Arial"/>
          <w:shd w:val="clear" w:color="auto" w:fill="FFFFFF"/>
        </w:rPr>
        <w:t xml:space="preserve"> and delivered large transformational programs for Global Enterprises</w:t>
      </w:r>
      <w:r w:rsidR="00BB6ACF" w:rsidRPr="00E45118">
        <w:rPr>
          <w:rFonts w:ascii="Arial" w:hAnsi="Arial" w:cs="Arial"/>
        </w:rPr>
        <w:t xml:space="preserve">. </w:t>
      </w:r>
    </w:p>
    <w:p w14:paraId="00D91041" w14:textId="77777777" w:rsidR="009C30EF" w:rsidRPr="00FF65AD" w:rsidRDefault="009C30EF" w:rsidP="00ED283E">
      <w:pPr>
        <w:widowControl w:val="0"/>
        <w:numPr>
          <w:ilvl w:val="0"/>
          <w:numId w:val="17"/>
        </w:numPr>
        <w:tabs>
          <w:tab w:val="right" w:pos="9360"/>
        </w:tabs>
        <w:rPr>
          <w:rFonts w:ascii="Arial" w:hAnsi="Arial" w:cs="Arial"/>
        </w:rPr>
      </w:pPr>
      <w:r w:rsidRPr="00FF65AD">
        <w:rPr>
          <w:rFonts w:ascii="Arial" w:hAnsi="Arial" w:cs="Arial"/>
          <w:shd w:val="clear" w:color="auto" w:fill="FFFFFF"/>
        </w:rPr>
        <w:t xml:space="preserve">Experienced in the Agile </w:t>
      </w:r>
      <w:r w:rsidR="00142267" w:rsidRPr="00FF65AD">
        <w:rPr>
          <w:rFonts w:ascii="Arial" w:hAnsi="Arial" w:cs="Arial"/>
          <w:shd w:val="clear" w:color="auto" w:fill="FFFFFF"/>
        </w:rPr>
        <w:t>(</w:t>
      </w:r>
      <w:r w:rsidRPr="00FF65AD">
        <w:rPr>
          <w:rFonts w:ascii="Arial" w:hAnsi="Arial" w:cs="Arial"/>
          <w:shd w:val="clear" w:color="auto" w:fill="FFFFFF"/>
        </w:rPr>
        <w:t>Scrum</w:t>
      </w:r>
      <w:r w:rsidR="00142267" w:rsidRPr="00FF65AD">
        <w:rPr>
          <w:rFonts w:ascii="Arial" w:hAnsi="Arial" w:cs="Arial"/>
          <w:shd w:val="clear" w:color="auto" w:fill="FFFFFF"/>
        </w:rPr>
        <w:t>)</w:t>
      </w:r>
      <w:r w:rsidRPr="00FF65AD">
        <w:rPr>
          <w:rFonts w:ascii="Arial" w:hAnsi="Arial" w:cs="Arial"/>
          <w:shd w:val="clear" w:color="auto" w:fill="FFFFFF"/>
        </w:rPr>
        <w:t xml:space="preserve"> and Waterfall SDLC methodologies.</w:t>
      </w:r>
    </w:p>
    <w:p w14:paraId="7686689D" w14:textId="77777777" w:rsidR="00C34E47" w:rsidRPr="000A485D" w:rsidRDefault="00C34E47">
      <w:pPr>
        <w:widowControl w:val="0"/>
        <w:tabs>
          <w:tab w:val="left" w:pos="360"/>
        </w:tabs>
        <w:ind w:left="360"/>
        <w:rPr>
          <w:rFonts w:ascii="Arial" w:hAnsi="Arial" w:cs="Arial"/>
        </w:rPr>
      </w:pPr>
    </w:p>
    <w:p w14:paraId="1D684310" w14:textId="77777777" w:rsidR="00C34E47" w:rsidRDefault="00C34E47">
      <w:pPr>
        <w:widowControl w:val="0"/>
        <w:tabs>
          <w:tab w:val="left" w:pos="3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Skills:</w:t>
      </w:r>
    </w:p>
    <w:p w14:paraId="43E18DF6" w14:textId="77777777" w:rsidR="00C34E47" w:rsidRDefault="00C34E47">
      <w:pPr>
        <w:widowControl w:val="0"/>
        <w:tabs>
          <w:tab w:val="left" w:pos="360"/>
        </w:tabs>
        <w:ind w:left="360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34E47" w14:paraId="0C9D5A31" w14:textId="77777777">
        <w:tc>
          <w:tcPr>
            <w:tcW w:w="4788" w:type="dxa"/>
          </w:tcPr>
          <w:p w14:paraId="3F0FE558" w14:textId="77777777" w:rsidR="00C34E47" w:rsidRPr="00FF5CA8" w:rsidRDefault="00C34E47" w:rsidP="00061EC1">
            <w:pPr>
              <w:widowControl w:val="0"/>
              <w:numPr>
                <w:ilvl w:val="0"/>
                <w:numId w:val="22"/>
              </w:numPr>
              <w:snapToGrid w:val="0"/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Core Java Technologies</w:t>
            </w:r>
          </w:p>
          <w:p w14:paraId="5FDE25AD" w14:textId="7824CFBC" w:rsidR="009C30EF" w:rsidRPr="00FF5CA8" w:rsidRDefault="009C30EF" w:rsidP="00061EC1">
            <w:pPr>
              <w:widowControl w:val="0"/>
              <w:numPr>
                <w:ilvl w:val="0"/>
                <w:numId w:val="22"/>
              </w:numPr>
              <w:snapToGrid w:val="0"/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Spring framework</w:t>
            </w:r>
            <w:r w:rsidR="00AA07F1" w:rsidRPr="00FF5CA8">
              <w:rPr>
                <w:rFonts w:ascii="Arial" w:hAnsi="Arial"/>
                <w:sz w:val="18"/>
                <w:szCs w:val="18"/>
              </w:rPr>
              <w:t xml:space="preserve"> </w:t>
            </w:r>
            <w:r w:rsidR="00FF5CA8">
              <w:rPr>
                <w:rFonts w:ascii="Arial" w:hAnsi="Arial"/>
                <w:sz w:val="18"/>
                <w:szCs w:val="18"/>
              </w:rPr>
              <w:t>Core</w:t>
            </w:r>
            <w:r w:rsidR="00AA07F1" w:rsidRPr="00FF5CA8">
              <w:rPr>
                <w:rFonts w:ascii="Arial" w:hAnsi="Arial"/>
                <w:sz w:val="18"/>
                <w:szCs w:val="18"/>
              </w:rPr>
              <w:t xml:space="preserve">, </w:t>
            </w:r>
            <w:r w:rsidR="007874BF" w:rsidRPr="00FF5CA8">
              <w:rPr>
                <w:rFonts w:ascii="Arial" w:hAnsi="Arial"/>
                <w:sz w:val="18"/>
                <w:szCs w:val="18"/>
              </w:rPr>
              <w:t xml:space="preserve">Spring </w:t>
            </w:r>
            <w:r w:rsidR="005E598E" w:rsidRPr="00FF5CA8">
              <w:rPr>
                <w:rFonts w:ascii="Arial" w:hAnsi="Arial"/>
                <w:sz w:val="18"/>
                <w:szCs w:val="18"/>
              </w:rPr>
              <w:t>Boot</w:t>
            </w:r>
            <w:r w:rsidR="007874BF" w:rsidRPr="00FF5CA8">
              <w:rPr>
                <w:rFonts w:ascii="Arial" w:hAnsi="Arial"/>
                <w:sz w:val="18"/>
                <w:szCs w:val="18"/>
              </w:rPr>
              <w:t xml:space="preserve">, </w:t>
            </w:r>
            <w:r w:rsidR="003E3D44" w:rsidRPr="00FF5CA8">
              <w:rPr>
                <w:rFonts w:ascii="Arial" w:hAnsi="Arial"/>
                <w:sz w:val="18"/>
                <w:szCs w:val="18"/>
              </w:rPr>
              <w:t xml:space="preserve">Spring Cloud. </w:t>
            </w:r>
          </w:p>
          <w:p w14:paraId="5B135762" w14:textId="4FF319C4" w:rsidR="00061EC1" w:rsidRPr="00FF5CA8" w:rsidRDefault="000A485D" w:rsidP="00061EC1">
            <w:pPr>
              <w:widowControl w:val="0"/>
              <w:numPr>
                <w:ilvl w:val="0"/>
                <w:numId w:val="22"/>
              </w:numPr>
              <w:snapToGrid w:val="0"/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PaaS platforms</w:t>
            </w:r>
            <w:r w:rsidR="00061EC1" w:rsidRPr="00FF5CA8">
              <w:rPr>
                <w:rFonts w:ascii="Arial" w:hAnsi="Arial"/>
                <w:sz w:val="18"/>
                <w:szCs w:val="18"/>
              </w:rPr>
              <w:t>: Docker/Kubernetes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, AWS, </w:t>
            </w:r>
            <w:r w:rsidR="00061EC1" w:rsidRPr="00FF5CA8">
              <w:rPr>
                <w:rFonts w:ascii="Arial" w:hAnsi="Arial"/>
                <w:sz w:val="18"/>
                <w:szCs w:val="18"/>
              </w:rPr>
              <w:t>Redhat Openshift.</w:t>
            </w:r>
          </w:p>
          <w:p w14:paraId="1C8E583A" w14:textId="37425E3A" w:rsidR="00061EC1" w:rsidRDefault="00061EC1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Worked with PaaS/IaaS/SaaS environments, both on-prem and cloud.</w:t>
            </w:r>
          </w:p>
          <w:p w14:paraId="0825A586" w14:textId="2767CBCB" w:rsidR="00FF5CA8" w:rsidRDefault="00FF5CA8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API Gateways: Spring Cloud gateway, Netflix Zuul, Mulesoft API gateway.</w:t>
            </w:r>
          </w:p>
          <w:p w14:paraId="5401ECFB" w14:textId="55876122" w:rsidR="00FF5CA8" w:rsidRPr="00FF5CA8" w:rsidRDefault="00FF5CA8" w:rsidP="00FF5CA8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Message Brokers</w:t>
            </w:r>
            <w:r w:rsidRPr="00FF5CA8">
              <w:rPr>
                <w:rFonts w:ascii="Arial" w:hAnsi="Arial"/>
                <w:sz w:val="18"/>
                <w:szCs w:val="18"/>
              </w:rPr>
              <w:t>: Apache Kafka, ActiveMQ, WebSphere MQ, Rabbit MQ</w:t>
            </w:r>
          </w:p>
          <w:p w14:paraId="68584D57" w14:textId="77777777" w:rsidR="0033422D" w:rsidRPr="00FF5CA8" w:rsidRDefault="0033422D" w:rsidP="00061EC1">
            <w:pPr>
              <w:widowControl w:val="0"/>
              <w:numPr>
                <w:ilvl w:val="0"/>
                <w:numId w:val="22"/>
              </w:numPr>
              <w:snapToGrid w:val="0"/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UI development frameworks: Angular 2</w:t>
            </w:r>
          </w:p>
          <w:p w14:paraId="1E9BE73D" w14:textId="77777777" w:rsidR="00C34E47" w:rsidRPr="00FF5CA8" w:rsidRDefault="00C34E47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Java Enterprise Edition (JEE) Technologies</w:t>
            </w:r>
          </w:p>
          <w:p w14:paraId="5E02C076" w14:textId="77777777" w:rsidR="00C34E47" w:rsidRPr="00FF5CA8" w:rsidRDefault="00C34E47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sz w:val="18"/>
                <w:szCs w:val="18"/>
              </w:rPr>
              <w:t>JAX-WS</w:t>
            </w:r>
            <w:r w:rsidR="001A795A" w:rsidRPr="00FF5CA8">
              <w:rPr>
                <w:rFonts w:ascii="Arial" w:hAnsi="Arial"/>
                <w:sz w:val="18"/>
                <w:szCs w:val="18"/>
              </w:rPr>
              <w:t>/RS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 Web Services, JAXB</w:t>
            </w:r>
            <w:r w:rsidR="00351C5C" w:rsidRPr="00FF5CA8">
              <w:rPr>
                <w:rFonts w:ascii="Arial" w:hAnsi="Arial"/>
                <w:sz w:val="18"/>
                <w:szCs w:val="18"/>
              </w:rPr>
              <w:t xml:space="preserve"> 2.x</w:t>
            </w:r>
            <w:r w:rsidRPr="00FF5CA8">
              <w:rPr>
                <w:rFonts w:ascii="Arial" w:hAnsi="Arial"/>
                <w:sz w:val="18"/>
                <w:szCs w:val="18"/>
              </w:rPr>
              <w:t>, EJB 3.0, JPA</w:t>
            </w:r>
          </w:p>
          <w:p w14:paraId="2A9E5CA4" w14:textId="4E4C29DB" w:rsidR="005E598E" w:rsidRPr="00FF5CA8" w:rsidRDefault="00C34E47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IBM SOA/JEE Platform</w:t>
            </w:r>
            <w:r w:rsidR="00351C5C" w:rsidRPr="00FF5CA8">
              <w:rPr>
                <w:rFonts w:ascii="Arial" w:hAnsi="Arial"/>
                <w:sz w:val="18"/>
                <w:szCs w:val="18"/>
              </w:rPr>
              <w:t xml:space="preserve">: WAS </w:t>
            </w:r>
            <w:r w:rsidR="005E598E" w:rsidRPr="00FF5CA8">
              <w:rPr>
                <w:rFonts w:ascii="Arial" w:hAnsi="Arial"/>
                <w:sz w:val="18"/>
                <w:szCs w:val="18"/>
              </w:rPr>
              <w:t>8.5</w:t>
            </w:r>
            <w:r w:rsidR="00351C5C" w:rsidRPr="00FF5CA8">
              <w:rPr>
                <w:rFonts w:ascii="Arial" w:hAnsi="Arial"/>
                <w:sz w:val="18"/>
                <w:szCs w:val="18"/>
              </w:rPr>
              <w:t xml:space="preserve">, WebSphere ESB, WebSphere </w:t>
            </w:r>
            <w:r w:rsidR="009C30EF" w:rsidRPr="00FF5CA8">
              <w:rPr>
                <w:rFonts w:ascii="Arial" w:hAnsi="Arial"/>
                <w:sz w:val="18"/>
                <w:szCs w:val="18"/>
              </w:rPr>
              <w:t>Datapower</w:t>
            </w:r>
          </w:p>
          <w:p w14:paraId="04FE4AE8" w14:textId="77777777" w:rsidR="00AA07F1" w:rsidRPr="00FF5CA8" w:rsidRDefault="00AA07F1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ESB Frameworks</w:t>
            </w:r>
            <w:r w:rsidRPr="00FF5CA8">
              <w:rPr>
                <w:rFonts w:ascii="Arial" w:hAnsi="Arial"/>
                <w:sz w:val="18"/>
                <w:szCs w:val="18"/>
              </w:rPr>
              <w:t>: IBM IIB, WPS, DataPower, Mule, WSO2</w:t>
            </w:r>
          </w:p>
          <w:p w14:paraId="2A8C6513" w14:textId="77777777" w:rsidR="00351C5C" w:rsidRPr="00FF5CA8" w:rsidRDefault="00351C5C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BPM Frameworks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: </w:t>
            </w:r>
            <w:r w:rsidR="009C30EF" w:rsidRPr="00FF5CA8">
              <w:rPr>
                <w:rFonts w:ascii="Arial" w:hAnsi="Arial"/>
                <w:sz w:val="18"/>
                <w:szCs w:val="18"/>
              </w:rPr>
              <w:t xml:space="preserve">Activiti Enterprise BPM, </w:t>
            </w:r>
            <w:r w:rsidRPr="00FF5CA8">
              <w:rPr>
                <w:rFonts w:ascii="Arial" w:hAnsi="Arial"/>
                <w:sz w:val="18"/>
                <w:szCs w:val="18"/>
              </w:rPr>
              <w:t>WebSphere Process server</w:t>
            </w:r>
            <w:r w:rsidR="009C30EF" w:rsidRPr="00FF5CA8">
              <w:rPr>
                <w:rFonts w:ascii="Arial" w:hAnsi="Arial"/>
                <w:sz w:val="18"/>
                <w:szCs w:val="18"/>
              </w:rPr>
              <w:t>, Pega Systems</w:t>
            </w:r>
          </w:p>
          <w:p w14:paraId="670E459E" w14:textId="77777777" w:rsidR="00AD189D" w:rsidRPr="00FF5CA8" w:rsidRDefault="00AD189D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ETL</w:t>
            </w:r>
            <w:r w:rsidRPr="00FF5CA8">
              <w:rPr>
                <w:rFonts w:ascii="Arial" w:hAnsi="Arial"/>
                <w:sz w:val="18"/>
                <w:szCs w:val="18"/>
              </w:rPr>
              <w:t>: IBM DataStage</w:t>
            </w:r>
          </w:p>
          <w:p w14:paraId="2991B5B0" w14:textId="77777777" w:rsidR="00F227F0" w:rsidRPr="00FF5CA8" w:rsidRDefault="00F227F0" w:rsidP="00061EC1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Messaging standards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: </w:t>
            </w:r>
            <w:r w:rsidR="009C30EF" w:rsidRPr="00FF5CA8">
              <w:rPr>
                <w:rFonts w:ascii="Arial" w:hAnsi="Arial"/>
                <w:sz w:val="18"/>
                <w:szCs w:val="18"/>
              </w:rPr>
              <w:t xml:space="preserve">JSON, XML, </w:t>
            </w:r>
            <w:r w:rsidRPr="00FF5CA8">
              <w:rPr>
                <w:rFonts w:ascii="Arial" w:hAnsi="Arial"/>
                <w:sz w:val="18"/>
                <w:szCs w:val="18"/>
              </w:rPr>
              <w:t>ACORD, IBM IAA.</w:t>
            </w:r>
          </w:p>
          <w:p w14:paraId="55F3DB02" w14:textId="77777777" w:rsidR="00C34E47" w:rsidRPr="00FF5CA8" w:rsidRDefault="00C34E47">
            <w:pPr>
              <w:widowControl w:val="0"/>
              <w:rPr>
                <w:rFonts w:ascii="Arial" w:hAnsi="Arial"/>
                <w:sz w:val="18"/>
                <w:szCs w:val="18"/>
              </w:rPr>
            </w:pPr>
          </w:p>
          <w:p w14:paraId="0725ACCE" w14:textId="77777777" w:rsidR="006F76F6" w:rsidRPr="00FF5CA8" w:rsidRDefault="006F76F6">
            <w:pPr>
              <w:widowControl w:val="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4B62FC7A" w14:textId="042A50FE" w:rsidR="00C34E47" w:rsidRPr="00FF5CA8" w:rsidRDefault="00C34E47" w:rsidP="006543A1">
            <w:pPr>
              <w:widowControl w:val="0"/>
              <w:numPr>
                <w:ilvl w:val="0"/>
                <w:numId w:val="23"/>
              </w:numPr>
              <w:snapToGrid w:val="0"/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IDE tools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: </w:t>
            </w:r>
            <w:r w:rsidR="005368B6" w:rsidRPr="00FF5CA8">
              <w:rPr>
                <w:rFonts w:ascii="Arial" w:hAnsi="Arial"/>
                <w:sz w:val="18"/>
                <w:szCs w:val="18"/>
              </w:rPr>
              <w:t>IntelliJ Idea, Eclipse.</w:t>
            </w:r>
          </w:p>
          <w:p w14:paraId="2F7CC384" w14:textId="6B5F1CAA" w:rsidR="00C34E47" w:rsidRPr="00FF5CA8" w:rsidRDefault="00C34E47" w:rsidP="006543A1">
            <w:pPr>
              <w:widowControl w:val="0"/>
              <w:numPr>
                <w:ilvl w:val="0"/>
                <w:numId w:val="23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Source Control tools</w:t>
            </w:r>
            <w:r w:rsidR="009C30EF" w:rsidRPr="00FF5CA8">
              <w:rPr>
                <w:rFonts w:ascii="Arial" w:hAnsi="Arial"/>
                <w:sz w:val="18"/>
                <w:szCs w:val="18"/>
              </w:rPr>
              <w:t xml:space="preserve">: </w:t>
            </w:r>
            <w:r w:rsidR="00AA07F1" w:rsidRPr="00FF5CA8">
              <w:rPr>
                <w:rFonts w:ascii="Arial" w:hAnsi="Arial"/>
                <w:sz w:val="18"/>
                <w:szCs w:val="18"/>
              </w:rPr>
              <w:t xml:space="preserve">GIT, </w:t>
            </w:r>
            <w:r w:rsidR="009C30EF" w:rsidRPr="00FF5CA8">
              <w:rPr>
                <w:rFonts w:ascii="Arial" w:hAnsi="Arial"/>
                <w:sz w:val="18"/>
                <w:szCs w:val="18"/>
              </w:rPr>
              <w:t>CVS, SVN</w:t>
            </w:r>
          </w:p>
          <w:p w14:paraId="6671D6AB" w14:textId="5782B05C" w:rsidR="005368B6" w:rsidRPr="00FF5CA8" w:rsidRDefault="005368B6" w:rsidP="006543A1">
            <w:pPr>
              <w:widowControl w:val="0"/>
              <w:numPr>
                <w:ilvl w:val="0"/>
                <w:numId w:val="23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CI/CD tools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: Jenkins, GoCD, Chef. </w:t>
            </w:r>
          </w:p>
          <w:p w14:paraId="2D4872E8" w14:textId="77777777" w:rsidR="00C34E47" w:rsidRPr="00FF5CA8" w:rsidRDefault="00C34E47" w:rsidP="006543A1">
            <w:pPr>
              <w:widowControl w:val="0"/>
              <w:numPr>
                <w:ilvl w:val="0"/>
                <w:numId w:val="23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Security protocols</w:t>
            </w:r>
            <w:r w:rsidRPr="00FF5CA8">
              <w:rPr>
                <w:rFonts w:ascii="Arial" w:hAnsi="Arial"/>
                <w:sz w:val="18"/>
                <w:szCs w:val="18"/>
              </w:rPr>
              <w:t xml:space="preserve">: </w:t>
            </w:r>
            <w:r w:rsidR="00BF7654" w:rsidRPr="00FF5CA8">
              <w:rPr>
                <w:rFonts w:ascii="Arial" w:hAnsi="Arial"/>
                <w:sz w:val="18"/>
                <w:szCs w:val="18"/>
              </w:rPr>
              <w:t xml:space="preserve">OAUTH/JWT, </w:t>
            </w:r>
            <w:r w:rsidRPr="00FF5CA8">
              <w:rPr>
                <w:rFonts w:ascii="Arial" w:hAnsi="Arial"/>
                <w:sz w:val="18"/>
                <w:szCs w:val="18"/>
              </w:rPr>
              <w:t>SSL-MA, WS-Security</w:t>
            </w:r>
          </w:p>
          <w:p w14:paraId="6EDCA0DA" w14:textId="14515974" w:rsidR="00D51280" w:rsidRPr="00FF5CA8" w:rsidRDefault="00D51280" w:rsidP="00D51280">
            <w:pPr>
              <w:widowControl w:val="0"/>
              <w:numPr>
                <w:ilvl w:val="0"/>
                <w:numId w:val="22"/>
              </w:numPr>
              <w:rPr>
                <w:rFonts w:ascii="Arial" w:hAnsi="Arial"/>
                <w:sz w:val="18"/>
                <w:szCs w:val="18"/>
              </w:rPr>
            </w:pPr>
            <w:r w:rsidRPr="00FF5CA8">
              <w:rPr>
                <w:rFonts w:ascii="Arial" w:hAnsi="Arial"/>
                <w:bCs/>
                <w:sz w:val="18"/>
                <w:szCs w:val="18"/>
              </w:rPr>
              <w:t>Databases</w:t>
            </w:r>
            <w:r w:rsidR="0033422D" w:rsidRPr="00FF5CA8">
              <w:rPr>
                <w:rFonts w:ascii="Arial" w:hAnsi="Arial"/>
                <w:bCs/>
                <w:sz w:val="18"/>
                <w:szCs w:val="18"/>
              </w:rPr>
              <w:t xml:space="preserve"> RDMS and NoSQL</w:t>
            </w:r>
            <w:r w:rsidRPr="00FF5CA8">
              <w:rPr>
                <w:rFonts w:ascii="Arial" w:hAnsi="Arial"/>
                <w:bCs/>
                <w:sz w:val="18"/>
                <w:szCs w:val="18"/>
              </w:rPr>
              <w:t xml:space="preserve">: </w:t>
            </w:r>
            <w:r w:rsidRPr="00FF5CA8">
              <w:rPr>
                <w:rFonts w:ascii="Arial" w:hAnsi="Arial"/>
                <w:sz w:val="18"/>
                <w:szCs w:val="18"/>
              </w:rPr>
              <w:t>Oracle/DB2 UDB/</w:t>
            </w:r>
            <w:r w:rsidR="00066D3E" w:rsidRPr="00FF5CA8">
              <w:rPr>
                <w:rFonts w:ascii="Arial" w:hAnsi="Arial"/>
                <w:sz w:val="18"/>
                <w:szCs w:val="18"/>
              </w:rPr>
              <w:t>Mysql, MongoDB</w:t>
            </w:r>
            <w:r w:rsidR="00594C24" w:rsidRPr="00FF5CA8">
              <w:rPr>
                <w:rFonts w:ascii="Arial" w:hAnsi="Arial"/>
                <w:sz w:val="18"/>
                <w:szCs w:val="18"/>
              </w:rPr>
              <w:t>, MariaDB.</w:t>
            </w:r>
          </w:p>
          <w:p w14:paraId="2113B898" w14:textId="77777777" w:rsidR="00C34E47" w:rsidRPr="00FF5CA8" w:rsidRDefault="00C34E47" w:rsidP="006543A1">
            <w:pPr>
              <w:widowControl w:val="0"/>
              <w:ind w:left="360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B99BB68" w14:textId="77777777" w:rsidR="00C34E47" w:rsidRDefault="00C34E47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  <w:r>
        <w:rPr>
          <w:rFonts w:ascii="Arial" w:hAnsi="Arial"/>
          <w:b/>
          <w:caps/>
          <w:sz w:val="24"/>
        </w:rPr>
        <w:t>Professional Experience</w:t>
      </w:r>
    </w:p>
    <w:p w14:paraId="23B741B3" w14:textId="77777777" w:rsidR="00AD29C9" w:rsidRDefault="00AD29C9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48603D5A" w14:textId="77777777" w:rsidR="004D6E15" w:rsidRPr="00AB2F7C" w:rsidRDefault="00AB2F7C" w:rsidP="00AD29C9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  <w:caps/>
        </w:rPr>
        <w:t xml:space="preserve">Barclays                                                                                                           </w:t>
      </w:r>
      <w:r>
        <w:rPr>
          <w:rFonts w:ascii="Arial" w:hAnsi="Arial"/>
          <w:b/>
        </w:rPr>
        <w:t>February</w:t>
      </w:r>
      <w:r w:rsidRPr="00AB2F7C">
        <w:rPr>
          <w:rFonts w:ascii="Arial" w:hAnsi="Arial"/>
          <w:b/>
        </w:rPr>
        <w:t xml:space="preserve"> 2017 - </w:t>
      </w:r>
      <w:r>
        <w:rPr>
          <w:rFonts w:ascii="Arial" w:hAnsi="Arial"/>
          <w:b/>
        </w:rPr>
        <w:t>Present</w:t>
      </w:r>
    </w:p>
    <w:p w14:paraId="2F1E90EB" w14:textId="49078E43" w:rsidR="00AB2F7C" w:rsidRDefault="00AB2F7C" w:rsidP="00AD29C9">
      <w:pPr>
        <w:widowControl w:val="0"/>
        <w:tabs>
          <w:tab w:val="right" w:pos="9360"/>
        </w:tabs>
        <w:rPr>
          <w:rFonts w:ascii="Arial" w:hAnsi="Arial"/>
          <w:b/>
        </w:rPr>
      </w:pPr>
      <w:r w:rsidRPr="00AB2F7C">
        <w:rPr>
          <w:rFonts w:ascii="Arial" w:hAnsi="Arial"/>
          <w:b/>
        </w:rPr>
        <w:t>V</w:t>
      </w:r>
      <w:r w:rsidR="00996FF2">
        <w:rPr>
          <w:rFonts w:ascii="Arial" w:hAnsi="Arial"/>
          <w:b/>
        </w:rPr>
        <w:t xml:space="preserve">ice President – </w:t>
      </w:r>
      <w:r w:rsidR="00950F80">
        <w:rPr>
          <w:rFonts w:ascii="Arial" w:hAnsi="Arial"/>
          <w:b/>
        </w:rPr>
        <w:t xml:space="preserve">Platform Engineering Manager </w:t>
      </w:r>
      <w:r w:rsidR="00996FF2">
        <w:rPr>
          <w:rFonts w:ascii="Arial" w:hAnsi="Arial"/>
          <w:b/>
        </w:rPr>
        <w:t xml:space="preserve">/Solutions </w:t>
      </w:r>
      <w:r w:rsidRPr="00AB2F7C">
        <w:rPr>
          <w:rFonts w:ascii="Arial" w:hAnsi="Arial"/>
          <w:b/>
        </w:rPr>
        <w:t xml:space="preserve">Architect </w:t>
      </w:r>
    </w:p>
    <w:p w14:paraId="42AA5E70" w14:textId="77777777" w:rsidR="00AB2F7C" w:rsidRDefault="00AB2F7C" w:rsidP="00AD29C9">
      <w:pPr>
        <w:widowControl w:val="0"/>
        <w:tabs>
          <w:tab w:val="right" w:pos="9360"/>
        </w:tabs>
        <w:rPr>
          <w:rFonts w:ascii="Arial" w:hAnsi="Arial"/>
          <w:b/>
        </w:rPr>
      </w:pPr>
    </w:p>
    <w:p w14:paraId="1CF5CB14" w14:textId="0AF2EDC9" w:rsidR="00996FF2" w:rsidRDefault="003E3D44" w:rsidP="003E3D44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Leading the platform development, and the solutions architecture for the next generation digital banking platform. </w:t>
      </w:r>
      <w:r w:rsidR="00996FF2" w:rsidRPr="003E3D44">
        <w:rPr>
          <w:rFonts w:ascii="Arial" w:hAnsi="Arial" w:cs="Arial"/>
        </w:rPr>
        <w:t xml:space="preserve">The new architecture is based on building loosely coupled event driven micro services, modeled on </w:t>
      </w:r>
      <w:r w:rsidR="00D06645">
        <w:rPr>
          <w:rFonts w:ascii="Arial" w:hAnsi="Arial" w:cs="Arial"/>
        </w:rPr>
        <w:t xml:space="preserve">cloud native and </w:t>
      </w:r>
      <w:r w:rsidR="00996FF2" w:rsidRPr="003E3D44">
        <w:rPr>
          <w:rFonts w:ascii="Arial" w:hAnsi="Arial" w:cs="Arial"/>
        </w:rPr>
        <w:t>domain driven design principles, and deployed i</w:t>
      </w:r>
      <w:r w:rsidR="00594C24" w:rsidRPr="003E3D44">
        <w:rPr>
          <w:rFonts w:ascii="Arial" w:hAnsi="Arial" w:cs="Arial"/>
        </w:rPr>
        <w:t xml:space="preserve">n a resilient </w:t>
      </w:r>
      <w:r w:rsidR="00D04E25">
        <w:rPr>
          <w:rFonts w:ascii="Arial" w:hAnsi="Arial" w:cs="Arial"/>
        </w:rPr>
        <w:t xml:space="preserve">containerized PaaS environment. </w:t>
      </w:r>
    </w:p>
    <w:p w14:paraId="2498DCF6" w14:textId="4AF407A9" w:rsidR="00D04E25" w:rsidRPr="003E3D44" w:rsidRDefault="00D04E25" w:rsidP="003E3D44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Leading the API and Event model design for the digital banking platform.</w:t>
      </w:r>
    </w:p>
    <w:p w14:paraId="0BEE6601" w14:textId="77777777" w:rsidR="00920B53" w:rsidRDefault="00920B53" w:rsidP="00920B5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Led the engineering effort to build</w:t>
      </w:r>
      <w:r w:rsidR="001D393E" w:rsidRPr="001D393E">
        <w:rPr>
          <w:rFonts w:ascii="Arial" w:hAnsi="Arial" w:cs="Arial"/>
        </w:rPr>
        <w:t xml:space="preserve"> a platform to deliver machine learning models to Production for detecting credit card fraud. </w:t>
      </w:r>
    </w:p>
    <w:p w14:paraId="770B4521" w14:textId="7AF7B52C" w:rsidR="001D393E" w:rsidRPr="00920B53" w:rsidRDefault="001D393E" w:rsidP="00920B53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920B53">
        <w:rPr>
          <w:rFonts w:ascii="Arial" w:hAnsi="Arial" w:cs="Arial"/>
        </w:rPr>
        <w:t>The platform allows data scientists to rapidly experiment, build and deploy ML models in shadow mode, that can perform real-time decisioning using machine learning.</w:t>
      </w:r>
    </w:p>
    <w:p w14:paraId="0667F09D" w14:textId="4A07DC07" w:rsidR="001D393E" w:rsidRPr="001D393E" w:rsidRDefault="001D393E" w:rsidP="001D393E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1D393E">
        <w:rPr>
          <w:rFonts w:ascii="Arial" w:hAnsi="Arial" w:cs="Arial"/>
        </w:rPr>
        <w:t>Led the design and the engineering of the DevOps pipelines for building and rapid deployment of models.</w:t>
      </w:r>
    </w:p>
    <w:p w14:paraId="5C86609E" w14:textId="77777777" w:rsidR="00AB2F7C" w:rsidRPr="00AB2F7C" w:rsidRDefault="00AB2F7C" w:rsidP="00AD29C9">
      <w:pPr>
        <w:widowControl w:val="0"/>
        <w:tabs>
          <w:tab w:val="right" w:pos="9360"/>
        </w:tabs>
        <w:rPr>
          <w:rFonts w:ascii="Arial" w:hAnsi="Arial"/>
          <w:b/>
        </w:rPr>
      </w:pPr>
    </w:p>
    <w:p w14:paraId="2A358656" w14:textId="77777777" w:rsidR="00AD29C9" w:rsidRDefault="00AD29C9" w:rsidP="00AD29C9">
      <w:pPr>
        <w:widowControl w:val="0"/>
        <w:tabs>
          <w:tab w:val="right" w:pos="9360"/>
        </w:tabs>
        <w:rPr>
          <w:rFonts w:ascii="Arial" w:hAnsi="Arial"/>
          <w:b/>
        </w:rPr>
      </w:pPr>
      <w:r w:rsidRPr="00AB2F7C">
        <w:rPr>
          <w:rFonts w:ascii="Arial" w:hAnsi="Arial"/>
          <w:b/>
        </w:rPr>
        <w:t>UN</w:t>
      </w:r>
      <w:r>
        <w:rPr>
          <w:rFonts w:ascii="Arial" w:hAnsi="Arial"/>
          <w:b/>
          <w:caps/>
        </w:rPr>
        <w:t>UM Insurance group</w:t>
      </w:r>
      <w:r>
        <w:rPr>
          <w:rFonts w:ascii="Arial" w:hAnsi="Arial"/>
          <w:b/>
        </w:rPr>
        <w:tab/>
        <w:t xml:space="preserve">January 2016 – </w:t>
      </w:r>
      <w:r w:rsidR="004D6E15">
        <w:rPr>
          <w:rFonts w:ascii="Arial" w:hAnsi="Arial"/>
          <w:b/>
        </w:rPr>
        <w:t>February 2017</w:t>
      </w:r>
    </w:p>
    <w:p w14:paraId="626F4B29" w14:textId="77777777" w:rsidR="00AD29C9" w:rsidRDefault="00AD29C9" w:rsidP="00AD29C9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</w:rPr>
        <w:t>Senior Enterprise Architect</w:t>
      </w:r>
    </w:p>
    <w:p w14:paraId="62A34D64" w14:textId="77777777" w:rsidR="00AD29C9" w:rsidRDefault="00AD29C9" w:rsidP="00AD29C9">
      <w:pPr>
        <w:widowControl w:val="0"/>
        <w:tabs>
          <w:tab w:val="right" w:pos="9360"/>
        </w:tabs>
        <w:rPr>
          <w:rFonts w:ascii="Arial" w:hAnsi="Arial"/>
          <w:b/>
        </w:rPr>
      </w:pPr>
    </w:p>
    <w:p w14:paraId="2DDCEBF1" w14:textId="77777777" w:rsidR="008A3DF0" w:rsidRPr="000E170C" w:rsidRDefault="00251EC0" w:rsidP="000E170C">
      <w:r>
        <w:rPr>
          <w:rFonts w:ascii="Arial" w:hAnsi="Arial" w:cs="Arial"/>
        </w:rPr>
        <w:t>Working</w:t>
      </w:r>
      <w:r w:rsidR="00AD29C9" w:rsidRPr="000E170C">
        <w:rPr>
          <w:rFonts w:ascii="Arial" w:hAnsi="Arial" w:cs="Arial"/>
        </w:rPr>
        <w:t xml:space="preserve"> </w:t>
      </w:r>
      <w:r w:rsidR="0056161F">
        <w:rPr>
          <w:rFonts w:ascii="Arial" w:hAnsi="Arial" w:cs="Arial"/>
        </w:rPr>
        <w:t>as a strategy and transformation consultant for</w:t>
      </w:r>
      <w:r>
        <w:rPr>
          <w:rFonts w:ascii="Arial" w:hAnsi="Arial" w:cs="Arial"/>
        </w:rPr>
        <w:t xml:space="preserve"> the </w:t>
      </w:r>
      <w:r w:rsidR="0056161F">
        <w:rPr>
          <w:rFonts w:ascii="Arial" w:hAnsi="Arial" w:cs="Arial"/>
        </w:rPr>
        <w:t>Global E</w:t>
      </w:r>
      <w:r>
        <w:rPr>
          <w:rFonts w:ascii="Arial" w:hAnsi="Arial" w:cs="Arial"/>
        </w:rPr>
        <w:t xml:space="preserve">nterprise architecture and </w:t>
      </w:r>
      <w:r w:rsidR="0056161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nnovation </w:t>
      </w:r>
      <w:r w:rsidR="0056161F">
        <w:rPr>
          <w:rFonts w:ascii="Arial" w:hAnsi="Arial" w:cs="Arial"/>
        </w:rPr>
        <w:t>group</w:t>
      </w:r>
      <w:r>
        <w:rPr>
          <w:rFonts w:ascii="Arial" w:hAnsi="Arial" w:cs="Arial"/>
        </w:rPr>
        <w:t>.</w:t>
      </w:r>
    </w:p>
    <w:p w14:paraId="0F5444A3" w14:textId="77777777" w:rsidR="008A3DF0" w:rsidRPr="000E170C" w:rsidRDefault="008A3DF0" w:rsidP="000E170C"/>
    <w:p w14:paraId="2ED9CAA7" w14:textId="77777777" w:rsidR="00623492" w:rsidRPr="004B1EE4" w:rsidRDefault="008A3DF0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>Leading</w:t>
      </w:r>
      <w:r w:rsidR="006F043D" w:rsidRPr="004B1EE4">
        <w:rPr>
          <w:rFonts w:ascii="Arial" w:hAnsi="Arial" w:cs="Arial"/>
        </w:rPr>
        <w:t xml:space="preserve"> and evangelizing the Microservices and API</w:t>
      </w:r>
      <w:r w:rsidRPr="004B1EE4">
        <w:rPr>
          <w:rFonts w:ascii="Arial" w:hAnsi="Arial" w:cs="Arial"/>
        </w:rPr>
        <w:t xml:space="preserve"> strategy and direction for the organization.</w:t>
      </w:r>
    </w:p>
    <w:p w14:paraId="74402D4D" w14:textId="77777777" w:rsidR="00623492" w:rsidRPr="004B1EE4" w:rsidRDefault="00623492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Defining </w:t>
      </w:r>
      <w:r w:rsidR="0037103E" w:rsidRPr="004B1EE4">
        <w:rPr>
          <w:rFonts w:ascii="Arial" w:hAnsi="Arial" w:cs="Arial"/>
        </w:rPr>
        <w:t xml:space="preserve">API guidelines, </w:t>
      </w:r>
      <w:r w:rsidRPr="004B1EE4">
        <w:rPr>
          <w:rFonts w:ascii="Arial" w:hAnsi="Arial" w:cs="Arial"/>
        </w:rPr>
        <w:t xml:space="preserve">architecture policies and thought leadership on how and where to build </w:t>
      </w:r>
      <w:r w:rsidR="0037103E" w:rsidRPr="004B1EE4">
        <w:rPr>
          <w:rFonts w:ascii="Arial" w:hAnsi="Arial" w:cs="Arial"/>
        </w:rPr>
        <w:t>APIs and M</w:t>
      </w:r>
      <w:r w:rsidRPr="004B1EE4">
        <w:rPr>
          <w:rFonts w:ascii="Arial" w:hAnsi="Arial" w:cs="Arial"/>
        </w:rPr>
        <w:t>icroservices.</w:t>
      </w:r>
    </w:p>
    <w:p w14:paraId="5D16CB7F" w14:textId="77777777" w:rsidR="00677533" w:rsidRPr="004B1EE4" w:rsidRDefault="00677533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Working on </w:t>
      </w:r>
      <w:proofErr w:type="gramStart"/>
      <w:r w:rsidRPr="004B1EE4">
        <w:rPr>
          <w:rFonts w:ascii="Arial" w:hAnsi="Arial" w:cs="Arial"/>
        </w:rPr>
        <w:t>a</w:t>
      </w:r>
      <w:proofErr w:type="gramEnd"/>
      <w:r w:rsidRPr="004B1EE4">
        <w:rPr>
          <w:rFonts w:ascii="Arial" w:hAnsi="Arial" w:cs="Arial"/>
        </w:rPr>
        <w:t xml:space="preserve"> IPaaS strategy and approach to move their entire integration platform to the AWS cloud, using the Mule as the underlying integration platform. </w:t>
      </w:r>
    </w:p>
    <w:p w14:paraId="4E89AFF6" w14:textId="77777777" w:rsidR="006F043D" w:rsidRPr="004B1EE4" w:rsidRDefault="00796E70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>Built POCs to evangelize</w:t>
      </w:r>
      <w:r w:rsidR="00202CAA" w:rsidRPr="004B1EE4">
        <w:rPr>
          <w:rFonts w:ascii="Arial" w:hAnsi="Arial" w:cs="Arial"/>
        </w:rPr>
        <w:t xml:space="preserve"> the value of a Microservices</w:t>
      </w:r>
      <w:r w:rsidR="0037103E" w:rsidRPr="004B1EE4">
        <w:rPr>
          <w:rFonts w:ascii="Arial" w:hAnsi="Arial" w:cs="Arial"/>
        </w:rPr>
        <w:t xml:space="preserve"> based container architecture with Spring Boot and Docker.</w:t>
      </w:r>
    </w:p>
    <w:p w14:paraId="13304EA1" w14:textId="77777777" w:rsidR="00835AB6" w:rsidRPr="004B1EE4" w:rsidRDefault="00835AB6" w:rsidP="00835AB6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Show cased the value of a lighter-weight application development stack using technologies such </w:t>
      </w:r>
      <w:r w:rsidR="00EE0DCD" w:rsidRPr="004B1EE4">
        <w:rPr>
          <w:rFonts w:ascii="Arial" w:hAnsi="Arial" w:cs="Arial"/>
        </w:rPr>
        <w:t>Angular 2, Spring Boot, Mule</w:t>
      </w:r>
      <w:r w:rsidRPr="004B1EE4">
        <w:rPr>
          <w:rFonts w:ascii="Arial" w:hAnsi="Arial" w:cs="Arial"/>
        </w:rPr>
        <w:t xml:space="preserve"> ESB, MongoDB.</w:t>
      </w:r>
    </w:p>
    <w:p w14:paraId="3F453D4C" w14:textId="77777777" w:rsidR="00D1041F" w:rsidRPr="004B1EE4" w:rsidRDefault="0037103E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Worked on a straight through process (STP) use case to submit leave and claim data to the Workday </w:t>
      </w:r>
      <w:r w:rsidR="00A978DF" w:rsidRPr="004B1EE4">
        <w:rPr>
          <w:rFonts w:ascii="Arial" w:hAnsi="Arial" w:cs="Arial"/>
        </w:rPr>
        <w:t>SaaS</w:t>
      </w:r>
      <w:r w:rsidRPr="004B1EE4">
        <w:rPr>
          <w:rFonts w:ascii="Arial" w:hAnsi="Arial" w:cs="Arial"/>
        </w:rPr>
        <w:t xml:space="preserve"> platform, using a lightweight stack. </w:t>
      </w:r>
    </w:p>
    <w:p w14:paraId="5E4D5909" w14:textId="77777777" w:rsidR="00D1041F" w:rsidRPr="004B1EE4" w:rsidRDefault="00D1041F" w:rsidP="00D1041F">
      <w:pPr>
        <w:numPr>
          <w:ilvl w:val="1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Show cased the value and agility of using the connectors within the Mule platform to talk to the Workday SaaS APIs. </w:t>
      </w:r>
    </w:p>
    <w:p w14:paraId="585D9299" w14:textId="77777777" w:rsidR="0037103E" w:rsidRPr="004B1EE4" w:rsidRDefault="0037103E" w:rsidP="00D1041F">
      <w:pPr>
        <w:numPr>
          <w:ilvl w:val="1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Used technologies such as Spring Boot, Rabbit MQ, </w:t>
      </w:r>
      <w:r w:rsidR="00D1041F" w:rsidRPr="004B1EE4">
        <w:rPr>
          <w:rFonts w:ascii="Arial" w:hAnsi="Arial" w:cs="Arial"/>
        </w:rPr>
        <w:t xml:space="preserve">MongoDB, and </w:t>
      </w:r>
      <w:r w:rsidRPr="004B1EE4">
        <w:rPr>
          <w:rFonts w:ascii="Arial" w:hAnsi="Arial" w:cs="Arial"/>
        </w:rPr>
        <w:t xml:space="preserve">Tomcat </w:t>
      </w:r>
      <w:r w:rsidR="00D1041F" w:rsidRPr="004B1EE4">
        <w:rPr>
          <w:rFonts w:ascii="Arial" w:hAnsi="Arial" w:cs="Arial"/>
        </w:rPr>
        <w:t>embedded runtime to show case a</w:t>
      </w:r>
      <w:r w:rsidR="00AB1B7D" w:rsidRPr="004B1EE4">
        <w:rPr>
          <w:rFonts w:ascii="Arial" w:hAnsi="Arial" w:cs="Arial"/>
        </w:rPr>
        <w:t>n</w:t>
      </w:r>
      <w:r w:rsidR="00D1041F" w:rsidRPr="004B1EE4">
        <w:rPr>
          <w:rFonts w:ascii="Arial" w:hAnsi="Arial" w:cs="Arial"/>
        </w:rPr>
        <w:t xml:space="preserve"> asynchronous microservices based architecture solution. </w:t>
      </w:r>
    </w:p>
    <w:p w14:paraId="18CDD9BE" w14:textId="77777777" w:rsidR="003A162A" w:rsidRPr="004B1EE4" w:rsidRDefault="003A162A" w:rsidP="00835AB6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>Show cased the entire API documentation process using the RAML 1.0 standard, and the Mule API gateway for API registration.</w:t>
      </w:r>
    </w:p>
    <w:p w14:paraId="2C26FF8D" w14:textId="0F6489EB" w:rsidR="00863C39" w:rsidRPr="004B1EE4" w:rsidRDefault="00863C39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 xml:space="preserve">Defined the </w:t>
      </w:r>
      <w:r w:rsidR="00581C50" w:rsidRPr="004B1EE4">
        <w:rPr>
          <w:rFonts w:ascii="Arial" w:hAnsi="Arial" w:cs="Arial"/>
        </w:rPr>
        <w:t>Test-Driven</w:t>
      </w:r>
      <w:r w:rsidRPr="004B1EE4">
        <w:rPr>
          <w:rFonts w:ascii="Arial" w:hAnsi="Arial" w:cs="Arial"/>
        </w:rPr>
        <w:t xml:space="preserve"> Development (TDD) and Continuous Integration/Delivery (CI/CD) best practices for how to do appl</w:t>
      </w:r>
      <w:r w:rsidR="00623492" w:rsidRPr="004B1EE4">
        <w:rPr>
          <w:rFonts w:ascii="Arial" w:hAnsi="Arial" w:cs="Arial"/>
        </w:rPr>
        <w:t>ication development and delivery</w:t>
      </w:r>
      <w:r w:rsidRPr="004B1EE4">
        <w:rPr>
          <w:rFonts w:ascii="Arial" w:hAnsi="Arial" w:cs="Arial"/>
        </w:rPr>
        <w:t>.</w:t>
      </w:r>
    </w:p>
    <w:p w14:paraId="6F26A088" w14:textId="77777777" w:rsidR="00202CAA" w:rsidRPr="004B1EE4" w:rsidRDefault="00202CAA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>Show cased the entire DevOps process</w:t>
      </w:r>
      <w:r w:rsidR="003A162A" w:rsidRPr="004B1EE4">
        <w:rPr>
          <w:rFonts w:ascii="Arial" w:hAnsi="Arial" w:cs="Arial"/>
        </w:rPr>
        <w:t xml:space="preserve"> and built out the entire build pipeline using </w:t>
      </w:r>
      <w:r w:rsidR="000333FD" w:rsidRPr="004B1EE4">
        <w:rPr>
          <w:rFonts w:ascii="Arial" w:hAnsi="Arial" w:cs="Arial"/>
        </w:rPr>
        <w:t>tools</w:t>
      </w:r>
      <w:r w:rsidR="003A162A" w:rsidRPr="004B1EE4">
        <w:rPr>
          <w:rFonts w:ascii="Arial" w:hAnsi="Arial" w:cs="Arial"/>
        </w:rPr>
        <w:t xml:space="preserve">, such as </w:t>
      </w:r>
      <w:r w:rsidR="00623492" w:rsidRPr="004B1EE4">
        <w:rPr>
          <w:rFonts w:ascii="Arial" w:hAnsi="Arial" w:cs="Arial"/>
        </w:rPr>
        <w:t xml:space="preserve">Maven, </w:t>
      </w:r>
      <w:r w:rsidR="007E3137" w:rsidRPr="004B1EE4">
        <w:rPr>
          <w:rFonts w:ascii="Arial" w:hAnsi="Arial" w:cs="Arial"/>
        </w:rPr>
        <w:t xml:space="preserve">Gradle, </w:t>
      </w:r>
      <w:r w:rsidR="000333FD" w:rsidRPr="004B1EE4">
        <w:rPr>
          <w:rFonts w:ascii="Arial" w:hAnsi="Arial" w:cs="Arial"/>
        </w:rPr>
        <w:t xml:space="preserve">GIT, </w:t>
      </w:r>
      <w:r w:rsidR="003A162A" w:rsidRPr="004B1EE4">
        <w:rPr>
          <w:rFonts w:ascii="Arial" w:hAnsi="Arial" w:cs="Arial"/>
        </w:rPr>
        <w:t>Jenkins, Art</w:t>
      </w:r>
      <w:r w:rsidR="00623492" w:rsidRPr="004B1EE4">
        <w:rPr>
          <w:rFonts w:ascii="Arial" w:hAnsi="Arial" w:cs="Arial"/>
        </w:rPr>
        <w:t>ifactory and</w:t>
      </w:r>
      <w:r w:rsidR="003A162A" w:rsidRPr="004B1EE4">
        <w:rPr>
          <w:rFonts w:ascii="Arial" w:hAnsi="Arial" w:cs="Arial"/>
        </w:rPr>
        <w:t xml:space="preserve"> SonarCube</w:t>
      </w:r>
      <w:r w:rsidR="00623492" w:rsidRPr="004B1EE4">
        <w:rPr>
          <w:rFonts w:ascii="Arial" w:hAnsi="Arial" w:cs="Arial"/>
        </w:rPr>
        <w:t>.</w:t>
      </w:r>
    </w:p>
    <w:p w14:paraId="37E97938" w14:textId="77777777" w:rsidR="00DD0453" w:rsidRDefault="00677533" w:rsidP="00D1041F">
      <w:pPr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B1EE4">
        <w:rPr>
          <w:rFonts w:ascii="Arial" w:hAnsi="Arial" w:cs="Arial"/>
        </w:rPr>
        <w:t>Built a data s</w:t>
      </w:r>
      <w:r w:rsidR="00DD0453" w:rsidRPr="004B1EE4">
        <w:rPr>
          <w:rFonts w:ascii="Arial" w:hAnsi="Arial" w:cs="Arial"/>
        </w:rPr>
        <w:t xml:space="preserve">trategy </w:t>
      </w:r>
      <w:r w:rsidR="0037103E" w:rsidRPr="004B1EE4">
        <w:rPr>
          <w:rFonts w:ascii="Arial" w:hAnsi="Arial" w:cs="Arial"/>
        </w:rPr>
        <w:t>and a g</w:t>
      </w:r>
      <w:r w:rsidR="00DD0453" w:rsidRPr="004B1EE4">
        <w:rPr>
          <w:rFonts w:ascii="Arial" w:hAnsi="Arial" w:cs="Arial"/>
        </w:rPr>
        <w:t>eneric</w:t>
      </w:r>
      <w:r w:rsidR="0037103E" w:rsidRPr="004B1EE4">
        <w:rPr>
          <w:rFonts w:ascii="Arial" w:hAnsi="Arial" w:cs="Arial"/>
        </w:rPr>
        <w:t xml:space="preserve"> entity</w:t>
      </w:r>
      <w:r w:rsidR="00DD0453" w:rsidRPr="004B1EE4">
        <w:rPr>
          <w:rFonts w:ascii="Arial" w:hAnsi="Arial" w:cs="Arial"/>
        </w:rPr>
        <w:t xml:space="preserve"> framework to expose distributed and Mainframe (DB2/IMS/VSAM) database entities as OData compliant microservices</w:t>
      </w:r>
      <w:r w:rsidR="00DD0453">
        <w:rPr>
          <w:rFonts w:ascii="Arial" w:hAnsi="Arial" w:cs="Arial"/>
        </w:rPr>
        <w:t>.</w:t>
      </w:r>
    </w:p>
    <w:p w14:paraId="12DC1DE8" w14:textId="77777777" w:rsidR="008A3DF0" w:rsidRPr="000E170C" w:rsidRDefault="008A3DF0" w:rsidP="00D1041F">
      <w:pPr>
        <w:spacing w:line="276" w:lineRule="auto"/>
      </w:pPr>
    </w:p>
    <w:p w14:paraId="2174087A" w14:textId="77777777" w:rsidR="00AD29C9" w:rsidRDefault="00AD29C9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7B75F6D3" w14:textId="77777777" w:rsidR="009C30EF" w:rsidRDefault="009C30EF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778AF9EE" w14:textId="77777777" w:rsidR="009C30EF" w:rsidRDefault="009C30EF" w:rsidP="009C30EF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  <w:caps/>
        </w:rPr>
        <w:t>BanK OF NEW YORK MELLON</w:t>
      </w:r>
      <w:r>
        <w:rPr>
          <w:rFonts w:ascii="Arial" w:hAnsi="Arial"/>
          <w:b/>
        </w:rPr>
        <w:tab/>
        <w:t xml:space="preserve">May 2015 – </w:t>
      </w:r>
      <w:r w:rsidR="0098507E">
        <w:rPr>
          <w:rFonts w:ascii="Arial" w:hAnsi="Arial"/>
          <w:b/>
        </w:rPr>
        <w:t>December 2015</w:t>
      </w:r>
    </w:p>
    <w:p w14:paraId="29A31447" w14:textId="77777777" w:rsidR="009C30EF" w:rsidRDefault="009C30EF" w:rsidP="009C30EF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</w:rPr>
        <w:t>Chief Architect</w:t>
      </w:r>
    </w:p>
    <w:p w14:paraId="704DA229" w14:textId="77777777" w:rsidR="009C30EF" w:rsidRDefault="009C30EF" w:rsidP="009C30EF">
      <w:pPr>
        <w:widowControl w:val="0"/>
        <w:tabs>
          <w:tab w:val="right" w:pos="9360"/>
        </w:tabs>
      </w:pPr>
    </w:p>
    <w:p w14:paraId="6D52EBD6" w14:textId="77777777" w:rsidR="009C30EF" w:rsidRDefault="009C30EF" w:rsidP="009C30EF">
      <w:pPr>
        <w:widowControl w:val="0"/>
        <w:tabs>
          <w:tab w:val="right" w:pos="9360"/>
        </w:tabs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Client Onboarding</w:t>
      </w:r>
    </w:p>
    <w:p w14:paraId="212E7525" w14:textId="77777777" w:rsidR="00CA7DC0" w:rsidRDefault="00CA7DC0" w:rsidP="009C30EF">
      <w:pPr>
        <w:widowControl w:val="0"/>
        <w:tabs>
          <w:tab w:val="right" w:pos="9360"/>
        </w:tabs>
        <w:rPr>
          <w:rFonts w:ascii="Arial" w:hAnsi="Arial"/>
          <w:b/>
          <w:u w:val="single"/>
        </w:rPr>
      </w:pPr>
    </w:p>
    <w:p w14:paraId="0E50BE6C" w14:textId="77777777" w:rsidR="00CA7DC0" w:rsidRDefault="00CA7DC0" w:rsidP="00CA7DC0">
      <w:pPr>
        <w:widowControl w:val="0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The Global Client Onboarding application intends to standardize the client onboarding and account opening process for the bank across multiple business lines into a single consolidated platform and portal solution. The platform intends to build a common global workflow, integration</w:t>
      </w:r>
      <w:r w:rsidR="00680DE3">
        <w:rPr>
          <w:rFonts w:ascii="Arial" w:hAnsi="Arial"/>
        </w:rPr>
        <w:t xml:space="preserve"> solutions</w:t>
      </w:r>
      <w:r>
        <w:rPr>
          <w:rFonts w:ascii="Arial" w:hAnsi="Arial"/>
        </w:rPr>
        <w:t xml:space="preserve">, </w:t>
      </w:r>
      <w:r w:rsidR="00ED283E">
        <w:rPr>
          <w:rFonts w:ascii="Arial" w:hAnsi="Arial"/>
        </w:rPr>
        <w:t xml:space="preserve">and API services to replace all </w:t>
      </w:r>
      <w:r>
        <w:rPr>
          <w:rFonts w:ascii="Arial" w:hAnsi="Arial"/>
        </w:rPr>
        <w:t>of the existing user defined technologies</w:t>
      </w:r>
      <w:r w:rsidR="00680DE3">
        <w:rPr>
          <w:rFonts w:ascii="Arial" w:hAnsi="Arial"/>
        </w:rPr>
        <w:t xml:space="preserve"> (UDTs)</w:t>
      </w:r>
      <w:r>
        <w:rPr>
          <w:rFonts w:ascii="Arial" w:hAnsi="Arial"/>
        </w:rPr>
        <w:t xml:space="preserve"> and integrate with all of the </w:t>
      </w:r>
      <w:r w:rsidR="00664824">
        <w:rPr>
          <w:rFonts w:ascii="Arial" w:hAnsi="Arial"/>
        </w:rPr>
        <w:t xml:space="preserve">existing </w:t>
      </w:r>
      <w:r>
        <w:rPr>
          <w:rFonts w:ascii="Arial" w:hAnsi="Arial"/>
        </w:rPr>
        <w:t xml:space="preserve">client master and account master legacy systems that service the account opening process today. </w:t>
      </w:r>
    </w:p>
    <w:p w14:paraId="4AA5EEA1" w14:textId="77777777" w:rsidR="001C7672" w:rsidRDefault="001C7672" w:rsidP="00CA7DC0">
      <w:pPr>
        <w:widowControl w:val="0"/>
        <w:tabs>
          <w:tab w:val="right" w:pos="9360"/>
        </w:tabs>
        <w:rPr>
          <w:rFonts w:ascii="Arial" w:hAnsi="Arial"/>
        </w:rPr>
      </w:pPr>
    </w:p>
    <w:p w14:paraId="5AC07592" w14:textId="77777777" w:rsidR="009C30EF" w:rsidRDefault="009C30EF" w:rsidP="009C30EF">
      <w:pPr>
        <w:widowControl w:val="0"/>
        <w:numPr>
          <w:ilvl w:val="0"/>
          <w:numId w:val="24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Leading the architecture and integration effort to build a solution that aims to unify the </w:t>
      </w:r>
      <w:r w:rsidR="00680DE3">
        <w:rPr>
          <w:rFonts w:ascii="Arial" w:hAnsi="Arial"/>
        </w:rPr>
        <w:t>client setup and the account setup process</w:t>
      </w:r>
      <w:r>
        <w:rPr>
          <w:rFonts w:ascii="Arial" w:hAnsi="Arial"/>
        </w:rPr>
        <w:t xml:space="preserve"> across the world using a common Business Process definition. </w:t>
      </w:r>
    </w:p>
    <w:p w14:paraId="246B4F23" w14:textId="77777777" w:rsidR="00680DE3" w:rsidRDefault="00680DE3" w:rsidP="00680DE3">
      <w:pPr>
        <w:widowControl w:val="0"/>
        <w:numPr>
          <w:ilvl w:val="0"/>
          <w:numId w:val="24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Defined Architecture policies for how/when to use the ESB, BPM, API services, MQ etc.</w:t>
      </w:r>
    </w:p>
    <w:p w14:paraId="43C7B72C" w14:textId="77777777" w:rsidR="009C30EF" w:rsidRPr="00BF7654" w:rsidRDefault="009C30EF" w:rsidP="009C30EF">
      <w:pPr>
        <w:widowControl w:val="0"/>
        <w:numPr>
          <w:ilvl w:val="0"/>
          <w:numId w:val="24"/>
        </w:numPr>
        <w:tabs>
          <w:tab w:val="right" w:pos="9360"/>
        </w:tabs>
        <w:rPr>
          <w:rStyle w:val="apple-converted-space"/>
          <w:rFonts w:ascii="Arial" w:hAnsi="Arial"/>
        </w:rPr>
      </w:pPr>
      <w:r w:rsidRPr="00890D5B">
        <w:rPr>
          <w:rFonts w:ascii="Arial" w:hAnsi="Arial" w:cs="Arial"/>
          <w:shd w:val="clear" w:color="auto" w:fill="FFFFFF"/>
        </w:rPr>
        <w:lastRenderedPageBreak/>
        <w:t xml:space="preserve">Accountable for the </w:t>
      </w:r>
      <w:r>
        <w:rPr>
          <w:rFonts w:ascii="Arial" w:hAnsi="Arial" w:cs="Arial"/>
          <w:shd w:val="clear" w:color="auto" w:fill="FFFFFF"/>
        </w:rPr>
        <w:t>architecture</w:t>
      </w:r>
      <w:r w:rsidR="00D4500B">
        <w:rPr>
          <w:rFonts w:ascii="Arial" w:hAnsi="Arial" w:cs="Arial"/>
          <w:shd w:val="clear" w:color="auto" w:fill="FFFFFF"/>
        </w:rPr>
        <w:t>, design</w:t>
      </w:r>
      <w:r>
        <w:rPr>
          <w:rFonts w:ascii="Arial" w:hAnsi="Arial" w:cs="Arial"/>
          <w:shd w:val="clear" w:color="auto" w:fill="FFFFFF"/>
        </w:rPr>
        <w:t xml:space="preserve"> and the </w:t>
      </w:r>
      <w:r w:rsidRPr="00890D5B">
        <w:rPr>
          <w:rFonts w:ascii="Arial" w:hAnsi="Arial" w:cs="Arial"/>
          <w:shd w:val="clear" w:color="auto" w:fill="FFFFFF"/>
        </w:rPr>
        <w:t xml:space="preserve">delivery of all </w:t>
      </w:r>
      <w:r w:rsidR="00680DE3">
        <w:rPr>
          <w:rFonts w:ascii="Arial" w:hAnsi="Arial" w:cs="Arial"/>
          <w:shd w:val="clear" w:color="auto" w:fill="FFFFFF"/>
        </w:rPr>
        <w:t>BPM and the REST API integration solutions</w:t>
      </w:r>
      <w:r w:rsidRPr="00890D5B">
        <w:rPr>
          <w:rFonts w:ascii="Arial" w:hAnsi="Arial" w:cs="Arial"/>
          <w:shd w:val="clear" w:color="auto" w:fill="FFFFFF"/>
        </w:rPr>
        <w:t>.</w:t>
      </w:r>
      <w:r w:rsidRPr="00890D5B">
        <w:rPr>
          <w:rStyle w:val="apple-converted-space"/>
          <w:rFonts w:ascii="Arial" w:hAnsi="Arial" w:cs="Arial"/>
          <w:shd w:val="clear" w:color="auto" w:fill="FFFFFF"/>
        </w:rPr>
        <w:t> </w:t>
      </w:r>
    </w:p>
    <w:p w14:paraId="5FCAFB6F" w14:textId="3633E7F5" w:rsidR="00BF7654" w:rsidRDefault="00BF7654" w:rsidP="00BF7654">
      <w:pPr>
        <w:widowControl w:val="0"/>
        <w:numPr>
          <w:ilvl w:val="0"/>
          <w:numId w:val="24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Defined the </w:t>
      </w:r>
      <w:r w:rsidR="0046169C">
        <w:rPr>
          <w:rFonts w:ascii="Arial" w:hAnsi="Arial"/>
        </w:rPr>
        <w:t>Test-Driven</w:t>
      </w:r>
      <w:r>
        <w:rPr>
          <w:rFonts w:ascii="Arial" w:hAnsi="Arial"/>
        </w:rPr>
        <w:t xml:space="preserve"> </w:t>
      </w:r>
      <w:r w:rsidR="00360112">
        <w:rPr>
          <w:rFonts w:ascii="Arial" w:hAnsi="Arial"/>
        </w:rPr>
        <w:t>D</w:t>
      </w:r>
      <w:r>
        <w:rPr>
          <w:rFonts w:ascii="Arial" w:hAnsi="Arial"/>
        </w:rPr>
        <w:t xml:space="preserve">evelopment </w:t>
      </w:r>
      <w:r w:rsidR="00360112">
        <w:rPr>
          <w:rFonts w:ascii="Arial" w:hAnsi="Arial"/>
        </w:rPr>
        <w:t xml:space="preserve">(TDD) </w:t>
      </w:r>
      <w:r>
        <w:rPr>
          <w:rFonts w:ascii="Arial" w:hAnsi="Arial"/>
        </w:rPr>
        <w:t>and Continuous Integration</w:t>
      </w:r>
      <w:r w:rsidR="00360112">
        <w:rPr>
          <w:rFonts w:ascii="Arial" w:hAnsi="Arial"/>
        </w:rPr>
        <w:t>/Delivery</w:t>
      </w:r>
      <w:r>
        <w:rPr>
          <w:rFonts w:ascii="Arial" w:hAnsi="Arial"/>
        </w:rPr>
        <w:t xml:space="preserve"> (CI</w:t>
      </w:r>
      <w:r w:rsidR="00360112">
        <w:rPr>
          <w:rFonts w:ascii="Arial" w:hAnsi="Arial"/>
        </w:rPr>
        <w:t>/CD</w:t>
      </w:r>
      <w:r>
        <w:rPr>
          <w:rFonts w:ascii="Arial" w:hAnsi="Arial"/>
        </w:rPr>
        <w:t>) best practices for the team to follow.</w:t>
      </w:r>
    </w:p>
    <w:p w14:paraId="091CB31C" w14:textId="77777777" w:rsidR="00BC0F5C" w:rsidRPr="00CA3E89" w:rsidRDefault="00BC0F5C" w:rsidP="009C30EF">
      <w:pPr>
        <w:widowControl w:val="0"/>
        <w:numPr>
          <w:ilvl w:val="0"/>
          <w:numId w:val="24"/>
        </w:numPr>
        <w:tabs>
          <w:tab w:val="right" w:pos="9360"/>
        </w:tabs>
        <w:rPr>
          <w:rStyle w:val="apple-converted-space"/>
          <w:rFonts w:ascii="Arial" w:hAnsi="Arial"/>
        </w:rPr>
      </w:pPr>
      <w:r>
        <w:rPr>
          <w:rStyle w:val="apple-converted-space"/>
          <w:rFonts w:ascii="Arial" w:hAnsi="Arial" w:cs="Arial"/>
          <w:shd w:val="clear" w:color="auto" w:fill="FFFFFF"/>
        </w:rPr>
        <w:t xml:space="preserve">Built </w:t>
      </w:r>
      <w:r w:rsidR="00BF7654">
        <w:rPr>
          <w:rStyle w:val="apple-converted-space"/>
          <w:rFonts w:ascii="Arial" w:hAnsi="Arial" w:cs="Arial"/>
          <w:shd w:val="clear" w:color="auto" w:fill="FFFFFF"/>
        </w:rPr>
        <w:t xml:space="preserve">OAUTH/JWT </w:t>
      </w:r>
      <w:r w:rsidR="00FA5FB5">
        <w:rPr>
          <w:rStyle w:val="apple-converted-space"/>
          <w:rFonts w:ascii="Arial" w:hAnsi="Arial" w:cs="Arial"/>
          <w:shd w:val="clear" w:color="auto" w:fill="FFFFFF"/>
        </w:rPr>
        <w:t xml:space="preserve">API </w:t>
      </w:r>
      <w:r>
        <w:rPr>
          <w:rStyle w:val="apple-converted-space"/>
          <w:rFonts w:ascii="Arial" w:hAnsi="Arial" w:cs="Arial"/>
          <w:shd w:val="clear" w:color="auto" w:fill="FFFFFF"/>
        </w:rPr>
        <w:t xml:space="preserve">security patterns </w:t>
      </w:r>
      <w:r w:rsidR="000442E0">
        <w:rPr>
          <w:rStyle w:val="apple-converted-space"/>
          <w:rFonts w:ascii="Arial" w:hAnsi="Arial" w:cs="Arial"/>
          <w:shd w:val="clear" w:color="auto" w:fill="FFFFFF"/>
        </w:rPr>
        <w:t xml:space="preserve">using the Spring </w:t>
      </w:r>
      <w:r w:rsidR="00BF7654">
        <w:rPr>
          <w:rStyle w:val="apple-converted-space"/>
          <w:rFonts w:ascii="Arial" w:hAnsi="Arial" w:cs="Arial"/>
          <w:shd w:val="clear" w:color="auto" w:fill="FFFFFF"/>
        </w:rPr>
        <w:t xml:space="preserve">security </w:t>
      </w:r>
      <w:r w:rsidR="000442E0">
        <w:rPr>
          <w:rStyle w:val="apple-converted-space"/>
          <w:rFonts w:ascii="Arial" w:hAnsi="Arial" w:cs="Arial"/>
          <w:shd w:val="clear" w:color="auto" w:fill="FFFFFF"/>
        </w:rPr>
        <w:t xml:space="preserve">framework </w:t>
      </w:r>
      <w:r>
        <w:rPr>
          <w:rStyle w:val="apple-converted-space"/>
          <w:rFonts w:ascii="Arial" w:hAnsi="Arial" w:cs="Arial"/>
          <w:shd w:val="clear" w:color="auto" w:fill="FFFFFF"/>
        </w:rPr>
        <w:t>for the development team to follow as a template.</w:t>
      </w:r>
    </w:p>
    <w:p w14:paraId="078F0069" w14:textId="77777777" w:rsidR="009C30EF" w:rsidRDefault="009C30EF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140F8295" w14:textId="77777777" w:rsidR="00C34E47" w:rsidRDefault="00C34E47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321137B7" w14:textId="77777777" w:rsidR="00C34E47" w:rsidRDefault="00C34E47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  <w:caps/>
        </w:rPr>
        <w:t>American international group</w:t>
      </w:r>
      <w:r>
        <w:rPr>
          <w:rFonts w:ascii="Arial" w:hAnsi="Arial"/>
          <w:b/>
        </w:rPr>
        <w:tab/>
        <w:t xml:space="preserve">April 2008 – </w:t>
      </w:r>
      <w:r w:rsidR="009C30EF">
        <w:rPr>
          <w:rFonts w:ascii="Arial" w:hAnsi="Arial"/>
          <w:b/>
        </w:rPr>
        <w:t>May 2015</w:t>
      </w:r>
    </w:p>
    <w:p w14:paraId="59933A0D" w14:textId="77777777" w:rsidR="00C34E47" w:rsidRDefault="001239D3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</w:rPr>
        <w:t>Head of Application Integration</w:t>
      </w:r>
    </w:p>
    <w:p w14:paraId="0026E502" w14:textId="77777777" w:rsidR="00C34E47" w:rsidRDefault="00C34E47">
      <w:pPr>
        <w:widowControl w:val="0"/>
        <w:tabs>
          <w:tab w:val="right" w:pos="9360"/>
        </w:tabs>
      </w:pPr>
    </w:p>
    <w:p w14:paraId="6F2C40DC" w14:textId="77777777" w:rsidR="00C34E47" w:rsidRDefault="002F3B61">
      <w:pPr>
        <w:widowControl w:val="0"/>
        <w:tabs>
          <w:tab w:val="right" w:pos="9360"/>
        </w:tabs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AIG </w:t>
      </w:r>
      <w:proofErr w:type="spellStart"/>
      <w:r>
        <w:rPr>
          <w:rFonts w:ascii="Arial" w:hAnsi="Arial"/>
          <w:b/>
          <w:u w:val="single"/>
        </w:rPr>
        <w:t>OneClaim</w:t>
      </w:r>
      <w:proofErr w:type="spellEnd"/>
    </w:p>
    <w:p w14:paraId="0FC12E8A" w14:textId="77777777" w:rsidR="002F3B61" w:rsidRPr="003C7F1E" w:rsidRDefault="002F3B61">
      <w:pPr>
        <w:widowControl w:val="0"/>
        <w:tabs>
          <w:tab w:val="right" w:pos="9360"/>
        </w:tabs>
        <w:rPr>
          <w:rFonts w:ascii="Arial" w:hAnsi="Arial"/>
          <w:b/>
          <w:u w:val="single"/>
        </w:rPr>
      </w:pPr>
    </w:p>
    <w:p w14:paraId="01231451" w14:textId="77777777" w:rsidR="00C34E47" w:rsidRDefault="002A58B6">
      <w:pPr>
        <w:widowControl w:val="0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 w:rsidR="002F3B61">
        <w:rPr>
          <w:rFonts w:ascii="Arial" w:hAnsi="Arial"/>
        </w:rPr>
        <w:t>OneClaim</w:t>
      </w:r>
      <w:proofErr w:type="spellEnd"/>
      <w:r w:rsidR="002F3B61">
        <w:rPr>
          <w:rFonts w:ascii="Arial" w:hAnsi="Arial"/>
        </w:rPr>
        <w:t xml:space="preserve"> application is</w:t>
      </w:r>
      <w:r w:rsidR="00A3568F">
        <w:rPr>
          <w:rFonts w:ascii="Arial" w:hAnsi="Arial"/>
        </w:rPr>
        <w:t xml:space="preserve"> a global application that aims to standardize the Claim Intake</w:t>
      </w:r>
      <w:r>
        <w:rPr>
          <w:rFonts w:ascii="Arial" w:hAnsi="Arial"/>
        </w:rPr>
        <w:t>, FNOL</w:t>
      </w:r>
      <w:r w:rsidR="00A3568F">
        <w:rPr>
          <w:rFonts w:ascii="Arial" w:hAnsi="Arial"/>
        </w:rPr>
        <w:t xml:space="preserve"> and </w:t>
      </w:r>
      <w:r w:rsidR="001E1556">
        <w:rPr>
          <w:rFonts w:ascii="Arial" w:hAnsi="Arial"/>
        </w:rPr>
        <w:t>claim a</w:t>
      </w:r>
      <w:r w:rsidR="00A3568F">
        <w:rPr>
          <w:rFonts w:ascii="Arial" w:hAnsi="Arial"/>
        </w:rPr>
        <w:t>djudication process</w:t>
      </w:r>
      <w:r>
        <w:rPr>
          <w:rFonts w:ascii="Arial" w:hAnsi="Arial"/>
        </w:rPr>
        <w:t>es</w:t>
      </w:r>
      <w:r w:rsidR="00A3568F">
        <w:rPr>
          <w:rFonts w:ascii="Arial" w:hAnsi="Arial"/>
        </w:rPr>
        <w:t xml:space="preserve"> globally. </w:t>
      </w:r>
      <w:r w:rsidR="00C34E47">
        <w:rPr>
          <w:rFonts w:ascii="Arial" w:hAnsi="Arial"/>
        </w:rPr>
        <w:t xml:space="preserve">The purpose of the AIG One Claim architecture is to provide the base </w:t>
      </w:r>
      <w:r>
        <w:rPr>
          <w:rFonts w:ascii="Arial" w:hAnsi="Arial"/>
        </w:rPr>
        <w:t>architecture</w:t>
      </w:r>
      <w:r w:rsidR="00C34E47">
        <w:rPr>
          <w:rFonts w:ascii="Arial" w:hAnsi="Arial"/>
        </w:rPr>
        <w:t xml:space="preserve"> </w:t>
      </w:r>
      <w:r>
        <w:rPr>
          <w:rFonts w:ascii="Arial" w:hAnsi="Arial"/>
        </w:rPr>
        <w:t>and infrastructure components</w:t>
      </w:r>
      <w:r w:rsidR="00C34E47">
        <w:rPr>
          <w:rFonts w:ascii="Arial" w:hAnsi="Arial"/>
        </w:rPr>
        <w:t xml:space="preserve"> to facilitate a common philosophy and infrastructure for processing claims in a consistent manner across the globe.</w:t>
      </w:r>
    </w:p>
    <w:p w14:paraId="39CF1309" w14:textId="77777777" w:rsidR="00A3568F" w:rsidRDefault="00A3568F">
      <w:pPr>
        <w:widowControl w:val="0"/>
        <w:tabs>
          <w:tab w:val="right" w:pos="9360"/>
        </w:tabs>
        <w:rPr>
          <w:rFonts w:ascii="Arial" w:hAnsi="Arial"/>
        </w:rPr>
      </w:pPr>
    </w:p>
    <w:p w14:paraId="581A0F2B" w14:textId="0498564E" w:rsidR="00C34E47" w:rsidRDefault="00A3568F" w:rsidP="006543A1">
      <w:pPr>
        <w:widowControl w:val="0"/>
        <w:numPr>
          <w:ilvl w:val="0"/>
          <w:numId w:val="24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Leading the global</w:t>
      </w:r>
      <w:r w:rsidR="00C34E47">
        <w:rPr>
          <w:rFonts w:ascii="Arial" w:hAnsi="Arial"/>
        </w:rPr>
        <w:t xml:space="preserve"> architecture </w:t>
      </w:r>
      <w:r w:rsidR="007523ED">
        <w:rPr>
          <w:rFonts w:ascii="Arial" w:hAnsi="Arial"/>
        </w:rPr>
        <w:t xml:space="preserve">and integration </w:t>
      </w:r>
      <w:r w:rsidR="00C34E47">
        <w:rPr>
          <w:rFonts w:ascii="Arial" w:hAnsi="Arial"/>
        </w:rPr>
        <w:t xml:space="preserve">effort to build a solution that aims to unify the claim </w:t>
      </w:r>
      <w:r w:rsidR="007523ED">
        <w:rPr>
          <w:rFonts w:ascii="Arial" w:hAnsi="Arial"/>
        </w:rPr>
        <w:t>adjudication</w:t>
      </w:r>
      <w:r w:rsidR="00C34E47">
        <w:rPr>
          <w:rFonts w:ascii="Arial" w:hAnsi="Arial"/>
        </w:rPr>
        <w:t xml:space="preserve"> and the setup processes across the world using a common Business Process definition. The solution also provides for a highly cohesive infrastructure that allows for legacy systems to participate in a Service Oriented manner.</w:t>
      </w:r>
    </w:p>
    <w:p w14:paraId="6333AE3F" w14:textId="6FDB6F32" w:rsidR="006277E4" w:rsidRDefault="006277E4" w:rsidP="006543A1">
      <w:pPr>
        <w:widowControl w:val="0"/>
        <w:numPr>
          <w:ilvl w:val="0"/>
          <w:numId w:val="24"/>
        </w:numPr>
        <w:tabs>
          <w:tab w:val="right" w:pos="9360"/>
        </w:tabs>
        <w:rPr>
          <w:rFonts w:ascii="Arial" w:hAnsi="Arial"/>
        </w:rPr>
      </w:pPr>
      <w:r>
        <w:rPr>
          <w:rStyle w:val="apple-converted-space"/>
          <w:rFonts w:ascii="Arial" w:hAnsi="Arial" w:cs="Arial"/>
          <w:shd w:val="clear" w:color="auto" w:fill="FFFFFF"/>
        </w:rPr>
        <w:t>Lead a team of 40+ resources globally including employees and consultants.</w:t>
      </w:r>
    </w:p>
    <w:p w14:paraId="6C0D2108" w14:textId="2116B46C" w:rsidR="001239D3" w:rsidRPr="006277E4" w:rsidRDefault="00890D5B" w:rsidP="006277E4">
      <w:pPr>
        <w:widowControl w:val="0"/>
        <w:numPr>
          <w:ilvl w:val="0"/>
          <w:numId w:val="24"/>
        </w:numPr>
        <w:tabs>
          <w:tab w:val="right" w:pos="9360"/>
        </w:tabs>
        <w:rPr>
          <w:rStyle w:val="apple-converted-space"/>
          <w:rFonts w:ascii="Arial" w:hAnsi="Arial"/>
        </w:rPr>
      </w:pPr>
      <w:r w:rsidRPr="00890D5B">
        <w:rPr>
          <w:rFonts w:ascii="Arial" w:hAnsi="Arial" w:cs="Arial"/>
          <w:shd w:val="clear" w:color="auto" w:fill="FFFFFF"/>
        </w:rPr>
        <w:t xml:space="preserve">Accountable for the </w:t>
      </w:r>
      <w:r w:rsidR="00CD3472">
        <w:rPr>
          <w:rFonts w:ascii="Arial" w:hAnsi="Arial" w:cs="Arial"/>
          <w:shd w:val="clear" w:color="auto" w:fill="FFFFFF"/>
        </w:rPr>
        <w:t xml:space="preserve">architecture and the </w:t>
      </w:r>
      <w:r w:rsidRPr="00890D5B">
        <w:rPr>
          <w:rFonts w:ascii="Arial" w:hAnsi="Arial" w:cs="Arial"/>
          <w:shd w:val="clear" w:color="auto" w:fill="FFFFFF"/>
        </w:rPr>
        <w:t>delivery of all ESB/BPM/</w:t>
      </w:r>
      <w:r w:rsidR="007F35BE">
        <w:rPr>
          <w:rFonts w:ascii="Arial" w:hAnsi="Arial" w:cs="Arial"/>
          <w:shd w:val="clear" w:color="auto" w:fill="FFFFFF"/>
        </w:rPr>
        <w:t>ETL/</w:t>
      </w:r>
      <w:r w:rsidRPr="00890D5B">
        <w:rPr>
          <w:rFonts w:ascii="Arial" w:hAnsi="Arial" w:cs="Arial"/>
          <w:shd w:val="clear" w:color="auto" w:fill="FFFFFF"/>
        </w:rPr>
        <w:t>SOA integration’s and shared services implementations.</w:t>
      </w:r>
      <w:r w:rsidRPr="00890D5B">
        <w:rPr>
          <w:rStyle w:val="apple-converted-space"/>
          <w:rFonts w:ascii="Arial" w:hAnsi="Arial" w:cs="Arial"/>
          <w:shd w:val="clear" w:color="auto" w:fill="FFFFFF"/>
        </w:rPr>
        <w:t> </w:t>
      </w:r>
    </w:p>
    <w:p w14:paraId="4CD9906A" w14:textId="61DA36C0" w:rsidR="004B1EE4" w:rsidRPr="006277E4" w:rsidRDefault="00E56E4C" w:rsidP="006277E4">
      <w:pPr>
        <w:widowControl w:val="0"/>
        <w:numPr>
          <w:ilvl w:val="0"/>
          <w:numId w:val="24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Successfully delivered the ESB/BPM strategy, which consolidates all of the ESB/BPM/SOA applications across the enterprise into a common platform.</w:t>
      </w:r>
    </w:p>
    <w:p w14:paraId="518609A6" w14:textId="77777777" w:rsidR="004B1EE4" w:rsidRDefault="004B1EE4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1E2D08A9" w14:textId="77777777" w:rsidR="00C34E47" w:rsidRDefault="00C34E47" w:rsidP="006637A8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  <w:caps/>
        </w:rPr>
        <w:t>STANDARD and POOR’s</w:t>
      </w:r>
      <w:r>
        <w:rPr>
          <w:rFonts w:ascii="Arial" w:hAnsi="Arial"/>
          <w:b/>
        </w:rPr>
        <w:tab/>
        <w:t xml:space="preserve">July 2006 – </w:t>
      </w:r>
      <w:r w:rsidR="003C7F1E">
        <w:rPr>
          <w:rFonts w:ascii="Arial" w:hAnsi="Arial"/>
          <w:b/>
        </w:rPr>
        <w:t>April 2008</w:t>
      </w:r>
    </w:p>
    <w:p w14:paraId="40B20FB0" w14:textId="77777777" w:rsidR="006637A8" w:rsidRPr="006637A8" w:rsidRDefault="006637A8" w:rsidP="006637A8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</w:rPr>
        <w:t>Senior Architect</w:t>
      </w:r>
    </w:p>
    <w:p w14:paraId="3EBDE913" w14:textId="1FFE5222" w:rsidR="00C34E47" w:rsidRDefault="00C34E47">
      <w:pPr>
        <w:widowControl w:val="0"/>
        <w:rPr>
          <w:rFonts w:ascii="Arial" w:hAnsi="Arial"/>
        </w:rPr>
      </w:pPr>
      <w:r>
        <w:rPr>
          <w:rFonts w:ascii="Arial" w:hAnsi="Arial"/>
        </w:rPr>
        <w:t>Work</w:t>
      </w:r>
      <w:r w:rsidR="00D43DCD">
        <w:rPr>
          <w:rFonts w:ascii="Arial" w:hAnsi="Arial"/>
        </w:rPr>
        <w:t>ed</w:t>
      </w:r>
      <w:r>
        <w:rPr>
          <w:rFonts w:ascii="Arial" w:hAnsi="Arial"/>
        </w:rPr>
        <w:t xml:space="preserve"> as an Enterprise Architect in the S&amp;P Architecture group</w:t>
      </w:r>
      <w:r w:rsidR="006277E4">
        <w:rPr>
          <w:rFonts w:ascii="Arial" w:hAnsi="Arial"/>
        </w:rPr>
        <w:t>.</w:t>
      </w:r>
    </w:p>
    <w:p w14:paraId="31481CF0" w14:textId="77777777" w:rsidR="00C34E47" w:rsidRDefault="00C34E47">
      <w:pPr>
        <w:autoSpaceDE w:val="0"/>
        <w:rPr>
          <w:rFonts w:ascii="Arial" w:hAnsi="Arial" w:cs="Arial"/>
        </w:rPr>
      </w:pPr>
    </w:p>
    <w:p w14:paraId="368B02A6" w14:textId="77777777" w:rsidR="00C34E47" w:rsidRDefault="00C34E47">
      <w:pPr>
        <w:autoSpaceDE w:val="0"/>
        <w:rPr>
          <w:rFonts w:ascii="Arial" w:hAnsi="Arial" w:cs="Arial"/>
          <w:b/>
        </w:rPr>
      </w:pPr>
    </w:p>
    <w:p w14:paraId="0DF15D85" w14:textId="77777777" w:rsidR="00C34E47" w:rsidRDefault="00C34E47">
      <w:pPr>
        <w:widowControl w:val="0"/>
        <w:pBdr>
          <w:top w:val="single" w:sz="4" w:space="1" w:color="000000"/>
        </w:pBdr>
        <w:jc w:val="center"/>
        <w:rPr>
          <w:rFonts w:ascii="Arial" w:hAnsi="Arial"/>
          <w:b/>
          <w:caps/>
          <w:sz w:val="24"/>
        </w:rPr>
      </w:pPr>
    </w:p>
    <w:p w14:paraId="7F9D682B" w14:textId="77777777" w:rsidR="00C34E47" w:rsidRDefault="002606CC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  <w:caps/>
        </w:rPr>
        <w:t>AIG – GLOBAL eNTITY MANAGEMENT SOLUTION</w:t>
      </w:r>
      <w:r w:rsidR="00C34E47">
        <w:rPr>
          <w:rFonts w:ascii="Arial" w:hAnsi="Arial"/>
          <w:b/>
        </w:rPr>
        <w:tab/>
        <w:t>Dec 2005 – July 2006</w:t>
      </w:r>
    </w:p>
    <w:p w14:paraId="54B223F2" w14:textId="2B085C7A" w:rsidR="00C34E47" w:rsidRPr="006277E4" w:rsidRDefault="006637A8" w:rsidP="00ED283E">
      <w:pPr>
        <w:widowControl w:val="0"/>
        <w:rPr>
          <w:rFonts w:ascii="Arial" w:hAnsi="Arial"/>
          <w:sz w:val="16"/>
        </w:rPr>
      </w:pPr>
      <w:r w:rsidRPr="006277E4">
        <w:rPr>
          <w:rFonts w:ascii="Arial" w:hAnsi="Arial"/>
        </w:rPr>
        <w:t>Senior Architect/Tech</w:t>
      </w:r>
      <w:r w:rsidR="00E200E2" w:rsidRPr="006277E4">
        <w:rPr>
          <w:rFonts w:ascii="Arial" w:hAnsi="Arial"/>
        </w:rPr>
        <w:t xml:space="preserve"> </w:t>
      </w:r>
      <w:r w:rsidRPr="006277E4">
        <w:rPr>
          <w:rFonts w:ascii="Arial" w:hAnsi="Arial"/>
        </w:rPr>
        <w:t>Lead</w:t>
      </w:r>
    </w:p>
    <w:p w14:paraId="75F30E14" w14:textId="77777777" w:rsidR="002E09A6" w:rsidRDefault="002E09A6">
      <w:pPr>
        <w:keepNext/>
        <w:rPr>
          <w:rFonts w:ascii="Arial" w:hAnsi="Arial"/>
          <w:sz w:val="16"/>
        </w:rPr>
      </w:pPr>
    </w:p>
    <w:p w14:paraId="33A899F3" w14:textId="78B46184" w:rsidR="00D734A0" w:rsidRDefault="00D734A0" w:rsidP="00D734A0">
      <w:pPr>
        <w:widowControl w:val="0"/>
        <w:tabs>
          <w:tab w:val="right" w:pos="9360"/>
        </w:tabs>
        <w:rPr>
          <w:rFonts w:ascii="Arial" w:hAnsi="Arial"/>
          <w:b/>
        </w:rPr>
      </w:pPr>
      <w:r>
        <w:rPr>
          <w:rFonts w:ascii="Arial" w:hAnsi="Arial"/>
          <w:b/>
          <w:caps/>
        </w:rPr>
        <w:t>Consulting engagements with various companies</w:t>
      </w:r>
      <w:r>
        <w:rPr>
          <w:rFonts w:ascii="Arial" w:hAnsi="Arial"/>
          <w:b/>
        </w:rPr>
        <w:tab/>
        <w:t>Jan 1999 – Dec 2005</w:t>
      </w:r>
    </w:p>
    <w:p w14:paraId="6626C0B0" w14:textId="7A6D45B8" w:rsidR="00D734A0" w:rsidRPr="006277E4" w:rsidRDefault="00952D31" w:rsidP="00D734A0">
      <w:pPr>
        <w:widowControl w:val="0"/>
        <w:rPr>
          <w:rFonts w:ascii="Arial" w:hAnsi="Arial"/>
          <w:sz w:val="16"/>
        </w:rPr>
      </w:pPr>
      <w:r>
        <w:rPr>
          <w:rFonts w:ascii="Arial" w:hAnsi="Arial"/>
        </w:rPr>
        <w:t>Senior Developer</w:t>
      </w:r>
      <w:r w:rsidR="00D734A0">
        <w:rPr>
          <w:rFonts w:ascii="Arial" w:hAnsi="Arial"/>
        </w:rPr>
        <w:t>/</w:t>
      </w:r>
      <w:r w:rsidR="00D734A0" w:rsidRPr="006277E4">
        <w:rPr>
          <w:rFonts w:ascii="Arial" w:hAnsi="Arial"/>
        </w:rPr>
        <w:t>Architect/Tech Lead</w:t>
      </w:r>
    </w:p>
    <w:p w14:paraId="0870043D" w14:textId="77777777" w:rsidR="002E09A6" w:rsidRDefault="002E09A6">
      <w:pPr>
        <w:keepNext/>
        <w:rPr>
          <w:rFonts w:ascii="Arial" w:hAnsi="Arial"/>
          <w:sz w:val="16"/>
        </w:rPr>
      </w:pPr>
    </w:p>
    <w:p w14:paraId="4C5F4C16" w14:textId="77777777" w:rsidR="00C34E47" w:rsidRPr="008C4B16" w:rsidRDefault="00C34E47" w:rsidP="003A7209">
      <w:pPr>
        <w:widowControl w:val="0"/>
        <w:pBdr>
          <w:top w:val="single" w:sz="4" w:space="1" w:color="000000"/>
        </w:pBdr>
        <w:rPr>
          <w:rFonts w:ascii="Arial" w:hAnsi="Arial"/>
          <w:b/>
          <w:sz w:val="24"/>
          <w:szCs w:val="24"/>
          <w:u w:val="single"/>
        </w:rPr>
      </w:pPr>
      <w:r w:rsidRPr="008C4B16">
        <w:rPr>
          <w:rFonts w:ascii="Arial" w:hAnsi="Arial"/>
          <w:b/>
          <w:sz w:val="24"/>
          <w:szCs w:val="24"/>
          <w:u w:val="single"/>
        </w:rPr>
        <w:t>Education</w:t>
      </w:r>
    </w:p>
    <w:p w14:paraId="7EF6BD1B" w14:textId="77777777" w:rsidR="00F34C57" w:rsidRDefault="00F34C57">
      <w:pPr>
        <w:widowControl w:val="0"/>
        <w:pBdr>
          <w:top w:val="single" w:sz="4" w:space="1" w:color="000000"/>
        </w:pBdr>
        <w:rPr>
          <w:rFonts w:ascii="Arial" w:hAnsi="Arial"/>
          <w:b/>
          <w:sz w:val="32"/>
        </w:rPr>
      </w:pPr>
    </w:p>
    <w:p w14:paraId="5AC1C232" w14:textId="79FF0E29" w:rsidR="00024D33" w:rsidRPr="00024D33" w:rsidRDefault="00024D33">
      <w:pPr>
        <w:widowControl w:val="0"/>
        <w:pBdr>
          <w:top w:val="single" w:sz="4" w:space="1" w:color="000000"/>
        </w:pBdr>
        <w:rPr>
          <w:rFonts w:ascii="Arial" w:hAnsi="Arial"/>
          <w:b/>
        </w:rPr>
      </w:pPr>
      <w:r w:rsidRPr="00024D33">
        <w:rPr>
          <w:rFonts w:ascii="Arial" w:hAnsi="Arial"/>
          <w:b/>
        </w:rPr>
        <w:t>Executive Masters</w:t>
      </w:r>
      <w:r w:rsidR="00680F49">
        <w:rPr>
          <w:rFonts w:ascii="Arial" w:hAnsi="Arial"/>
          <w:b/>
        </w:rPr>
        <w:t xml:space="preserve"> (MS)</w:t>
      </w:r>
      <w:r w:rsidRPr="00024D33">
        <w:rPr>
          <w:rFonts w:ascii="Arial" w:hAnsi="Arial"/>
          <w:b/>
        </w:rPr>
        <w:t xml:space="preserve"> in Technology Management</w:t>
      </w:r>
      <w:r w:rsidR="009C3197">
        <w:rPr>
          <w:rFonts w:ascii="Arial" w:hAnsi="Arial"/>
          <w:b/>
        </w:rPr>
        <w:t xml:space="preserve"> </w:t>
      </w:r>
    </w:p>
    <w:p w14:paraId="5643EF13" w14:textId="77777777" w:rsidR="00F34C57" w:rsidRPr="00024D33" w:rsidRDefault="00A55608" w:rsidP="00F34C57">
      <w:pPr>
        <w:pStyle w:val="Heading4"/>
        <w:shd w:val="clear" w:color="auto" w:fill="FFFFFF"/>
        <w:spacing w:line="270" w:lineRule="atLeast"/>
        <w:textAlignment w:val="baseline"/>
        <w:rPr>
          <w:rFonts w:cs="Arial"/>
          <w:b w:val="0"/>
          <w:color w:val="000000"/>
        </w:rPr>
      </w:pPr>
      <w:hyperlink r:id="rId8" w:tooltip="More details for this school" w:history="1">
        <w:r w:rsidR="00F34C57" w:rsidRPr="00024D33">
          <w:rPr>
            <w:rStyle w:val="Hyperlink"/>
            <w:rFonts w:cs="Arial"/>
            <w:b w:val="0"/>
            <w:color w:val="000000"/>
            <w:u w:val="none"/>
            <w:bdr w:val="none" w:sz="0" w:space="0" w:color="auto" w:frame="1"/>
          </w:rPr>
          <w:t>Columbia University in the City of New York</w:t>
        </w:r>
      </w:hyperlink>
    </w:p>
    <w:p w14:paraId="07378FDC" w14:textId="77777777" w:rsidR="00C34E47" w:rsidRDefault="00C34E47">
      <w:pPr>
        <w:widowControl w:val="0"/>
        <w:rPr>
          <w:rFonts w:ascii="Arial" w:hAnsi="Arial"/>
          <w:sz w:val="16"/>
        </w:rPr>
      </w:pPr>
    </w:p>
    <w:p w14:paraId="7996AA3C" w14:textId="5C7EB327" w:rsidR="00024D33" w:rsidRPr="00024D33" w:rsidRDefault="00024D33" w:rsidP="00024D33">
      <w:pPr>
        <w:pStyle w:val="BodyText2"/>
        <w:rPr>
          <w:rFonts w:ascii="Arial" w:hAnsi="Arial"/>
          <w:b/>
          <w:sz w:val="20"/>
        </w:rPr>
      </w:pPr>
      <w:r w:rsidRPr="00024D33">
        <w:rPr>
          <w:rFonts w:ascii="Arial" w:hAnsi="Arial"/>
          <w:b/>
          <w:sz w:val="20"/>
        </w:rPr>
        <w:t>Bachelor of Engineering, in Computer Science</w:t>
      </w:r>
    </w:p>
    <w:p w14:paraId="240DAC4C" w14:textId="77777777" w:rsidR="00024D33" w:rsidRPr="00024D33" w:rsidRDefault="00024D33" w:rsidP="00024D33">
      <w:pPr>
        <w:pStyle w:val="BodyText2"/>
        <w:rPr>
          <w:rFonts w:ascii="Arial" w:hAnsi="Arial"/>
          <w:b/>
          <w:sz w:val="20"/>
        </w:rPr>
      </w:pPr>
      <w:r w:rsidRPr="00024D33">
        <w:rPr>
          <w:rFonts w:ascii="Arial" w:hAnsi="Arial"/>
          <w:b/>
          <w:sz w:val="20"/>
        </w:rPr>
        <w:t>(GPA – Honors/Distinction)</w:t>
      </w:r>
    </w:p>
    <w:p w14:paraId="3B9793AF" w14:textId="5F10BDA5" w:rsidR="00C34E47" w:rsidRDefault="00581C50">
      <w:pPr>
        <w:pStyle w:val="BodyText2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>Pune</w:t>
      </w:r>
      <w:r w:rsidR="006637A8" w:rsidRPr="00024D33">
        <w:rPr>
          <w:rFonts w:ascii="Arial" w:hAnsi="Arial"/>
          <w:sz w:val="20"/>
        </w:rPr>
        <w:t xml:space="preserve"> University, India</w:t>
      </w:r>
    </w:p>
    <w:sectPr w:rsidR="00C34E47">
      <w:pgSz w:w="12240" w:h="15840"/>
      <w:pgMar w:top="80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BD64" w14:textId="77777777" w:rsidR="00A55608" w:rsidRDefault="00A55608" w:rsidP="00996FF2">
      <w:r>
        <w:separator/>
      </w:r>
    </w:p>
  </w:endnote>
  <w:endnote w:type="continuationSeparator" w:id="0">
    <w:p w14:paraId="6CEFD781" w14:textId="77777777" w:rsidR="00A55608" w:rsidRDefault="00A55608" w:rsidP="0099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MS PGothic"/>
    <w:panose1 w:val="020B0604020202020204"/>
    <w:charset w:val="80"/>
    <w:family w:val="swiss"/>
    <w:pitch w:val="variable"/>
  </w:font>
  <w:font w:name="DejaVu Sans">
    <w:altName w:val="Arial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A4FBC" w14:textId="77777777" w:rsidR="00A55608" w:rsidRDefault="00A55608" w:rsidP="00996FF2">
      <w:r>
        <w:separator/>
      </w:r>
    </w:p>
  </w:footnote>
  <w:footnote w:type="continuationSeparator" w:id="0">
    <w:p w14:paraId="681B7C46" w14:textId="77777777" w:rsidR="00A55608" w:rsidRDefault="00A55608" w:rsidP="00996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990"/>
        </w:tabs>
        <w:ind w:left="990" w:hanging="360"/>
      </w:pPr>
      <w:rPr>
        <w:rFonts w:ascii="Courier New" w:hAnsi="Courier New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6B038E1"/>
    <w:multiLevelType w:val="multilevel"/>
    <w:tmpl w:val="AF62E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7" w15:restartNumberingAfterBreak="0">
    <w:nsid w:val="0CCE647C"/>
    <w:multiLevelType w:val="hybridMultilevel"/>
    <w:tmpl w:val="611E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230AFD"/>
    <w:multiLevelType w:val="multilevel"/>
    <w:tmpl w:val="932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627EE"/>
    <w:multiLevelType w:val="multilevel"/>
    <w:tmpl w:val="2DAC73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24CF54FC"/>
    <w:multiLevelType w:val="multilevel"/>
    <w:tmpl w:val="236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8966E8"/>
    <w:multiLevelType w:val="multilevel"/>
    <w:tmpl w:val="25BAC8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2" w15:restartNumberingAfterBreak="0">
    <w:nsid w:val="3459673B"/>
    <w:multiLevelType w:val="multilevel"/>
    <w:tmpl w:val="E96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7A0F05"/>
    <w:multiLevelType w:val="hybridMultilevel"/>
    <w:tmpl w:val="B9F0E20E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5048E4"/>
    <w:multiLevelType w:val="hybridMultilevel"/>
    <w:tmpl w:val="24F067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56969"/>
    <w:multiLevelType w:val="hybridMultilevel"/>
    <w:tmpl w:val="59FC9F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62B77"/>
    <w:multiLevelType w:val="hybridMultilevel"/>
    <w:tmpl w:val="52B8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6779C"/>
    <w:multiLevelType w:val="hybridMultilevel"/>
    <w:tmpl w:val="C2C6B8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7A4A29"/>
    <w:multiLevelType w:val="hybridMultilevel"/>
    <w:tmpl w:val="7CDA1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EB74C5"/>
    <w:multiLevelType w:val="multilevel"/>
    <w:tmpl w:val="DBB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BA0F29"/>
    <w:multiLevelType w:val="hybridMultilevel"/>
    <w:tmpl w:val="AC62B220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1"/>
  </w:num>
  <w:num w:numId="18">
    <w:abstractNumId w:val="27"/>
  </w:num>
  <w:num w:numId="19">
    <w:abstractNumId w:val="25"/>
  </w:num>
  <w:num w:numId="20">
    <w:abstractNumId w:val="19"/>
  </w:num>
  <w:num w:numId="21">
    <w:abstractNumId w:val="24"/>
  </w:num>
  <w:num w:numId="22">
    <w:abstractNumId w:val="30"/>
  </w:num>
  <w:num w:numId="23">
    <w:abstractNumId w:val="23"/>
  </w:num>
  <w:num w:numId="24">
    <w:abstractNumId w:val="16"/>
  </w:num>
  <w:num w:numId="25">
    <w:abstractNumId w:val="26"/>
  </w:num>
  <w:num w:numId="26">
    <w:abstractNumId w:val="17"/>
  </w:num>
  <w:num w:numId="27">
    <w:abstractNumId w:val="28"/>
  </w:num>
  <w:num w:numId="28">
    <w:abstractNumId w:val="22"/>
  </w:num>
  <w:num w:numId="29">
    <w:abstractNumId w:val="29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2D"/>
    <w:rsid w:val="0000527A"/>
    <w:rsid w:val="00017A31"/>
    <w:rsid w:val="00024D33"/>
    <w:rsid w:val="000333FD"/>
    <w:rsid w:val="000442E0"/>
    <w:rsid w:val="00047611"/>
    <w:rsid w:val="00061EC1"/>
    <w:rsid w:val="0006268E"/>
    <w:rsid w:val="00065E34"/>
    <w:rsid w:val="00066D3E"/>
    <w:rsid w:val="00072E41"/>
    <w:rsid w:val="000A1E17"/>
    <w:rsid w:val="000A485D"/>
    <w:rsid w:val="000B3F7B"/>
    <w:rsid w:val="000D3898"/>
    <w:rsid w:val="000E170C"/>
    <w:rsid w:val="001239D3"/>
    <w:rsid w:val="00142267"/>
    <w:rsid w:val="001644DD"/>
    <w:rsid w:val="001742DE"/>
    <w:rsid w:val="00175317"/>
    <w:rsid w:val="001A795A"/>
    <w:rsid w:val="001C3858"/>
    <w:rsid w:val="001C7672"/>
    <w:rsid w:val="001D393E"/>
    <w:rsid w:val="001E1556"/>
    <w:rsid w:val="001E6C93"/>
    <w:rsid w:val="00202196"/>
    <w:rsid w:val="00202CAA"/>
    <w:rsid w:val="002105C0"/>
    <w:rsid w:val="00212B56"/>
    <w:rsid w:val="00246BB9"/>
    <w:rsid w:val="00251EC0"/>
    <w:rsid w:val="0025479B"/>
    <w:rsid w:val="002606CC"/>
    <w:rsid w:val="002670F3"/>
    <w:rsid w:val="002741FD"/>
    <w:rsid w:val="00276735"/>
    <w:rsid w:val="002A58B6"/>
    <w:rsid w:val="002E09A6"/>
    <w:rsid w:val="002F3B61"/>
    <w:rsid w:val="002F69CB"/>
    <w:rsid w:val="00304436"/>
    <w:rsid w:val="00305F98"/>
    <w:rsid w:val="0033422D"/>
    <w:rsid w:val="00341219"/>
    <w:rsid w:val="00347157"/>
    <w:rsid w:val="00350DBA"/>
    <w:rsid w:val="00351C5C"/>
    <w:rsid w:val="00357FCA"/>
    <w:rsid w:val="00360112"/>
    <w:rsid w:val="0036312D"/>
    <w:rsid w:val="0037103E"/>
    <w:rsid w:val="00387555"/>
    <w:rsid w:val="003A0364"/>
    <w:rsid w:val="003A162A"/>
    <w:rsid w:val="003A7209"/>
    <w:rsid w:val="003C7F1E"/>
    <w:rsid w:val="003D364E"/>
    <w:rsid w:val="003E3D44"/>
    <w:rsid w:val="00415BCC"/>
    <w:rsid w:val="00453628"/>
    <w:rsid w:val="0046169C"/>
    <w:rsid w:val="00483DF6"/>
    <w:rsid w:val="00491B6D"/>
    <w:rsid w:val="004A7C24"/>
    <w:rsid w:val="004B1EE4"/>
    <w:rsid w:val="004C2D5E"/>
    <w:rsid w:val="004D6E15"/>
    <w:rsid w:val="004E3C93"/>
    <w:rsid w:val="005368B6"/>
    <w:rsid w:val="0056161F"/>
    <w:rsid w:val="00581C50"/>
    <w:rsid w:val="00594C24"/>
    <w:rsid w:val="005E598E"/>
    <w:rsid w:val="00623492"/>
    <w:rsid w:val="00624C37"/>
    <w:rsid w:val="006277E4"/>
    <w:rsid w:val="006543A1"/>
    <w:rsid w:val="006637A8"/>
    <w:rsid w:val="00664824"/>
    <w:rsid w:val="006651B5"/>
    <w:rsid w:val="00665CDD"/>
    <w:rsid w:val="00677533"/>
    <w:rsid w:val="00680DE3"/>
    <w:rsid w:val="00680F49"/>
    <w:rsid w:val="00690033"/>
    <w:rsid w:val="006A2197"/>
    <w:rsid w:val="006F043D"/>
    <w:rsid w:val="006F76F6"/>
    <w:rsid w:val="00737D58"/>
    <w:rsid w:val="007523ED"/>
    <w:rsid w:val="007874BF"/>
    <w:rsid w:val="00796E70"/>
    <w:rsid w:val="007E2AC5"/>
    <w:rsid w:val="007E3137"/>
    <w:rsid w:val="007F35BE"/>
    <w:rsid w:val="00820A88"/>
    <w:rsid w:val="00835AB6"/>
    <w:rsid w:val="00846C20"/>
    <w:rsid w:val="00863C39"/>
    <w:rsid w:val="00875EE7"/>
    <w:rsid w:val="008862E8"/>
    <w:rsid w:val="00890D5B"/>
    <w:rsid w:val="008A3DF0"/>
    <w:rsid w:val="008C4B16"/>
    <w:rsid w:val="008C7090"/>
    <w:rsid w:val="008F162B"/>
    <w:rsid w:val="00920B53"/>
    <w:rsid w:val="00950F80"/>
    <w:rsid w:val="00952D31"/>
    <w:rsid w:val="0098507E"/>
    <w:rsid w:val="00985FA6"/>
    <w:rsid w:val="00996FF2"/>
    <w:rsid w:val="009B0EDD"/>
    <w:rsid w:val="009C30EF"/>
    <w:rsid w:val="009C3197"/>
    <w:rsid w:val="009D530A"/>
    <w:rsid w:val="00A3568F"/>
    <w:rsid w:val="00A55608"/>
    <w:rsid w:val="00A7078B"/>
    <w:rsid w:val="00A978DF"/>
    <w:rsid w:val="00AA07F1"/>
    <w:rsid w:val="00AB1A81"/>
    <w:rsid w:val="00AB1B7D"/>
    <w:rsid w:val="00AB2F7C"/>
    <w:rsid w:val="00AD189D"/>
    <w:rsid w:val="00AD29C9"/>
    <w:rsid w:val="00B35E25"/>
    <w:rsid w:val="00B76408"/>
    <w:rsid w:val="00B86D1E"/>
    <w:rsid w:val="00B9415A"/>
    <w:rsid w:val="00BB02C1"/>
    <w:rsid w:val="00BB55AF"/>
    <w:rsid w:val="00BB6ACF"/>
    <w:rsid w:val="00BC0F5C"/>
    <w:rsid w:val="00BC2EBE"/>
    <w:rsid w:val="00BD47A8"/>
    <w:rsid w:val="00BF7654"/>
    <w:rsid w:val="00C05B97"/>
    <w:rsid w:val="00C34E47"/>
    <w:rsid w:val="00C3689A"/>
    <w:rsid w:val="00C479F4"/>
    <w:rsid w:val="00C64AE0"/>
    <w:rsid w:val="00CA3E89"/>
    <w:rsid w:val="00CA7DC0"/>
    <w:rsid w:val="00CB3FB7"/>
    <w:rsid w:val="00CC5CEB"/>
    <w:rsid w:val="00CD3472"/>
    <w:rsid w:val="00D04E25"/>
    <w:rsid w:val="00D06645"/>
    <w:rsid w:val="00D1041F"/>
    <w:rsid w:val="00D43DCD"/>
    <w:rsid w:val="00D4500B"/>
    <w:rsid w:val="00D51280"/>
    <w:rsid w:val="00D53D70"/>
    <w:rsid w:val="00D734A0"/>
    <w:rsid w:val="00DD0453"/>
    <w:rsid w:val="00DD0D04"/>
    <w:rsid w:val="00E06BD8"/>
    <w:rsid w:val="00E200E2"/>
    <w:rsid w:val="00E45118"/>
    <w:rsid w:val="00E46124"/>
    <w:rsid w:val="00E56E4C"/>
    <w:rsid w:val="00E87C38"/>
    <w:rsid w:val="00EA2A8E"/>
    <w:rsid w:val="00ED283E"/>
    <w:rsid w:val="00EE0DCD"/>
    <w:rsid w:val="00F001D2"/>
    <w:rsid w:val="00F04257"/>
    <w:rsid w:val="00F227F0"/>
    <w:rsid w:val="00F34C57"/>
    <w:rsid w:val="00F35C7F"/>
    <w:rsid w:val="00F61D5E"/>
    <w:rsid w:val="00F70B72"/>
    <w:rsid w:val="00F73B05"/>
    <w:rsid w:val="00FA5FB5"/>
    <w:rsid w:val="00FD53A5"/>
    <w:rsid w:val="00FF5CA8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007254"/>
  <w15:docId w15:val="{7E204A9E-5C66-8A42-B8B4-D0332256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Courier New" w:hAnsi="Courier New"/>
      <w:b/>
      <w:sz w:val="22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Courier New" w:hAnsi="Courier New"/>
      <w:b/>
      <w:sz w:val="22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widowControl w:val="0"/>
      <w:outlineLvl w:val="5"/>
    </w:pPr>
    <w:rPr>
      <w:rFonts w:ascii="Arial" w:hAnsi="Arial"/>
      <w:b/>
      <w:u w:val="single"/>
    </w:rPr>
  </w:style>
  <w:style w:type="paragraph" w:styleId="Heading7">
    <w:name w:val="heading 7"/>
    <w:basedOn w:val="Normal"/>
    <w:next w:val="Normal"/>
    <w:qFormat/>
    <w:pPr>
      <w:keepNext/>
      <w:widowControl w:val="0"/>
      <w:ind w:left="720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8z0">
    <w:name w:val="WW8Num8z0"/>
    <w:rPr>
      <w:rFonts w:ascii="Courier New" w:eastAsia="Times New Roman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Courier New" w:eastAsia="Times New Roman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  <w:color w:val="auto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  <w:sz w:val="16"/>
      <w:szCs w:val="16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2">
    <w:name w:val="WW8Num14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Pr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widowControl w:val="0"/>
      <w:jc w:val="center"/>
    </w:pPr>
    <w:rPr>
      <w:rFonts w:ascii="Courier New" w:hAnsi="Courier New"/>
      <w:b/>
      <w:sz w:val="22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widowControl w:val="0"/>
    </w:pPr>
    <w:rPr>
      <w:rFonts w:ascii="Courier New" w:hAnsi="Courier New"/>
      <w:sz w:val="22"/>
    </w:rPr>
  </w:style>
  <w:style w:type="paragraph" w:styleId="BodyTextIndent">
    <w:name w:val="Body Text Indent"/>
    <w:basedOn w:val="Normal"/>
    <w:pPr>
      <w:ind w:left="360"/>
    </w:pPr>
    <w:rPr>
      <w:rFonts w:ascii="Courier New" w:hAnsi="Courier New"/>
      <w:sz w:val="22"/>
    </w:rPr>
  </w:style>
  <w:style w:type="paragraph" w:customStyle="1" w:styleId="cellbody">
    <w:name w:val="cellbody"/>
    <w:basedOn w:val="Normal"/>
    <w:pPr>
      <w:widowControl w:val="0"/>
      <w:overflowPunct w:val="0"/>
      <w:autoSpaceDE w:val="0"/>
      <w:textAlignment w:val="baseline"/>
    </w:pPr>
  </w:style>
  <w:style w:type="paragraph" w:styleId="BodyTextIndent2">
    <w:name w:val="Body Text Indent 2"/>
    <w:basedOn w:val="Normal"/>
    <w:pPr>
      <w:widowControl w:val="0"/>
      <w:ind w:left="720"/>
    </w:pPr>
    <w:rPr>
      <w:rFonts w:ascii="Arial" w:hAnsi="Arial"/>
      <w:bCs/>
    </w:rPr>
  </w:style>
  <w:style w:type="paragraph" w:styleId="BodyTextIndent3">
    <w:name w:val="Body Text Indent 3"/>
    <w:basedOn w:val="Normal"/>
    <w:pPr>
      <w:widowControl w:val="0"/>
      <w:ind w:left="450" w:hanging="180"/>
    </w:pPr>
    <w:rPr>
      <w:rFonts w:ascii="Arial" w:hAnsi="Arial"/>
      <w:bCs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customStyle="1" w:styleId="ResumeBulletedText">
    <w:name w:val="Resume Bulleted Text"/>
    <w:basedOn w:val="ListBullet"/>
    <w:rPr>
      <w:rFonts w:ascii="Arial" w:hAnsi="Ari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83DF6"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737D58"/>
  </w:style>
  <w:style w:type="character" w:customStyle="1" w:styleId="degree">
    <w:name w:val="degree"/>
    <w:rsid w:val="00F34C57"/>
  </w:style>
  <w:style w:type="paragraph" w:styleId="Header">
    <w:name w:val="header"/>
    <w:basedOn w:val="Normal"/>
    <w:link w:val="HeaderChar"/>
    <w:rsid w:val="00996F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6FF2"/>
    <w:rPr>
      <w:lang w:eastAsia="ar-SA"/>
    </w:rPr>
  </w:style>
  <w:style w:type="paragraph" w:styleId="Footer">
    <w:name w:val="footer"/>
    <w:basedOn w:val="Normal"/>
    <w:link w:val="FooterChar"/>
    <w:rsid w:val="00996F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6FF2"/>
    <w:rPr>
      <w:lang w:eastAsia="ar-SA"/>
    </w:rPr>
  </w:style>
  <w:style w:type="paragraph" w:styleId="ListParagraph">
    <w:name w:val="List Paragraph"/>
    <w:basedOn w:val="Normal"/>
    <w:uiPriority w:val="34"/>
    <w:qFormat/>
    <w:rsid w:val="000A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edu/school?id=18943&amp;trk=ppro_spro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78C6A-56D6-884F-8E73-ECFE0D4D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Unum Group</Company>
  <LinksUpToDate>false</LinksUpToDate>
  <CharactersWithSpaces>7961</CharactersWithSpaces>
  <SharedDoc>false</SharedDoc>
  <HLinks>
    <vt:vector size="12" baseType="variant">
      <vt:variant>
        <vt:i4>1507364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https://www.linkedin.com/edu/school?id=18943&amp;trk=ppro_sprof</vt:lpwstr>
      </vt:variant>
      <vt:variant>
        <vt:lpwstr/>
      </vt:variant>
      <vt:variant>
        <vt:i4>1704006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https://www.linkedin.com/in/iyerajesh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Rajani Iyer</dc:creator>
  <cp:keywords/>
  <cp:lastModifiedBy>Rajesh Iyer</cp:lastModifiedBy>
  <cp:revision>2</cp:revision>
  <cp:lastPrinted>2016-04-25T22:18:00Z</cp:lastPrinted>
  <dcterms:created xsi:type="dcterms:W3CDTF">2019-10-29T14:01:00Z</dcterms:created>
  <dcterms:modified xsi:type="dcterms:W3CDTF">2019-10-29T14:01:00Z</dcterms:modified>
</cp:coreProperties>
</file>