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4E79"/>
          <w:sz w:val="28"/>
          <w:szCs w:val="28"/>
        </w:rPr>
        <w:t xml:space="preserve">McLane Company, Inc.  |  Information Technology</w:t>
      </w:r>
    </w:p>
    <w:p>
      <w:pPr>
        <w:spacing w:after="80" w:before="0"/>
        <w:jc w:val="center"/>
      </w:pPr>
      <w:r>
        <w:rPr>
          <w:rFonts w:ascii="Arial" w:cs="Arial" w:eastAsia="Arial" w:hAnsi="Arial"/>
          <w:b/>
          <w:bCs/>
          <w:color w:val="1F4E79"/>
          <w:sz w:val="48"/>
          <w:szCs w:val="48"/>
        </w:rPr>
        <w:t xml:space="preserve">MAINFRAME DISASTER RECOVERY</w:t>
      </w:r>
    </w:p>
    <w:p>
      <w:pPr>
        <w:spacing w:after="80" w:before="0"/>
        <w:jc w:val="center"/>
      </w:pPr>
      <w:r>
        <w:rPr>
          <w:rFonts w:ascii="Arial" w:cs="Arial" w:eastAsia="Arial" w:hAnsi="Arial"/>
          <w:b/>
          <w:bCs/>
          <w:color w:val="1F4E79"/>
          <w:sz w:val="48"/>
          <w:szCs w:val="48"/>
        </w:rPr>
        <w:t xml:space="preserve">PLAYBOOK</w:t>
      </w:r>
    </w:p>
    <w:p>
      <w:pPr>
        <w:spacing w:after="400" w:before="0"/>
        <w:jc w:val="center"/>
      </w:pPr>
      <w:r>
        <w:rPr>
          <w:rFonts w:ascii="Arial" w:cs="Arial" w:eastAsia="Arial" w:hAnsi="Arial"/>
          <w:color w:val="2E75B6"/>
          <w:sz w:val="22"/>
          <w:szCs w:val="22"/>
        </w:rPr>
        <w:t xml:space="preserve">IBM z/OS Sysplex  —  Site Failover Execution Guide  |  Equinix CoLo → Temple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Client</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McLane Company, Inc.</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Document Title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Mainframe Disaster Recovery Playbook</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Scope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IBM z/OS Mainframe — Site Failover (Equinix CoLo → Temple)</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Primary / Active Site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Equinix CoLo</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DR / Target Site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Temple Data Center</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Storage Platform</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Dell PowerMax (3328/3329) — SRDF/RDF Replication</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Mainframe Platform</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IBM z16 (Primary &amp; DR) — CBU Activated on Failover</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Classification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CONFIDENTIAL — Internal Use Only</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Version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Prepared By</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Reviewed By</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Approved By</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Last Updated</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DR Test Date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after="80" w:before="80"/>
      </w:pPr>
      <w:r>
        <w:rPr>
          <w:rFonts w:ascii="Arial" w:cs="Arial" w:eastAsia="Arial" w:hAnsi="Arial"/>
          <w:b w:val="false"/>
          <w:bCs w:val="false"/>
          <w:color w:val="000000"/>
          <w:sz w:val="18"/>
          <w:szCs w:val="18"/>
        </w:rPr>
        <w:t xml:space="preserve"/>
      </w:r>
    </w:p>
    <w:p>
      <w:pPr>
        <w:spacing w:after="80" w:before="200"/>
      </w:pPr>
      <w:r>
        <w:rPr>
          <w:rFonts w:ascii="Arial" w:cs="Arial" w:eastAsia="Arial" w:hAnsi="Arial"/>
          <w:b/>
          <w:bCs/>
          <w:color w:val="C00000"/>
          <w:sz w:val="18"/>
          <w:szCs w:val="18"/>
        </w:rPr>
        <w:t xml:space="preserve">This document is CONFIDENTIAL and intended for authorized personnel only. Unauthorized distribution is strictly prohibited.</w:t>
      </w:r>
    </w:p>
    <w:p>
      <w:r>
        <w:br w:type="page"/>
      </w:r>
    </w:p>
    <w:p>
      <w:pPr>
        <w:pStyle w:val="Heading1"/>
        <w:spacing w:after="150" w:before="300"/>
      </w:pPr>
      <w:r>
        <w:rPr>
          <w:rFonts w:ascii="Arial" w:cs="Arial" w:eastAsia="Arial" w:hAnsi="Arial"/>
          <w:b/>
          <w:bCs/>
          <w:color w:val="1F4E79"/>
          <w:sz w:val="28"/>
          <w:szCs w:val="28"/>
        </w:rPr>
        <w:t xml:space="preserve">INDEX</w:t>
      </w:r>
    </w:p>
    <w:p>
      <w:pPr>
        <w:spacing w:after="80" w:before="80"/>
      </w:pPr>
      <w:r>
        <w:rPr>
          <w:rFonts w:ascii="Arial" w:cs="Arial" w:eastAsia="Arial" w:hAnsi="Arial"/>
          <w:b w:val="false"/>
          <w:bCs w:val="false"/>
          <w:color w:val="000000"/>
          <w:sz w:val="18"/>
          <w:szCs w:val="18"/>
        </w:rPr>
        <w:t xml:space="preserve">Document Section Reference — Page Locator</w:t>
      </w:r>
    </w:p>
    <w:p>
      <w:pPr>
        <w:spacing w:after="80" w:before="80"/>
      </w:pPr>
      <w:r>
        <w:rPr>
          <w:rFonts w:ascii="Arial" w:cs="Arial" w:eastAsia="Arial" w:hAnsi="Arial"/>
          <w:b w:val="false"/>
          <w:bCs w:val="false"/>
          <w:color w:val="000000"/>
          <w:sz w:val="18"/>
          <w:szCs w:val="18"/>
        </w:rPr>
        <w:t xml:space="preserve">This index lists each major section of the playbook with its starting page number for quick navigation.</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680"/>
        <w:gridCol w:w="960"/>
      </w:tblGrid>
      <w:tr>
        <w:tc>
          <w:tcPr>
            <w:tcW w:type="dxa" w:w="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6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 Title</w:t>
            </w:r>
          </w:p>
        </w:tc>
        <w:tc>
          <w:tcPr>
            <w:tcW w:type="dxa" w:w="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Executive Summary</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Scope &amp; Environment</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Roles &amp; Contacts</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Pre-Failover Checklist</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8</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MVS3 Sysplex Shutdown</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11</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Site Mainframe Shutdown</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14</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Enterprise Storage Failover</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17</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8</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DR Site Mainframe Startup</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19</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9</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DB2 Recovery</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24</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MQ Recovery</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26</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11</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JESA &amp; JESC Initial Program Load</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30</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CICS Startup</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33</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13</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Final Validation &amp; Sign-Off</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34</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14</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DR Execution Sign-Off</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15</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Issues &amp; Action Items Log</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37</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16</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Known Issues &amp; Historical Notes</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37</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17</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Quick Reference</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39</w:t>
            </w:r>
          </w:p>
        </w:tc>
      </w:tr>
    </w:tbl>
    <w:p>
      <w:r>
        <w:br w:type="page"/>
      </w:r>
    </w:p>
    <w:p>
      <w:pPr>
        <w:pStyle w:val="Heading1"/>
        <w:spacing w:after="150" w:before="300"/>
      </w:pPr>
      <w:r>
        <w:rPr>
          <w:rFonts w:ascii="Arial" w:cs="Arial" w:eastAsia="Arial" w:hAnsi="Arial"/>
          <w:b/>
          <w:bCs/>
          <w:color w:val="1F4E79"/>
          <w:sz w:val="28"/>
          <w:szCs w:val="28"/>
        </w:rPr>
        <w:t xml:space="preserve">1   EXECUTIVE SUMMARY</w:t>
      </w:r>
    </w:p>
    <w:p>
      <w:pPr>
        <w:spacing w:after="80" w:before="80"/>
      </w:pPr>
      <w:r>
        <w:rPr>
          <w:rFonts w:ascii="Arial" w:cs="Arial" w:eastAsia="Arial" w:hAnsi="Arial"/>
          <w:b w:val="false"/>
          <w:bCs w:val="false"/>
          <w:color w:val="000000"/>
          <w:sz w:val="18"/>
          <w:szCs w:val="18"/>
        </w:rPr>
        <w:t xml:space="preserve">Strategic Overview &amp; Governance Framework</w:t>
      </w:r>
    </w:p>
    <w:p>
      <w:pPr>
        <w:spacing w:after="80" w:before="80"/>
      </w:pPr>
      <w:r>
        <w:rPr>
          <w:rFonts w:ascii="Arial" w:cs="Arial" w:eastAsia="Arial" w:hAnsi="Arial"/>
          <w:b w:val="false"/>
          <w:bCs w:val="false"/>
          <w:color w:val="000000"/>
          <w:sz w:val="18"/>
          <w:szCs w:val="18"/>
        </w:rPr>
        <w:t xml:space="preserve">This Disaster Recovery Playbook provides a structured, end-to-end execution guide for the McLane Company mainframe environment failover from Equinix CoLo to Temple Data Center. The playbook is designed to ensure a controlled, auditable, and repeatable DR execution with comprehensive evidence capture at every stage of the failover lifecycle.</w:t>
      </w:r>
    </w:p>
    <w:p>
      <w:pPr>
        <w:spacing w:after="80" w:before="80"/>
      </w:pPr>
      <w:r>
        <w:rPr>
          <w:rFonts w:ascii="Arial" w:cs="Arial" w:eastAsia="Arial" w:hAnsi="Arial"/>
          <w:b w:val="false"/>
          <w:bCs w:val="false"/>
          <w:color w:val="000000"/>
          <w:sz w:val="18"/>
          <w:szCs w:val="18"/>
        </w:rPr>
        <w:t xml:space="preserve">The document covers all phases from pre-execution validation through system startup, subsystem recovery, and final service verification — ensuring that RTO and RPO commitments are met, governance obligations are satisfied, and all lessons from prior exercises are incorporated into execution procedures.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FACTS &amp; GOVERNANCE PARAMETERS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Objective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a controlled failover of mainframe production workloads from Equinix CoLo to Temple Data Center with minimum disruption and full auditability.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Scope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IBM z/OS Mainframe Sysplex — all production and test LPARs, DB2 subsystems (DBP1-3, DBT1-3, DB2I), MQ queue managers, CICS regions, and enterprise storage replication.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DR Strategy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SRDF/RDF storage replication (Primary R1 → DR R2). Failover activates the DR R2 copy. Reverse replication resumes automatically post-recovery.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Target RTO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 be defined by management based on business criticality tiers. Currently under review.</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Target RPO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Near-zero data loss — synchronous replication ensures no committed transactions are lost under normal failover conditions.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Evidence Policy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MANDATORY — Every execution step requires sign-off, timestamp, and documented system output. Evidence Capture blocks are non-negotiable for each phase.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Escalation Threshold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DB2 recovery jobs: maximum 3 executions before mandatory DBA escalation. MQ/CICS anomalies: escalate immediately to Mainframe Lead.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Communication Policy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QA and Scheduling teams must be notified prior to any LPAR shutdown. Business stakeholders (Customer-Facing, ECOMM) notified prior to workload impact.</w:t>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1.1  Failover Lifecycle — Phase Overview</w:t>
      </w:r>
    </w:p>
    <w:p>
      <w:pPr>
        <w:spacing w:after="80" w:before="80"/>
      </w:pPr>
      <w:r>
        <w:rPr>
          <w:rFonts w:ascii="Arial" w:cs="Arial" w:eastAsia="Arial" w:hAnsi="Arial"/>
          <w:b w:val="false"/>
          <w:bCs w:val="false"/>
          <w:color w:val="000000"/>
          <w:sz w:val="18"/>
          <w:szCs w:val="18"/>
        </w:rPr>
        <w:t xml:space="preserve">The following table illustrates the end-to-end failover execution sequence. Each phase gate requires evidence sign-off before proceeding to the next phase.</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1
Pre-Failover Checklist</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2
MVS3 Sysplex Shutdown</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3
Primary Site Shutdown</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4
DR Site Activation</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5
Subsystem Recovery</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6
Full LPAR IPL</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7
CICS Startup &amp; Validation</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8
Final Sign-Off</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Scheduling · Vendor Notifications · Config Baseline · HMC Validation · Storage</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MV3A/B/C · JES2 Checkpoint Offload · CF Deactivation</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Workload Quiesce · MQ Validation · LPAR Shutdown · Storage Failover</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CBU · EMER LPAR · Temp Volumes · CF + JESB IPL</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DB2 Test + Prod · MQ QSG Recovery · Non-QSG MQ</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JESA IPL · JESC IPL · Network + STC Validation</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CICSGOx sequence · TSQ · TCP/IP · File Open</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STC Verification · E2E Connectivity · Dump Review · Issue Log</w:t>
            </w:r>
          </w:p>
        </w:tc>
      </w:tr>
    </w:tbl>
    <w:p>
      <w:r>
        <w:br w:type="page"/>
      </w:r>
    </w:p>
    <w:p>
      <w:pPr>
        <w:pStyle w:val="Heading1"/>
        <w:spacing w:after="150" w:before="300"/>
      </w:pPr>
      <w:r>
        <w:rPr>
          <w:rFonts w:ascii="Arial" w:cs="Arial" w:eastAsia="Arial" w:hAnsi="Arial"/>
          <w:b/>
          <w:bCs/>
          <w:color w:val="1F4E79"/>
          <w:sz w:val="28"/>
          <w:szCs w:val="28"/>
        </w:rPr>
        <w:t xml:space="preserve">2   SCOPE &amp; ENVIRONMENT</w:t>
      </w:r>
    </w:p>
    <w:p>
      <w:pPr>
        <w:spacing w:after="80" w:before="80"/>
      </w:pPr>
      <w:r>
        <w:rPr>
          <w:rFonts w:ascii="Arial" w:cs="Arial" w:eastAsia="Arial" w:hAnsi="Arial"/>
          <w:b w:val="false"/>
          <w:bCs w:val="false"/>
          <w:color w:val="000000"/>
          <w:sz w:val="18"/>
          <w:szCs w:val="18"/>
        </w:rPr>
        <w:t xml:space="preserve">Site Architecture, System Inventory &amp; LPAR Configuration</w:t>
      </w:r>
    </w:p>
    <w:p>
      <w:pPr>
        <w:pStyle w:val="Heading2"/>
        <w:spacing w:after="100" w:before="200"/>
      </w:pPr>
      <w:r>
        <w:rPr>
          <w:rFonts w:ascii="Arial" w:cs="Arial" w:eastAsia="Arial" w:hAnsi="Arial"/>
          <w:b/>
          <w:bCs/>
          <w:color w:val="2E75B6"/>
          <w:sz w:val="22"/>
          <w:szCs w:val="22"/>
        </w:rPr>
        <w:t xml:space="preserve">2.1  Site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c>
          <w:tcPr>
            <w:tcW w:type="dxa" w:w="26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3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 / Primary Site
(Equinix CoLo)</w:t>
            </w:r>
          </w:p>
        </w:tc>
        <w:tc>
          <w:tcPr>
            <w:tcW w:type="dxa" w:w="33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 / Target Site
(Temple)</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Site Role</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Disaster Recovery — Standby</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 Active</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Mainframe Platform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IBM z16</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IBM z16 (CBU Activated on Failover)</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Sysplex</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JES2 (JESB / JESA / JESC)</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JES2 (JESB / JESA / JESC)</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Coupling Facility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XCFA00/01, XCFB00/01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XCFA00/01, XCFB00/01</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Emergency LPAR</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 (Load: 4003)</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 (Load: 3003)</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DASD Storage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Array (R1 — Source)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Array (R2 — Target)</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Replication State</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R1 Active (Adaptive Copy)</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R2 Standby (Failed Over)</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MVS3 Sysplex</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MV3A / MV3B / MV3C</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active at DR site</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Replication Groups</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MF_JES2P_DSC_SG (R1)</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MF_JES2P_DST_SG (R2)</w:t>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2.2  Systems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 Category</w:t>
            </w:r>
          </w:p>
        </w:tc>
        <w:tc>
          <w:tcPr>
            <w:tcW w:type="dxa" w:w="6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Components &amp; Details</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LPAR Configuration</w:t>
            </w:r>
          </w:p>
        </w:tc>
        <w:tc>
          <w:tcPr>
            <w:tcW w:type="dxa" w:w="6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 JESB, JESA, JESC, MV3A, MV3B, MV3C
Coupling Facility: XCFA00, XCFA01, XCFB00, XCFB01</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DB2 Subsystems</w:t>
            </w:r>
          </w:p>
        </w:tc>
        <w:tc>
          <w:tcPr>
            <w:tcW w:type="dxa" w:w="6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DBP1, DBP2, DBP3
Test: DBT1, DBT2, DBT3
Informix: DB2I</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MQ Queue Managers</w:t>
            </w:r>
          </w:p>
        </w:tc>
        <w:tc>
          <w:tcPr>
            <w:tcW w:type="dxa" w:w="6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QSG: MQP2, MQP3 (MQPA)
Test QSG: MQT2, MQT3 (MQTA)
Non-QSG: MQGA, MQFA, MQB1</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CICS Regions</w:t>
            </w:r>
          </w:p>
        </w:tc>
        <w:tc>
          <w:tcPr>
            <w:tcW w:type="dxa" w:w="6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and Test CICS regions across all active LPARs — managed via CICSPlex SM</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Enterprise Storage</w:t>
            </w:r>
          </w:p>
        </w:tc>
        <w:tc>
          <w:tcPr>
            <w:tcW w:type="dxa" w:w="6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SRDF/RDF replication between Primary and DR arrays
DataDomain and DLm tape automation included in scope</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Middleware</w:t>
            </w:r>
          </w:p>
        </w:tc>
        <w:tc>
          <w:tcPr>
            <w:tcW w:type="dxa" w:w="6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IBM ControlM / Control-O job scheduling
Mainview monitoring infrastructure
FTE file transfer agents (lpdsttpfteco01  /  lpdsttpfteag01)</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Licensed Software</w:t>
            </w:r>
          </w:p>
        </w:tc>
        <w:tc>
          <w:tcPr>
            <w:tcW w:type="dxa" w:w="6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VPS, ZIP390, RTD — licence keys applied at DR site during startup</w:t>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2.3  LPAR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720"/>
        <w:gridCol w:w="720"/>
        <w:gridCol w:w="720"/>
        <w:gridCol w:w="840"/>
        <w:gridCol w:w="840"/>
        <w:gridCol w:w="840"/>
        <w:gridCol w:w="920"/>
      </w:tblGrid>
      <w:tr>
        <w:tc>
          <w:tcPr>
            <w:tcW w:type="dxa" w:w="10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LPAR</w:t>
            </w:r>
          </w:p>
        </w:tc>
        <w:tc>
          <w:tcPr>
            <w:tcW w:type="dxa" w:w="16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Processor Role</w:t>
            </w:r>
          </w:p>
        </w:tc>
        <w:tc>
          <w:tcPr>
            <w:tcW w:type="dxa" w:w="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 Init</w:t>
            </w:r>
          </w:p>
        </w:tc>
        <w:tc>
          <w:tcPr>
            <w:tcW w:type="dxa" w:w="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 Res</w:t>
            </w:r>
          </w:p>
        </w:tc>
        <w:tc>
          <w:tcPr>
            <w:tcW w:type="dxa" w:w="8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Memory</w:t>
            </w:r>
          </w:p>
        </w:tc>
        <w:tc>
          <w:tcPr>
            <w:tcW w:type="dxa" w:w="8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zIIP Init</w:t>
            </w:r>
          </w:p>
        </w:tc>
        <w:tc>
          <w:tcPr>
            <w:tcW w:type="dxa" w:w="8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zIIP Res</w:t>
            </w:r>
          </w:p>
        </w:tc>
        <w:tc>
          <w:tcPr>
            <w:tcW w:type="dxa" w:w="9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XCFB00</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Non-Dedicated ICF</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900</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CF</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XCFA00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Non-Dedicated ICF</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900</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 GB</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CF</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XCFB01</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Non-Dedicated ICF</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Secondary CF</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XCFA01</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Non-Dedicated ICF</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Secondary CF</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JESB</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 (Primary)</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120</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JES2</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JESA</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 (Secondary)</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140</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 GB</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Secondary JES2</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JESC</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 (Tertiary)</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Tertiary JES2</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MV3B</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MVS3 Primary</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MV3A</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MVS3 Secondary</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MV3C</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MVS3 Tertiary</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Emergency Only</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6"/>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  CRITICAL — STOP AND READ  </w:t>
            </w:r>
            <w:r>
              <w:rPr>
                <w:rFonts w:ascii="Arial" w:cs="Arial" w:eastAsia="Arial" w:hAnsi="Arial"/>
                <w:color w:val="C00000"/>
                <w:sz w:val="18"/>
                <w:szCs w:val="18"/>
              </w:rPr>
              <w:t xml:space="preserve">XCFB00 Coupling Facility LPAR must be configured as Non-Dedicated ICF — NOT Dedicated CP — before any IPL commences. Validate this setting in the HMC during Section 4.4 pre-failover validation. Incorrect CF configuration will cause Sysplex initialization failure.</w:t>
            </w:r>
          </w:p>
        </w:tc>
      </w:tr>
    </w:tbl>
    <w:p>
      <w:r>
        <w:br w:type="page"/>
      </w:r>
    </w:p>
    <w:p>
      <w:pPr>
        <w:pStyle w:val="Heading1"/>
        <w:spacing w:after="150" w:before="300"/>
      </w:pPr>
      <w:r>
        <w:rPr>
          <w:rFonts w:ascii="Arial" w:cs="Arial" w:eastAsia="Arial" w:hAnsi="Arial"/>
          <w:b/>
          <w:bCs/>
          <w:color w:val="1F4E79"/>
          <w:sz w:val="28"/>
          <w:szCs w:val="28"/>
        </w:rPr>
        <w:t xml:space="preserve">3   ROLES &amp; CONTACTS</w:t>
      </w:r>
    </w:p>
    <w:p>
      <w:pPr>
        <w:spacing w:after="80" w:before="80"/>
      </w:pPr>
      <w:r>
        <w:rPr>
          <w:rFonts w:ascii="Arial" w:cs="Arial" w:eastAsia="Arial" w:hAnsi="Arial"/>
          <w:b w:val="false"/>
          <w:bCs w:val="false"/>
          <w:color w:val="000000"/>
          <w:sz w:val="18"/>
          <w:szCs w:val="18"/>
        </w:rPr>
        <w:t xml:space="preserve">DR Execution Team — Confirmed Availability Required Before Initiation</w:t>
      </w:r>
    </w:p>
    <w:p>
      <w:pPr>
        <w:spacing w:after="80" w:before="80"/>
      </w:pPr>
      <w:r>
        <w:rPr>
          <w:rFonts w:ascii="Arial" w:cs="Arial" w:eastAsia="Arial" w:hAnsi="Arial"/>
          <w:b w:val="false"/>
          <w:bCs w:val="false"/>
          <w:color w:val="000000"/>
          <w:sz w:val="18"/>
          <w:szCs w:val="18"/>
        </w:rPr>
        <w:t xml:space="preserve">All individuals listed below must be confirmed available and reachable before initiating the failover sequence. The Mainframe Lead is responsible for verifying team availability as part of the Pre-Failover Checklist (Section 4.1).</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200"/>
        <w:gridCol w:w="600"/>
      </w:tblGrid>
      <w:tr>
        <w:tc>
          <w:tcPr>
            <w:tcW w:type="dxa" w:w="2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51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Responsibilities</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Contact</w:t>
            </w:r>
          </w:p>
        </w:tc>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Mainframe Lead</w:t>
            </w:r>
          </w:p>
        </w:tc>
        <w:tc>
          <w:tcPr>
            <w:tcW w:type="dxa" w:w="51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Overall DR coordination; IPL/Shutdown sequencing; Storage failover; Production MQ recovery</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Mainframe Engineer 1</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DB2 Test recovery; CICS startup; Test MQ recovery; EMER LPAR management; Storage reverse replication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Mainframe Engineer 2</w:t>
            </w:r>
          </w:p>
        </w:tc>
        <w:tc>
          <w:tcPr>
            <w:tcW w:type="dxa" w:w="51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OMVS mounts validation; General technical support</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Mainframe Engineer 3</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LPA library validation; General technical support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Storage Support (Vendor)</w:t>
            </w:r>
          </w:p>
        </w:tc>
        <w:tc>
          <w:tcPr>
            <w:tcW w:type="dxa" w:w="51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storage array failover; DataDomain; Tape Library support — STANDBY REQUIRED throughout exercise</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Platform Support (Vendor)</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Mainframe hardware and operating system support — STANDBY REQUIRED throughout exercise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Database Administrator</w:t>
            </w:r>
          </w:p>
        </w:tc>
        <w:tc>
          <w:tcPr>
            <w:tcW w:type="dxa" w:w="51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DB2 escalation if recovery job requires more than 3 execution cycles without clean SYSTSPRT output</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Network Engineering</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 port validation; Changes if required during failover; IP connectivity confirmation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Job Scheduling</w:t>
            </w:r>
          </w:p>
        </w:tc>
        <w:tc>
          <w:tcPr>
            <w:tcW w:type="dxa" w:w="51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Job schedule confirmation; Special job schedule (SHH table) updates; DSSHHSAT maintenance</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QA Team</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Pre-shutdown notification receipt; Post-recovery validation witness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p>
      <w:pPr>
        <w:spacing w:after="80" w:before="80"/>
      </w:pPr>
      <w:r>
        <w:rPr>
          <w:rFonts w:ascii="Arial" w:cs="Arial" w:eastAsia="Arial" w:hAnsi="Arial"/>
          <w:b w:val="false"/>
          <w:bCs w:val="false"/>
          <w:color w:val="555555"/>
          <w:sz w:val="18"/>
          <w:szCs w:val="18"/>
        </w:rPr>
        <w:t xml:space="preserve">Note: The roles and responsibilities listed above represent a standard DR execution team structure and are subject to change according to the client's organizational requirements.</w:t>
      </w:r>
    </w:p>
    <w:p>
      <w:r>
        <w:br w:type="page"/>
      </w:r>
    </w:p>
    <w:p>
      <w:pPr>
        <w:pStyle w:val="Heading1"/>
        <w:spacing w:after="150" w:before="300"/>
      </w:pPr>
      <w:r>
        <w:rPr>
          <w:rFonts w:ascii="Arial" w:cs="Arial" w:eastAsia="Arial" w:hAnsi="Arial"/>
          <w:b/>
          <w:bCs/>
          <w:color w:val="1F4E79"/>
          <w:sz w:val="28"/>
          <w:szCs w:val="28"/>
        </w:rPr>
        <w:t xml:space="preserve">4   PRE-FAILOVER CHECKLIST</w:t>
      </w:r>
    </w:p>
    <w:p>
      <w:pPr>
        <w:spacing w:after="80" w:before="80"/>
      </w:pPr>
      <w:r>
        <w:rPr>
          <w:rFonts w:ascii="Arial" w:cs="Arial" w:eastAsia="Arial" w:hAnsi="Arial"/>
          <w:b w:val="false"/>
          <w:bCs w:val="false"/>
          <w:color w:val="000000"/>
          <w:sz w:val="18"/>
          <w:szCs w:val="18"/>
        </w:rPr>
        <w:t xml:space="preserve">Mandatory Validation Gates — All Items Must Be Signed Off Before Initiating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6"/>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  CRITICAL — STOP AND READ  </w:t>
            </w:r>
            <w:r>
              <w:rPr>
                <w:rFonts w:ascii="Arial" w:cs="Arial" w:eastAsia="Arial" w:hAnsi="Arial"/>
                <w:color w:val="C00000"/>
                <w:sz w:val="18"/>
                <w:szCs w:val="18"/>
              </w:rPr>
              <w:t xml:space="preserve">All items in this section must be verified and signed off before initiating the site failover. Do NOT proceed to Section 5 until every checklist item is complete and evidenced. The Mainframe Lead is accountable for this gate.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4.1  Scheduling &amp; Operational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with the Scheduling team that no critical batch job constraints exist for the planned maintenance window. A 5am target completion is acceptable if required. Document any constraints identified and obtain Scheduling team sign-off.</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Review the Issues and Improvements log from the previous DR exercise (Section 15 / historical log). Confirm all outstanding action items have been addressed and closed. Any open items must be risk-accepted by the Mainframe Lead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all team members have appropriate console access assigned at BOTH sites (Active and DR) prior to commencing any shutdown activity. Verify RACF/security profiles are active.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Validate with business stakeholders (Customer-Facing, ECOMM) that no MQ job changes have been made since the last DR exercise. Document any changes identified and assess impact on Section 10 MQ recovery procedures.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4.1 — Scheduling &amp; Operational Readiness</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4.2  Vendor Notifications &amp; Standby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Notify enterprise storage vendor team. Open support requests on the Equinix CoLo storage array and tape library systems. Obtain standby support confirmation — ticket numbers must be recorded in the Evidence block below. Vendor must remain available for the full duration of the exercise.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Notify mainframe platform vendor and hardware support provider. Confirm standby support is available and assigned for the duration of the DR exercise. Record support ticket / reference numbers.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4.2 — Vendor Notifications &amp; Standby Support</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4.3  Configuration Baseline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any new APF / LNKLST libraries added dynamically since the last DR test have been incorporated into the permanent parameter library member PROG30. Verify the parameter library reflects the current production configuration.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any new OMVS file system mounts have been added to the BPX parameter member (SYS1.JES2.Z25.PARMLIB — BPXPRMFP). All file systems required by production applications must be defined.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any new LPA libraries added dynamically have been incorporated into the LPALST permanent member. Validate against the current production LPALST list.</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If any Coupling Facility Resource Management (CFRM) policy changes are required, execute the CFRM policy application job (SYS3.SMP.SYSPLEX.JES2 — POLCFRDR) to apply changes to the PCOUPLE (SYSM11) and ACOUPLE (SYSM10) datasets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4.3 — Configuration Baseline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4.4  DR Site Hardware Management Console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Log in to the DR site Hardware Management Console (HMC) at Primary HMC. Navigate to Operational Customizations and validate all LPAR activation profiles match the expected configuration:
📌  CF LPARs: Non-dedicated ICF  │  JESA: CP 4i/1r, zIIP 0i/1r, Weight 140  │  JESB: CP 3i/1r, zIIP 0i/1r, Weight 120  │  JESC: CP 2i/0r, zIIP 0i/1r, Weight 18  │  LPAR group weights must match Active site.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system time configuration on the DR site HMC: UTC offset must be -6 hours with 1 hour DST adjustment (-5 hours from UTC). CLOCK parameter member must confirm: W.05.00.00. Verify Disaster and Failover system parameter members reference the correct CLOCK member.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4.4 — DR Site HMC Configuration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4.5  Storage Replication State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Open the enterprise storage management console. Verify that Page and Temporary volumes in both arrays (Active and DR) are in Ready status. Confirm the RDF replication group is in Adaptive Copy state with Failed Over status under Data Protection:
—  Active Array: MF_JES2P_DSC_SG (R1 Active, Adaptive Copy)
—  DR Array: MF_JES2P_DST_SG (R2 Standby, Failed Over)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the Emergency LPAR at the Active site is either offline or has only the designated Emergency volumes online. No unexpected volumes should be active at the Active EMER LPAR. Document the current EMER LPAR state.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4.5 — Storage Replication State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5   MVS3 SYSPLEX SHUTDOWN</w:t>
      </w:r>
    </w:p>
    <w:p>
      <w:pPr>
        <w:spacing w:after="80" w:before="80"/>
      </w:pPr>
      <w:r>
        <w:rPr>
          <w:rFonts w:ascii="Arial" w:cs="Arial" w:eastAsia="Arial" w:hAnsi="Arial"/>
          <w:b w:val="false"/>
          <w:bCs w:val="false"/>
          <w:color w:val="000000"/>
          <w:sz w:val="18"/>
          <w:szCs w:val="18"/>
        </w:rPr>
        <w:t xml:space="preserve">MV3A / MV3B / MV3C — JES2 Checkpoint Offload Required Before CF Deactivation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6"/>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  CRITICAL — STOP AND READ  </w:t>
            </w:r>
            <w:r>
              <w:rPr>
                <w:rFonts w:ascii="Arial" w:cs="Arial" w:eastAsia="Arial" w:hAnsi="Arial"/>
                <w:color w:val="C00000"/>
                <w:sz w:val="18"/>
                <w:szCs w:val="18"/>
              </w:rPr>
              <w:t xml:space="preserve">Do NOT shutdown the JES2 subsystem on MV3B until the JES2 Checkpoint Offload procedure (Section 5.3) is fully complete. Coupling Facility data will be permanently lost if the CF is deactivated before the checkpoint is migrated to DASD. This step is mandatory and irreversible.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5.1  Pre-Shutdown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Notify the QA team AND the Scheduling team before initiating any LPAR shutdown activity. Obtain acknowledgment. Record notification time and roles of individuals notified in the Evidence block.</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5.2  MVS3 LPAR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MV3A LPAR. Wait for clean shutdown completion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MV3C LPAR. Wait for clean shutdown completion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5.3  JES2 Checkpoint Offload (MV3B) — MANDATORY</w:t>
      </w:r>
    </w:p>
    <w:p>
      <w:pPr>
        <w:spacing w:after="80" w:before="80"/>
      </w:pPr>
      <w:r>
        <w:rPr>
          <w:rFonts w:ascii="Arial" w:cs="Arial" w:eastAsia="Arial" w:hAnsi="Arial"/>
          <w:b w:val="false"/>
          <w:bCs w:val="false"/>
          <w:color w:val="000000"/>
          <w:sz w:val="18"/>
          <w:szCs w:val="18"/>
        </w:rPr>
        <w:t xml:space="preserve">The JES2 checkpoint must be migrated from volatile Coupling Facility storage to DASD before the CF is shut down. This preserves the JES2 spool and queue state across the site failover. Failure to complete this procedure will result in loss of JES2 state data, requiring a cold-start recovery.</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Display the current JES2 checkpoint configuration. Verify CKPT1 is in the Coupling Facility (VOLATILE=YES):
$D CKPTDEF</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 the new CKPT1 target on DASD:
$T CKPTDEF,NEWCKPT1=(DSN=SYS1.HASPCKPT,VOL=SYS3M0)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the NEWCKPT1 is populated correctly:
$D CKPTDEF</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Initiate the checkpoint reconfiguration. Respond to operator messages as follows:
$TCKPTDEF,RECONFIG=YES
  → $HASP285 JES2 CHECKPOINT RECONFIGURATION STARTED  — Reply: 1
  → $HASP273 CKPT1 DATA SET WILL BE ASSIGNED             — Reply: CONT
  → $HASP280 JES2 CKPT1 DATA SET NOW IN USE
  → $HASP255 JES2 CHECKPOINT RECONFIGURATION COMPLETE
📌  $HASP294 "WAITING FOR RESERVE" may appear and self-resolve. IEE400I "MESSAGES CANCELLED" indicates normal continuation — do NOT cancel the operation unless directed.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Final verification — BOTH CKPT1 and CKPT2 must show VOLATILE=NO before proceeding:
$D CKPTDEF</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5.3 — JES2 Checkpoint Offload Complete (MV3B)</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5.4  MVS3 Deactivation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MV3B LPAR. Before issuing shutdown, confirm JES2 checkpoint offload (Section 5.3) is complete. Issue $PJES2 to stop JES2 before initiating OS shutdown.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Deactivate LPARs via HMC: MV3A, MV3B, MV3C. Confirm all three are deactivated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Deactivate secondary Coupling Facility LPARs: XCFA01, XCFB01. Confirm deactivation on HMC.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5.4 — MVS3 Sysplex Fully Deactivated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6   PRIMARY SITE MAINFRAME SHUTDOWN</w:t>
      </w:r>
    </w:p>
    <w:p>
      <w:pPr>
        <w:spacing w:after="80" w:before="80"/>
      </w:pPr>
      <w:r>
        <w:rPr>
          <w:rFonts w:ascii="Arial" w:cs="Arial" w:eastAsia="Arial" w:hAnsi="Arial"/>
          <w:b w:val="false"/>
          <w:bCs w:val="false"/>
          <w:color w:val="000000"/>
          <w:sz w:val="18"/>
          <w:szCs w:val="18"/>
        </w:rPr>
        <w:t xml:space="preserve">Workload Quiesce  ·  MQ Validation  ·  LPAR Shutdown  ·  Storage Deactivation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6"/>
              <w:bottom w:val="single" w:color="7F6000" w:sz="1"/>
              <w:right w:val="single" w:color="7F6000"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MANDATORY ADVISORY  </w:t>
            </w:r>
            <w:r>
              <w:rPr>
                <w:rFonts w:ascii="Arial" w:cs="Arial" w:eastAsia="Arial" w:hAnsi="Arial"/>
                <w:color w:val="7F6000"/>
                <w:sz w:val="18"/>
                <w:szCs w:val="18"/>
              </w:rPr>
              <w:t xml:space="preserve">Confirm with Operations that no active division requests are pending before initiating the mainframe shutdown sequence. Once shutdown commences, it cannot be reversed without a full failover execution.</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6.1  Pre-Shutdown Workload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Back up the licence management datasets before initiating shutdown. Record the backup dataset name and confirm successful completion. Retain for reference if licence restoration is required at the DR site.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that MQ channel connections between the distributed MQ server (PTDCMQ01) and the Production MQ manager (MQPA) have been stopped. Verify no active channels remain before MQ shutdown.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 the Special Job Schedule (SHH table DSSHHSAT). Confirm the last-run status of all jobs in scope with the Scheduling team. Ensure all critical batch jobs have completed or been appropriately deferred.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Force the TEMP file cleanup job (DSTMP01J) from the schedule. Bypass all conditions and set job class to Z to prevent interference with the failover sequence.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6.2  MQ Pre-Shutdown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6"/>
              <w:bottom w:val="single" w:color="7F6000" w:sz="1"/>
              <w:right w:val="single" w:color="7F6000"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MANDATORY ADVISORY  </w:t>
            </w:r>
            <w:r>
              <w:rPr>
                <w:rFonts w:ascii="Arial" w:cs="Arial" w:eastAsia="Arial" w:hAnsi="Arial"/>
                <w:color w:val="7F6000"/>
                <w:sz w:val="18"/>
                <w:szCs w:val="18"/>
              </w:rPr>
              <w:t xml:space="preserve">Do NOT proceed with MQ shutdown until all steps in this section are complete and verified. Queue depth snapshots are mandatory for post-recovery comparison and evidence.</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Gather MQ queue depth counts for the Production MQ manager (MQPA) from the Mainview Explorer console. Save the output to a spreadsheet labelled "MQP2 Before Shutdown". This snapshot is REQUIRED for post-recovery validation in Section 10.4.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Check all MQPA queues with message depth. Verify the persistence setting of each message:
SYS2.SYSTEMS.JOBS(QMMNOPER)   — Run queue depth check job
Search SYSTSPRT for: BMCQMM309I — active queue depth messages
NOTE: AMQ* queues may be disregarded
NOTE: BMCQMM327W messages are informational only — no action required
ACTION: Assess all other queues; offload non-persistent messages as required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6.2 — MQ Pre-Shutdown Validation &amp; Queue Counts Captured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6.3  Workload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Load the MQ Shutdown table and monitor all jobs through completion. Record any anomalies — unexpected failures must be assessed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the MQ Production Backup job (MQPABKUP) executed successfully as part of the MQ shutdown sequence (MQSSHUT). Do not proceed until MQPABKUP completion is confirmed.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ControlM / Control-O automation handles the remainder of the workload shutdown sequence through to Control-O stop and CTMCAJF execution. Monitor automation progress and intervene if automation stalls.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Before stopping TSO and SDSF access: capture the last IEF234E tape allocation message from the system log. Confirm the tape has been physically received at the DR facility. Validate against the DR site DLm console (https://10.40.22.17/login).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6.3 — Workload Shutdown &amp; Final Tape Message Captured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6.4  LPAR Shutdown &amp; JES2 Checkpoint (Primary JESB)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JESC LPAR — Active site. Confirm clean shutdown.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JESA LPAR — Active site. Confirm clean shutdown.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JES2 Checkpoint Offload on JESB before issuing $PJES2. Follow the same procedure as Section 5.3. Target volume for this JESB offload:
$T CKPTDEF,NEWCKPT1=(DSN=SYS1.HASPCKPT,VOL=SYSM01)
$TCKPTDEF,RECONFIG=YES
$D CKPTDEF    ← Verify both CKPT1 and CKPT2 show VOLATILE=NO</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JESB LPAR — Active site. Only after checkpoint offload is confirmed VOLATILE=NO for both CKPT1 and CKPT2.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Deactivate LPARs via HMC: JESC, JESA, JESB — Active site. Confirm all three are deactivated.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Deactivate primary Coupling Facility LPARs: XCFA00, XCFB00 — Active site. Confirm deactivation on HMC.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6.4 — Active Site LPARs Deactivated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7   ENTERPRISE STORAGE FAILOVER</w:t>
      </w:r>
    </w:p>
    <w:p>
      <w:pPr>
        <w:spacing w:after="80" w:before="80"/>
      </w:pPr>
      <w:r>
        <w:rPr>
          <w:rFonts w:ascii="Arial" w:cs="Arial" w:eastAsia="Arial" w:hAnsi="Arial"/>
          <w:b w:val="false"/>
          <w:bCs w:val="false"/>
          <w:color w:val="000000"/>
          <w:sz w:val="18"/>
          <w:szCs w:val="18"/>
        </w:rPr>
        <w:t xml:space="preserve">RDF Reverse Replication  ·  DataDomain  ·  CBU Capacity Activation</w:t>
      </w:r>
    </w:p>
    <w:p>
      <w:pPr>
        <w:pStyle w:val="Heading2"/>
        <w:spacing w:after="100" w:before="200"/>
      </w:pPr>
      <w:r>
        <w:rPr>
          <w:rFonts w:ascii="Arial" w:cs="Arial" w:eastAsia="Arial" w:hAnsi="Arial"/>
          <w:b/>
          <w:bCs/>
          <w:color w:val="2E75B6"/>
          <w:sz w:val="22"/>
          <w:szCs w:val="22"/>
        </w:rPr>
        <w:t xml:space="preserve">7.1  Storage Replication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Initiate the storage array reverse replication — DR site (R2) to Active site (R1). Execute through Step 33 of the storage failover procedure ONLY at this stage. Do not proceed beyond Step 33 until instructed in Section 11.1.
📌  Reference: "Storage Array Siteswap Procedures"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Simultaneously initiate the DataDomain appliance reverse replication — DR site to Active site. Confirm replication initiation is successful before proceeding.
📌  Reference: "DataDomain and Tape Library Siteswap Procedures"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Assess network port changes with the network engineering team. In most failover scenarios no changes are required, but confirmation is mandatory before proceeding to Section 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7.1 — Storage Replication Failover Initiated (Steps 1–33)</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7.2  DR Site Capacity Backup Unit (CBU)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Activate the Capacity Backup Unit (CBU) record on the DR site Hardware Management Console (Primary HMC). Update the activation profile with the following values and confirm LPAR processor counts:
📌  ICF: 2 initial / 0 reserved  │  CP: 5 initial / 0 reserved  │  LPAR counts: JESA = 4, JESB = 3, JESC = 2
📌  Reference: CBU Activation Procedure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zIIP processor activation. Validate the total active processor unit count. Expected: 8 PUs following zIIP activation. This is expected behaviour — document and confirm.</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7.2 — CBU Activated &amp; DR Site Capacity Confirmed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8   DR SITE MAINFRAME STARTUP</w:t>
      </w:r>
    </w:p>
    <w:p>
      <w:pPr>
        <w:spacing w:after="80" w:before="80"/>
      </w:pPr>
      <w:r>
        <w:rPr>
          <w:rFonts w:ascii="Arial" w:cs="Arial" w:eastAsia="Arial" w:hAnsi="Arial"/>
          <w:b w:val="false"/>
          <w:bCs w:val="false"/>
          <w:color w:val="000000"/>
          <w:sz w:val="18"/>
          <w:szCs w:val="18"/>
        </w:rPr>
        <w:t xml:space="preserve">Emergency LPAR  ·  Temporary Volumes  ·  Coupling Facility  ·  JESB IPL  ·  Network Startup</w:t>
      </w:r>
    </w:p>
    <w:p>
      <w:pPr>
        <w:pStyle w:val="Heading2"/>
        <w:spacing w:after="100" w:before="200"/>
      </w:pPr>
      <w:r>
        <w:rPr>
          <w:rFonts w:ascii="Arial" w:cs="Arial" w:eastAsia="Arial" w:hAnsi="Arial"/>
          <w:b/>
          <w:bCs/>
          <w:color w:val="2E75B6"/>
          <w:sz w:val="22"/>
          <w:szCs w:val="22"/>
        </w:rPr>
        <w:t xml:space="preserve">8.1  Emergency LPAR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Activate the Emergency LPAR (EMER) at the Temple site via HMC. Load address: 3003. Confirm activation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Log on to the EMER LPAR console. Verify storage array R2 volumes are accessible — confirm Page and Temporary volumes are in Ready status via storage management console.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unit 4200 (DR Control Library) is online on EMER. This is required for TEMP volume reinitialization in Section 8.2.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NOTE: The Emergency LPAR will prompt for less than 8GB memory during IPL. This is EXPECTED behaviour resulting from DR site memory configuration. Respond: 00,c — no action required. Document in Evidence block.</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8.1 — Emergency LPAR Started &amp; Storage Management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8.2  Temporary Volume Reinitialization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6"/>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  CRITICAL — STOP AND READ  </w:t>
            </w:r>
            <w:r>
              <w:rPr>
                <w:rFonts w:ascii="Arial" w:cs="Arial" w:eastAsia="Arial" w:hAnsi="Arial"/>
                <w:color w:val="C00000"/>
                <w:sz w:val="18"/>
                <w:szCs w:val="18"/>
              </w:rPr>
              <w:t xml:space="preserve">CRITICAL UNIT VERIFICATION REQUIRED: Verify that the TEMPIN9J member points to UNIT(3xxx) — DR site units. A previous DR exercise identified this was incorrectly pointing to Unit(4xxx) — Active site units. Failure to verify will result in reinitialization of Active site volumes.</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that unit 4200 (DR Control Library) and unit 4000 (SYSCOM) are online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the Temporary volume reinitialization jobs in the EXACT sequence below. Verify UNIT(3xxx) in TEMPIN9J before execution:
SYS1.DISASTER.CNTL(TEMPOFF)   — Vary TEMP volumes offline
SYS1.DISASTER.CNTL(TEMPIN9J)  — Initialize TEMP volumes  ← VERIFY UNIT(3xxx)
SYS1.DISASTER.CNTL(TEMPONL)   — Vary TEMP volumes online
SYS1.DISASTER.CNTL(TEMPVVDJ)  — Verify TEMP volume catalog entries
SYS1.DISASTER.CNTL(TEMPOFF)   — Final offline pass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Vary any volumes other than the five designated Emergency packs offline. Expected online volumes ONLY:
S24EMR (4003)  │  S23EMR (4004)  │  S23EM1 (4006)  │  SYS999 (4007)  │  S24EM1 (4008)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8.2 — Temporary Volumes Reinitialized &amp;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8.3  Coupling Facility &amp; JESB Initial Program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Activate XCFB00 Coupling Facility LPAR via HMC. Confirm activation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Activate JESB, JESA, and JESC LPARs via HMC.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the JESB operator console: F600.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Initiate IPL of the JESB LPAR using the DR I/O Definition File (IODF31):
Load address: 3460  (Volume: S15R01)
Load parameter: 4000F3  (SYSCOM Volume)
IPL option: CLEAR
K S,DEL=RD   — Set message deletion
Validate system clock accuracy before responding to messages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8.3 — Coupling Facility Activated &amp; JESB IPL Initiated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8.4  IPL System Message Responses</w:t>
      </w:r>
    </w:p>
    <w:p>
      <w:pPr>
        <w:spacing w:after="80" w:before="80"/>
      </w:pPr>
      <w:r>
        <w:rPr>
          <w:rFonts w:ascii="Arial" w:cs="Arial" w:eastAsia="Arial" w:hAnsi="Arial"/>
          <w:b w:val="false"/>
          <w:bCs w:val="false"/>
          <w:color w:val="000000"/>
          <w:sz w:val="18"/>
          <w:szCs w:val="18"/>
        </w:rPr>
        <w:t xml:space="preserve">Respond to the following system messages during JESB IPL. Messages must be answered in the correct sequence. Incorrect responses may require a re-IPL.</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IXC420D — Sysplex Initialization:
R 0,I    ← Reply I to Initialize Sysplex</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IXC287/288/289 — Coupling Facility Resource Management Dataset:
R 0,C   ← Use COUPLEDR datasets
R 0,U   ← Accept use of Primary CFRM couple dataset
R 0,U   ← Accept use of Alternate CFRM couple dataset
Primary:   SYS1.PLEXDR.JES2Z15.CFRM.PCOUPLE  (SYSM11)
Alternate: SYS1.PLEXDR.JES2Z15.CFRM.ACOUPLE  (SYSM10)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JES2 Initialization — $HASP426 SPECIFY OPTIONS:
R #,WARM,NOREQ</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Multi-Member Integrity Lock — $HASP479:
R #,Y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If Coupling Facility policy has changed since the last failover, load the updated CFRM policy:
SETXCF START,POLICY,TYPE=CFRM,POLNAME=POLICY02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8.4 — JESB IPL System Responses Completed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8.5  IPL Verification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all network channel paths are online:
D M=CHP(FC)  │  D M=CHP(FD)  │  D M=CHP(F8)  │  D M=CHP(F9)</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OMVS is fully active:
D OMVS    ← Expected: OMVS is ACTIVE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Display Coupling Facility structures:
D XCF              — confirms JESB in CF
D XCF,STR          — lists all allocated structures
D XCF,STR,STRNM=IXCPATH1A  — confirms XCF path structures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Global Resource Serialization:
D GRS    ← Expected: GRS STAR MODE — JESB CONNECTED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VSAM Shared Catalog status:
D SMS,SHCDS    ← Expected:  PRIM001.VSYSM10  │  SPA0001.VSYSM11  │  SEC0001.VSYSM11
Status: GOOD / ACTIVE for all</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Resource Recovery Services unit-of-recovery status:
D RRS,URSTATUS    ← Expected: all UR counts = 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tape device availability:
D M=DEV(0A00-0A1F)    │    D M=DEV(0900-091F)</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8</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tape library management system (DLm) is operational:
Log in to the DLm management console (https://10.40.22.17/login).
Navigate to Console → option 1 (vtcon). Confirm "VT Status: Running" is displayed.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8.5 — IPL Verification Checks Passed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8.6  Network &amp; Communications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Apply the ControlM/Control-O rules for the JESB IPL phase:
F CONTROLO,F=SYS2.IOAO.MCLANE.RULES(IPLMINI)</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the TEMP catalog cleanup job and manually remove any residual DB2MSUB.TEMP dataset catalog entries:
SYS1.DISASTER.CNTL(DELTMPGN)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Suppress informational VTAM messages:
F VTAM,IOPD,IOINT=0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network connectivity across all LPARs:
RO *ALL,D NET,TRL</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the JESB network connectivity validation test from the Roleswap folder. Contact the network engineering team if any IP addresses fail to respond. Document all results.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Manage terminal session listeners:
P TCPT3270     — Stop Port 23 listener
S TCPT327X     — Confirm Port 230 listener is active (start if not active)
S INTSESS      — Start InterSession (expires after 30 min without licence key)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Validate FTE server connectivity:
TSO PING lpdsttpfteco01    │    TSO PING lpdsttpfteag01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8.6 — Network, VTAM &amp; Communications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8.7  Tape Validation &amp; Licence Key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a tape read validation job against the most recently created tape from the Active site:
SYS1.DISASTER.CNTL(DRTPREAD)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a tape write job to validate tape automation at the DR site. Document the tape volume information for post-exercise validation:
SYS1.DISASTER.CNTL(DRTPWRTE)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a second tape read validation against the newly written tape:
SYS1.DISASTER.CNTL(DRTPREAD)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the Hierarchical Storage Manager:
S HSM</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Apply licence keys and start licensed software components:
VPS     — Apply licence key and start the subsystem
ZIP390  — Apply licence key and execute the validation job
RTD     — Apply licence key (JESA activation will follow in Section 11)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8.7 — Tape Validated &amp; Licence Keys Applied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9   DB2 RECOVERY</w:t>
      </w:r>
    </w:p>
    <w:p>
      <w:pPr>
        <w:spacing w:after="80" w:before="80"/>
      </w:pPr>
      <w:r>
        <w:rPr>
          <w:rFonts w:ascii="Arial" w:cs="Arial" w:eastAsia="Arial" w:hAnsi="Arial"/>
          <w:b w:val="false"/>
          <w:bCs w:val="false"/>
          <w:color w:val="000000"/>
          <w:sz w:val="18"/>
          <w:szCs w:val="18"/>
        </w:rPr>
        <w:t xml:space="preserve">Test Subsystems  ·  Production Subsystems  ·  Informix — Max 3 Execution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6"/>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  CRITICAL — STOP AND READ  </w:t>
            </w:r>
            <w:r>
              <w:rPr>
                <w:rFonts w:ascii="Arial" w:cs="Arial" w:eastAsia="Arial" w:hAnsi="Arial"/>
                <w:color w:val="C00000"/>
                <w:sz w:val="18"/>
                <w:szCs w:val="18"/>
              </w:rPr>
              <w:t xml:space="preserve">MANDATORY ESCALATION THRESHOLD: If the DB2 recovery job (DRGRECT or DRGRECP) SYSTSPRT output contains entries other than "READY" and "END" after THREE consecutive executions, STOP IMMEDIATELY and escalate to the Database Administrator. Do not continue DB2 recovery without explicit DBA guidance.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9.1  DB2 Test Subsystem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all three DB2 Test subsystems on JESB in sequence. Wait for each subsystem to complete its forward recovery before starting the next:
/@DBT1 START DB2    │    /@DBT2 START DB2    │    /@DBT3 START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Submit the DB2 Test recovery job. Execute until SYSTSPRT output contains ONLY "READY" and "END" entries. Maximum 3 executions before DBA escalation:
SYS1.DISASTER.DB2(DRGRECT)    ← Max 3 executions before DBA escalation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DRGRECT recovery is confirmed complete, stop all DB2 Test subsystems:
/@DBT3 STOP DB2    │    /@DBT2 STOP DB2    │    /@DBT1 STOP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Restart DB2 Test for production use:
/@DBT1 START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9.1 — DB2 Test Recovery Complete (SYSTSPRT Verified Clean)</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9.2  DB2 Production Subsystem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all three DB2 Production subsystems on JESB in sequence. Wait for each to complete recovery before proceeding:
/@DBP1 START DB2    │    /@DBP2 START DB2    │    /@DBP3 START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Submit the DB2 Production recovery job. Execute until SYSTSPRT = "READY" / "END" only. Maximum 3 executions before DBA escalation:
SYS1.DISASTER.DB2(DRGRECP)    ← Max 3 executions before DBA escalation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DRGRECP recovery is confirmed complete, stop all DB2 Production subsystems:
/@DBP3 STOP DB2    │    /@DBP2 STOP DB2    │    /@DBP1 STOP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Restart DB2 Production for operational use:
/@DBP1 START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9.2 — DB2 Production Recovery Complete (SYSTSPRT Verified Clean)</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9.3  DB2 Informix Subsystem Recovery</w:t>
      </w:r>
    </w:p>
    <w:p>
      <w:pPr>
        <w:spacing w:after="80" w:before="80"/>
      </w:pPr>
      <w:r>
        <w:rPr>
          <w:rFonts w:ascii="Arial" w:cs="Arial" w:eastAsia="Arial" w:hAnsi="Arial"/>
          <w:b w:val="false"/>
          <w:bCs w:val="false"/>
          <w:color w:val="000000"/>
          <w:sz w:val="18"/>
          <w:szCs w:val="18"/>
        </w:rPr>
        <w:t xml:space="preserve">Repeat the DB2 recovery procedure for the Informix (DB2I) subsystem after all other DB2 subsystems have been confirmed stable. Sequence and timing must be confirmed with the Database Administrator before execution. Do not initiate DB2I recovery without DBA guidance.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9.3 — DB2 Informix Recovery Complete</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10   MQ RECOVERY</w:t>
      </w:r>
    </w:p>
    <w:p>
      <w:pPr>
        <w:spacing w:after="80" w:before="80"/>
      </w:pPr>
      <w:r>
        <w:rPr>
          <w:rFonts w:ascii="Arial" w:cs="Arial" w:eastAsia="Arial" w:hAnsi="Arial"/>
          <w:b w:val="false"/>
          <w:bCs w:val="false"/>
          <w:color w:val="000000"/>
          <w:sz w:val="18"/>
          <w:szCs w:val="18"/>
        </w:rPr>
        <w:t xml:space="preserve">Test QSG  ·  Production QSG  ·  Non-QSG Managers  ·  Queue Count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ℹ  OPERATIONAL NOTE  </w:t>
            </w:r>
            <w:r>
              <w:rPr>
                <w:rFonts w:ascii="Arial" w:cs="Arial" w:eastAsia="Arial" w:hAnsi="Arial"/>
                <w:color w:val="2E75B6"/>
                <w:sz w:val="18"/>
                <w:szCs w:val="18"/>
              </w:rPr>
              <w:t xml:space="preserve">Monitor for tape mount requests and HSM recall activity throughout this entire phase. Control-O is NOT active during MQ recovery — all tape mounts and HSM recall operations will require manual operator intervention.</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10.1  Test MQ Queue Sharing Group Recovery (MQTA)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MQT2 queue manager (this also starts MQT2CHIN):
/MQT2 START QMGR    ← CSQE035E messages indicating CF structures in failed state are EXPECTED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Submit the MQTA Coupling Facility structure recovery job. Monitor for CSQE131I completion message for each structure:
OPR.PERM.CNTL(MQSRECT2)
NOTE: ME structure failure is EXPECTED — does not indicate an error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MQT2 recovery is confirmed complete, start MQT3:
/MQT3 START QMGR    ← No recovery messages expected if MQT2 recovery was successful</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MQT3 has fully started, stop both queue managers:
/MQT2 STOP QMGR    │    /MQT3 STOP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both are confirmed stopped, restart MQT2:
/MQT2 START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MQT2 is fully started, activate the Test MQ Trigger Monitor:
/S MQTRGYYB</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10.1 — Test MQ Recovery Complete &amp; Trigger Monitor Active</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10.2  Production MQ Queue Sharing Group Recovery (MQPA)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MQP2 queue manager (this also starts MQP2CHIN):
/MQP2 START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Submit the MQPA Coupling Facility structure recovery job. Monitor for CSQE131I completion message for each structure:
OPR.PERM.CNTL(MQSRECP2)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MQP2 recovery is confirmed complete, start MQP3:
/MQP3 START QMGR    ← No recovery messages expected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MQP3 has fully started, stop both queue managers:
/MQP2 STOP QMGR    │    /MQP3 STOP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both are confirmed stopped, restart MQP2:
/MQP2 START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MQP2 initialisation is complete, execute the MQPA Coupling Facility structure backup:
/S MQPABKUP    ← Confirm backup job completes successfully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Activate the Production MQ Trigger Monitor:
/S MQTRGXXB</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10.2 — Production MQ Recovery Complete &amp; Trigger Monitor Active</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10.3  Non-Queue Sharing Group MQ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MQGA queue manager. After CSQU012I completion from MQGACHIN, start the MQGA agent:
/MQGA START QMGR    │    /S MQGAAGT</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MQFA queue manager. After CSQU012I completion from MQFACHIN, start the MQFA agent:
/MQFA START QMGR    │    /S MQFAAGT</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MQB1 queue manager:
/MQB1 START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Mainview monitoring. Confirm all queue managers are visible and reporting correctly:
S MVSTART</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10.3 — Non-QSG MQ Managers Started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10.4  MQ Queue Count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Gather post-recovery MQ queue depth counts for MQPA from the Mainview Explorer console. Save the output to a spreadsheet labelled "MQP2 After Recovery".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Compare the Before (Section 6.2) and After queue count snapshots. Document any material differences. Expected variances:
📌  Queues tied to PTDCMQ01: differences expected (channels were stopped).
Divisional QMGR-linked queues: may be higher due to channel inactivity — expected behaviour.
CIG52/CIG52T MQTA queues: non-persistent by design — confirmed with application team.</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10.4 — MQ Before/After Queue Count Comparison Documented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11   JESA &amp; JESC INITIAL PROGRAM LOAD</w:t>
      </w:r>
    </w:p>
    <w:p>
      <w:pPr>
        <w:spacing w:after="80" w:before="80"/>
      </w:pPr>
      <w:r>
        <w:rPr>
          <w:rFonts w:ascii="Arial" w:cs="Arial" w:eastAsia="Arial" w:hAnsi="Arial"/>
          <w:b w:val="false"/>
          <w:bCs w:val="false"/>
          <w:color w:val="000000"/>
          <w:sz w:val="18"/>
          <w:szCs w:val="18"/>
        </w:rPr>
        <w:t xml:space="preserve">Storage Reverse Replication Completion  ·  JESA &amp; JESC IPL  ·  Post-IPL Validation</w:t>
      </w:r>
    </w:p>
    <w:p>
      <w:pPr>
        <w:pStyle w:val="Heading2"/>
        <w:spacing w:after="100" w:before="200"/>
      </w:pPr>
      <w:r>
        <w:rPr>
          <w:rFonts w:ascii="Arial" w:cs="Arial" w:eastAsia="Arial" w:hAnsi="Arial"/>
          <w:b/>
          <w:bCs/>
          <w:color w:val="2E75B6"/>
          <w:sz w:val="22"/>
          <w:szCs w:val="22"/>
        </w:rPr>
        <w:t xml:space="preserve">11.1  JESB Final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started task validation on JESB before proceeding to JESA and JESC IPL:
SYS2.SYSTEMS.JOBS(STCVER)    ← All expected started tasks must be confirmed running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Complete the remaining storage reverse replication steps (Step 34 onwards) to resume synchronous replication from DR site back to Active site. Reference: Storage Array Siteswap Procedures. This resumes the production replication state.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Suspend Snapshot replication policies at the DR site. Confirm suspension is applied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11.1 — JESB Final Checks Passed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11.2  JESA Initial Program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the JESA operator console: F600.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Initiate IPL of JESA using the DR I/O Definition File (IODF31):
Load address: 3460  (S15R01)
Load parameter: 4000F3  (SYSCOM)
IPL option: CLEAR
K S,DEL=RD    — Set scroll
Validate system clock accuracy before responding to IPL messages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Apply ControlM/Control-O rules for JESA IPL:
F CONTROLO,F=SYS2.IOAO.MCLANE.RULES(IPLSECND)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11.2 — JESA IPL Complete</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11.3  JESC Initial Program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Initiate IPL of JESC using the DR I/O Definition File (IODF31):
Load address: 3460  (S15R01)
Load parameter: 4000F3  (SYSCOM)
IPL option: CLEAR
K S,DEL=RD    — Set scroll
Validate system clock accuracy before responding to IPL messages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Apply ControlM/Control-O rules for JESC IPL:
F CONTROLO,F=SYS2.IOAO.MCLANE.RULES(IPLJESC)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11.3 — JESC IPL Complete</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11.4  Post-IPL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started task validation on JESA and JESC. All expected tasks must be confirmed running before starting CICS:
SYS2.SYSTEMS.JOBS(STCVER)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network connectivity validation for JESA and JESC from the Roleswap folder. Contact network engineering if any IP addresses fail to respond:
ping test-jesa
ping test-jesc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11.4 — JESA &amp; JESC Started Tasks &amp; Network Connectivity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12   CICS STARTUP</w:t>
      </w:r>
    </w:p>
    <w:p>
      <w:pPr>
        <w:spacing w:after="80" w:before="80"/>
      </w:pPr>
      <w:r>
        <w:rPr>
          <w:rFonts w:ascii="Arial" w:cs="Arial" w:eastAsia="Arial" w:hAnsi="Arial"/>
          <w:b w:val="false"/>
          <w:bCs w:val="false"/>
          <w:color w:val="000000"/>
          <w:sz w:val="18"/>
          <w:szCs w:val="18"/>
        </w:rPr>
        <w:t xml:space="preserve">CICSPlex SM  ·  TSQ Initialization  ·  TCP/IP  ·  File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6"/>
              <w:bottom w:val="single" w:color="7F6000" w:sz="1"/>
              <w:right w:val="single" w:color="7F6000"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MANDATORY ADVISORY  </w:t>
            </w:r>
            <w:r>
              <w:rPr>
                <w:rFonts w:ascii="Arial" w:cs="Arial" w:eastAsia="Arial" w:hAnsi="Arial"/>
                <w:color w:val="7F6000"/>
                <w:sz w:val="18"/>
                <w:szCs w:val="18"/>
              </w:rPr>
              <w:t xml:space="preserve">CICS startup is a staged process. Each CICSGO job must complete and its confirmation message received before proceeding to the next stage. Do not skip steps or proceed without confirmation messages.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Production and Test TSQ and CMAS tasks:
/S J,N=CICSGO1  ← Wait for: "CMAS initialization complete"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Production and Test WUSA and Application tasks:
/S J,N=CICSGO2
  ← Wait for: "CICSPlex SM Web User Interface initialization complete"
  ← Verify regions: CIPSB1, CIPSB2, CIDSB1, CICE are active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Production and Test Terminal tasks:
/S J,N=CICSGO3  ← Verify terminal regions: CIPSTB, CIDSTB are active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Initialize EXCI interface on non-JESC LPARs:
/S J,N=CICSGO4
  ← Submits jobs M1MBCJB and M1MBCJA
  ← Confirm both jobs complete successfully
NOTE: If CICSGO4 does not submit M1MBCJB/M1MBCJA automatically, submit manually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Initialize CICS Temporary Storage:
MC.PERM.JCL(DSTSQ01J)  ← Verify successful completion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post-CICS startup jobs to open files and initialize TCP/IP connectivity:
OPR.PRM.CNTL  —  SSY0OPEN    ← Open production files
OPR.PRM.CNTL  —  NRIOPEN     ← Open NRI files
OPR.PRM.CNTL  —  CICSTCP     ← Initialize CICS TCP/IP connectivity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12 — CICS Fully Started &amp; Operational</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13   FINAL VALIDATION &amp; SIGN-OFF</w:t>
      </w:r>
    </w:p>
    <w:p>
      <w:pPr>
        <w:spacing w:after="80" w:before="80"/>
      </w:pPr>
      <w:r>
        <w:rPr>
          <w:rFonts w:ascii="Arial" w:cs="Arial" w:eastAsia="Arial" w:hAnsi="Arial"/>
          <w:b w:val="false"/>
          <w:bCs w:val="false"/>
          <w:color w:val="000000"/>
          <w:sz w:val="18"/>
          <w:szCs w:val="18"/>
        </w:rPr>
        <w:t xml:space="preserve">System-Wide Verification  ·  End-to-End Connectivity  ·  Dump Review</w:t>
      </w:r>
    </w:p>
    <w:p>
      <w:pPr>
        <w:pStyle w:val="Heading2"/>
        <w:spacing w:after="100" w:before="200"/>
      </w:pPr>
      <w:r>
        <w:rPr>
          <w:rFonts w:ascii="Arial" w:cs="Arial" w:eastAsia="Arial" w:hAnsi="Arial"/>
          <w:b/>
          <w:bCs/>
          <w:color w:val="2E75B6"/>
          <w:sz w:val="22"/>
          <w:szCs w:val="22"/>
        </w:rPr>
        <w:t xml:space="preserve">13.1  System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started task validation across ALL active LPARs. All expected started tasks must be present and running across the entire sysplex:
SYS2.SYSTEMS.JOBS(STCVER)    ← Execute on all LPARs: JESB, JESA, JESC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Review all system dump datasets. Categorize each dump: clear (no action), retain for analysis, or forward to vendor support. Document disposition of each dump dataset in the Evidence block.</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13.1 — All LPARs Started Task Validation Passed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13.2  End-to-End Connectivity &amp; Application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full network connectivity test from the management workstation for all LPARs and all network interface cards:
ping test-jesb    │    ping test-jesa    │    ping test-jesc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the FTE File Transfer validation test (Zone-to-Linux and Linux-to-Zone):
SYS2.SYSTEMS.JOBS(FTEBIGV)
Backup reference: MT.PERM.ZSERIES.BIGFILE.TEST.FROM.TEMPLE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Validate DB2 accessibility via TSO using the DB2 Tools interface. Execute a test query against a known production subsystem (DBP1) to confirm database availability and response.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MQ message flows are operational. Compare the Before (Section 6.2) and After (Section 10.4) queue count snapshots and document the final comparison outcome in the Evidence block below.</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13.2 — End-to-End Connectivity &amp; Application Validation Passed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14   DR EXECUTION SIGN-OFF</w:t>
      </w:r>
    </w:p>
    <w:p>
      <w:pPr>
        <w:spacing w:after="80" w:before="80"/>
      </w:pPr>
      <w:r>
        <w:rPr>
          <w:rFonts w:ascii="Arial" w:cs="Arial" w:eastAsia="Arial" w:hAnsi="Arial"/>
          <w:b w:val="false"/>
          <w:bCs w:val="false"/>
          <w:color w:val="000000"/>
          <w:sz w:val="18"/>
          <w:szCs w:val="18"/>
        </w:rPr>
        <w:t xml:space="preserve">Master Sign-Off Register — All Sections Must Be Evidenced Before Declaring Exercise Complete</w:t>
      </w:r>
    </w:p>
    <w:p>
      <w:pPr>
        <w:spacing w:after="80" w:before="80"/>
      </w:pPr>
      <w:r>
        <w:rPr>
          <w:rFonts w:ascii="Arial" w:cs="Arial" w:eastAsia="Arial" w:hAnsi="Arial"/>
          <w:b w:val="false"/>
          <w:bCs w:val="false"/>
          <w:color w:val="000000"/>
          <w:sz w:val="18"/>
          <w:szCs w:val="18"/>
        </w:rPr>
        <w:t xml:space="preserve">All sections must be fully executed, evidenced, and signed before the DR exercise is declared complete. Any open issues must be logged in Section 15. The Mainframe Lead is responsible for obtaining all sign-offs.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80"/>
        <w:gridCol w:w="1800"/>
        <w:gridCol w:w="1200"/>
        <w:gridCol w:w="1560"/>
      </w:tblGrid>
      <w:tr>
        <w:tc>
          <w:tcPr>
            <w:tcW w:type="dxa" w:w="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Completed By</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15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Pre-Failover Checklist</w:t>
            </w:r>
          </w:p>
        </w:tc>
        <w:tc>
          <w:tcPr>
            <w:tcW w:type="dxa" w:w="18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MVS3 Sysplex Shutdown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4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Site Mainframe Shutdown</w:t>
            </w:r>
          </w:p>
        </w:tc>
        <w:tc>
          <w:tcPr>
            <w:tcW w:type="dxa" w:w="18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Storage Failover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8</w:t>
            </w:r>
          </w:p>
        </w:tc>
        <w:tc>
          <w:tcPr>
            <w:tcW w:type="dxa" w:w="4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Site Mainframe Startup</w:t>
            </w:r>
          </w:p>
        </w:tc>
        <w:tc>
          <w:tcPr>
            <w:tcW w:type="dxa" w:w="18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DB2 Recovery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w:t>
            </w:r>
          </w:p>
        </w:tc>
        <w:tc>
          <w:tcPr>
            <w:tcW w:type="dxa" w:w="4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MQ Recovery</w:t>
            </w:r>
          </w:p>
        </w:tc>
        <w:tc>
          <w:tcPr>
            <w:tcW w:type="dxa" w:w="18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JESA &amp; JESC IPL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w:t>
            </w:r>
          </w:p>
        </w:tc>
        <w:tc>
          <w:tcPr>
            <w:tcW w:type="dxa" w:w="4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CICS Startup</w:t>
            </w:r>
          </w:p>
        </w:tc>
        <w:tc>
          <w:tcPr>
            <w:tcW w:type="dxa" w:w="18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13</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 Validation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2640"/>
        <w:gridCol w:w="2640"/>
      </w:tblGrid>
      <w:tr>
        <w:tc>
          <w:tcPr>
            <w:tcW w:type="dxa" w:w="40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 Exercise Overall Result</w:t>
            </w:r>
          </w:p>
        </w:tc>
        <w:tc>
          <w:tcPr>
            <w:tcW w:type="dxa" w:w="26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Failover Start Time</w:t>
            </w:r>
          </w:p>
        </w:tc>
        <w:tc>
          <w:tcPr>
            <w:tcW w:type="dxa" w:w="26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Failover End Time</w:t>
            </w:r>
          </w:p>
        </w:tc>
      </w:tr>
      <w:tr>
        <w:tc>
          <w:tcPr>
            <w:tcW w:type="dxa" w:w="4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SUCCESS          ☐  PARTIAL          ☐  EXCEPTION</w:t>
            </w:r>
          </w:p>
        </w:tc>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8"/>
                <w:szCs w:val="18"/>
              </w:rPr>
              <w:t xml:space="preserve"/>
            </w:r>
          </w:p>
        </w:tc>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15   ISSUES &amp; ACTION ITEMS LOG</w:t>
      </w:r>
    </w:p>
    <w:p>
      <w:pPr>
        <w:spacing w:after="80" w:before="80"/>
      </w:pPr>
      <w:r>
        <w:rPr>
          <w:rFonts w:ascii="Arial" w:cs="Arial" w:eastAsia="Arial" w:hAnsi="Arial"/>
          <w:b w:val="false"/>
          <w:bCs w:val="false"/>
          <w:color w:val="000000"/>
          <w:sz w:val="18"/>
          <w:szCs w:val="18"/>
        </w:rPr>
        <w:t xml:space="preserve">Document All Deviations, Observations, and Action Items During Execution</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40"/>
        <w:gridCol w:w="960"/>
        <w:gridCol w:w="960"/>
        <w:gridCol w:w="1560"/>
        <w:gridCol w:w="960"/>
        <w:gridCol w:w="1200"/>
      </w:tblGrid>
      <w:tr>
        <w:tc>
          <w:tcPr>
            <w:tcW w:type="dxa" w:w="4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 Description</w:t>
            </w:r>
          </w:p>
        </w:tc>
        <w:tc>
          <w:tcPr>
            <w:tcW w:type="dxa" w:w="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5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Date</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32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32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32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32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dxa" w:w="32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16   KNOWN ISSUES &amp; HISTORICAL NOTES</w:t>
      </w:r>
    </w:p>
    <w:p>
      <w:pPr>
        <w:spacing w:after="80" w:before="80"/>
      </w:pPr>
      <w:r>
        <w:rPr>
          <w:rFonts w:ascii="Arial" w:cs="Arial" w:eastAsia="Arial" w:hAnsi="Arial"/>
          <w:b w:val="false"/>
          <w:bCs w:val="false"/>
          <w:color w:val="000000"/>
          <w:sz w:val="18"/>
          <w:szCs w:val="18"/>
        </w:rPr>
        <w:t xml:space="preserve">Pre-Execution Review Required — Lessons Captured from Prior DR Exercises</w:t>
      </w:r>
    </w:p>
    <w:p>
      <w:pPr>
        <w:spacing w:after="80" w:before="80"/>
      </w:pPr>
      <w:r>
        <w:rPr>
          <w:rFonts w:ascii="Arial" w:cs="Arial" w:eastAsia="Arial" w:hAnsi="Arial"/>
          <w:b w:val="false"/>
          <w:bCs w:val="false"/>
          <w:color w:val="000000"/>
          <w:sz w:val="18"/>
          <w:szCs w:val="18"/>
        </w:rPr>
        <w:t xml:space="preserve">The following observations are documented from previous DR exercises. This section must be reviewed by all execution team members during pre-execution planning. Items marked with a ⚠ symbol require active verification during the corresponding execution step.</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4200"/>
        <w:gridCol w:w="3120"/>
      </w:tblGrid>
      <w:tr>
        <w:tc>
          <w:tcPr>
            <w:tcW w:type="dxa" w:w="20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4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w:t>
            </w:r>
          </w:p>
        </w:tc>
        <w:tc>
          <w:tcPr>
            <w:tcW w:type="dxa" w:w="31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Required Action</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Temporary Volumes ⚠</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TEMPIN9J must reference UNIT(3xxx) — DR site units. A prior exercise identified this was incorrectly pointing to Active site units (4xxx), causing reinitialization of production volumes.</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MANDATORY: Verify UNIT(3xxx) before executing TEMP reinitialization jobs in Section 8.2</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Emergency LPAR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Emergency LPAR at the DR site will always prompt for less than 8GB memory during IPL. This is expected behaviour resulting from DR site memory configuration.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Respond: 00,c — no action required. Document in Evidence block.</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Emergency LPAR — ISPF</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ISPF profile issues may be encountered following Emergency LPAR IPL due to packs residing on JES2 or MVS3 storage groups.</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and investigate post-exercise. No action required during execution.</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JES2 Checkpoint — CF ⚠</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JES2 subsystem on MV3B must NOT be stopped before the Checkpoint Offload procedure completes. Coupling Facility data will be permanently lost if CF is deactivated prematurely.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Follow Section 5.3 precisely — mandatory. No exceptions.</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JES2 Checkpoint — Post-IPL</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JES2 CKPT1 must be returned to the Coupling Facility after JESB IPL is complete. Failure to do this will impact the next failover exercise.</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Post-JESB IPL task — confirm completion before closing Section 8 evidence.</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JES2 HASP294</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$HASP294 "WAITING FOR RESERVE" message may appear during checkpoint reconfiguration and self-resolve. IEE400I "MESSAGES CANCELLED" indicates the process continued normally.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 — do not cancel the operation unless explicitly directed by IBM support.</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MQ — Test QSG</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 structure failure during MQTA Coupling Facility structure recovery is expected behaviour and does NOT indicate an error condition.</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action required. Document in Evidence block as expected behaviour.</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MQ — BMCQMM327W</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BMCQMM327W messages on MQPA queues are informational only and do not indicate a problem.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action required. These messages may be disregarded.</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MQ — CIG52/CIG52T</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CIG52/CIG52T MQTA queues are non-persistent by design. Confirmed with the relevant application team.</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offload required for these queues.</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DB2 Recovery Escalation ⚠</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the DB2 recovery job SYSTSPRT output contains entries other than READY/END after three executions, a Database Administrator MUST be engaged before proceeding.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Mandatory escalation — see Section 9. Do not execute a fourth cycle without DBA guidance.</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CBU Activation</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Following zIIP processor activation on the DR site z16, the total processor unit count will increase to 8 PUs. This is expected behaviour.</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and confirm — no corrective action required.</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CICS — EXCI Interface ⚠</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EXCI interface initialization on JESC LPARs may require manual job submission in addition to CICSGO4.</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Submit M1MBCJB and M1MBCJA manually if CICSGO4 does not auto-submit.</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CF LPAR Configuration ⚠</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XCFB00 CF LPAR must be configured as Non-dedicated ICF — NOT Dedicated CP — before IPL commences. This is a critical configuration requirement.</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Verify in HMC during pre-failover validation (Section 4.4). Non-compliance will cause Sysplex initialization failure.</w:t>
            </w:r>
          </w:p>
        </w:tc>
      </w:tr>
    </w:tbl>
    <w:p>
      <w:r>
        <w:br w:type="page"/>
      </w:r>
    </w:p>
    <w:p>
      <w:pPr>
        <w:pStyle w:val="Heading1"/>
        <w:spacing w:after="150" w:before="300"/>
      </w:pPr>
      <w:r>
        <w:rPr>
          <w:rFonts w:ascii="Arial" w:cs="Arial" w:eastAsia="Arial" w:hAnsi="Arial"/>
          <w:b/>
          <w:bCs/>
          <w:color w:val="1F4E79"/>
          <w:sz w:val="28"/>
          <w:szCs w:val="28"/>
        </w:rPr>
        <w:t xml:space="preserve">17   QUICK REFERENCE</w:t>
      </w:r>
    </w:p>
    <w:p>
      <w:pPr>
        <w:spacing w:after="80" w:before="80"/>
      </w:pPr>
      <w:r>
        <w:rPr>
          <w:rFonts w:ascii="Arial" w:cs="Arial" w:eastAsia="Arial" w:hAnsi="Arial"/>
          <w:b w:val="false"/>
          <w:bCs w:val="false"/>
          <w:color w:val="000000"/>
          <w:sz w:val="18"/>
          <w:szCs w:val="18"/>
        </w:rPr>
        <w:t xml:space="preserve">Key Datasets  ·  Management Consoles  ·  Emergency Commands</w:t>
      </w:r>
    </w:p>
    <w:p>
      <w:pPr>
        <w:pStyle w:val="Heading2"/>
        <w:spacing w:after="100" w:before="200"/>
      </w:pPr>
      <w:r>
        <w:rPr>
          <w:rFonts w:ascii="Arial" w:cs="Arial" w:eastAsia="Arial" w:hAnsi="Arial"/>
          <w:b/>
          <w:bCs/>
          <w:color w:val="2E75B6"/>
          <w:sz w:val="22"/>
          <w:szCs w:val="22"/>
        </w:rPr>
        <w:t xml:space="preserve">17.1  Key System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 Member</w:t>
            </w:r>
          </w:p>
        </w:tc>
        <w:tc>
          <w:tcPr>
            <w:tcW w:type="dxa" w:w="46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SYS1.DISASTER.CNTL</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Control JCL Library — primary DR execution jobs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SYS1.DISASTER.DB2</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DB2 Recovery JCL (DRGRECT — Test, DRGRECP — Production)</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SYS2.SYSTEMS.JOBS(STCVER)</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Started Task Verification — execute on all LPARs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SYS2.SYSTEMS.JOBS(QMMNOPER)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MQ Queue Depth Check — pre/post shutdown validation</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SYS2.SYSTEMS.JOBS(FTEBIGV)</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FTE File Transfer Validation — end-to-end connectivity test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OPR.PERM.CNTL(MQSRECP2)</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MQPA Coupling Facility Structure Recovery job</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OPR.PERM.CNTL(MQSRECT2)</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MQTA Coupling Facility Structure Recovery job</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MC.PERM.JCL(DSTSQ01J)</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CICS Temporary Storage Initialization job</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SYS1.JES2.Z25.PARMLIB(BPXPRMFP)</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OMVS File System Mounts parameter member</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SYS1.JES2.Z25.PARMLIB(PROG00, PROG30)</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APF / LNKLST Libraries parameter members</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SYS2.IOAO.MCLANE.RULES(IPLMINI)</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Control-O Rules — JESB IPL phase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SYS2.IOAO.MCLANE.RULES(IPLSECND)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Control-O Rules — JESA IPL phase</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SYS2.IOAO.MCLANE.RULES(IPLJESC)</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Control-O Rules — JESC IPL phase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SYS3.SMP.SYSPLEX.JES2(POLCFRDR)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CFRM Policy Application Job</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SYS1.PLEXDR.JES2Z15.CFRM.PCOUPLE</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CFRM Primary Couple Dataset (SYSM11)</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SYS1.PLEXDR.JES2Z15.CFRM.ACOUPLE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CFRM Alternate Couple Dataset (SYSM10)</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SYS1.DISASTER.CNTL(DELTMPGN)</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 Catalog Cleanup job</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MT.PERM.ZSERIES.BIGFILE.TEST.FROM.TEMPLE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FTE validation backup reference dataset</w:t>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17.2  Key Management Consoles &amp; System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1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 Site (Equinix CoLo)</w:t>
            </w:r>
          </w:p>
        </w:tc>
        <w:tc>
          <w:tcPr>
            <w:tcW w:type="dxa" w:w="31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 Site (Temple)</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Hardware Management Console (HMC)</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https://10.49.35.103</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HMC</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Tape Library / DLm Console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https://10.49.22.9/</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https://10.40.22.17/login</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Storage Management Console</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Array (Array 3329)</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Array (Array 3328)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Replication Group (RDF)</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MF_JES2P_DSC_SG (R1 Source)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MF_JES2P_DST_SG (R2 Target)</w:t>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17.3  Critical Console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28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c>
          <w:tcPr>
            <w:tcW w:type="dxa" w:w="3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 / Notes</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Display JES2 Checkpoint</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CKPTDEF</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Verify VOLATILE status of CKPT1/CKPT2</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Display OMVS Status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OMVS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OMVS is ACTIVE</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Display GRS Mode</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GRS</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GRS STAR MODE — JESB CONNECTED</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Display XCF Structures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XCF,STR</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allocated CF structures</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Display VSAM Shared Catalog</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SMS,SHCDS</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should show GOOD / ACTIVE</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Display RRS Status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RRS,URSTATUS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all UR counts = 0</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Display Network Channels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M=CHP(FC/FD/F8/F9)</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channel paths must be online</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Broadcast Message All LPARs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RO *ALL,D NET,TRL</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 connectivity check across sysplex</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Start TSO</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S TSO</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After confirming VTAM is active via D A,L</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Stop JES2</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$PJES2</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Execute BEFORE shutdown — after checkpoint offload</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Set CF CFRM Policy</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SETXCF START,POLICY,TYPE=CFRM,POLNAME=POLICY02</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CFRM policy has changed since last failover</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Suppress VTAM Messages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F VTAM,IOPD,IOINT=0</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Reduces console noise during IPL phase</w:t>
            </w:r>
          </w:p>
        </w:tc>
      </w:tr>
    </w:tbl>
    <w:p>
      <w:pPr>
        <w:spacing w:before="300"/>
      </w:pPr>
      <w:r>
        <w:t xml:space="preserve"/>
      </w:r>
    </w:p>
    <w:p>
      <w:pPr>
        <w:spacing w:after="80" w:before="80"/>
      </w:pPr>
      <w:r>
        <w:rPr>
          <w:rFonts w:ascii="Arial" w:cs="Arial" w:eastAsia="Arial" w:hAnsi="Arial"/>
          <w:b/>
          <w:bCs/>
          <w:color w:val="1F4E79"/>
          <w:sz w:val="18"/>
          <w:szCs w:val="18"/>
        </w:rPr>
        <w:t xml:space="preserve">End of Document  —  McLane Company, Inc.  —  Mainframe Disaster Recovery Playbook  —  Equinix CoLo → Temple  —  Version 1.0</w:t>
      </w:r>
    </w:p>
    <w:p>
      <w:pPr>
        <w:spacing w:after="80" w:before="80"/>
      </w:pPr>
      <w:r>
        <w:rPr>
          <w:rFonts w:ascii="Arial" w:cs="Arial" w:eastAsia="Arial" w:hAnsi="Arial"/>
          <w:b w:val="false"/>
          <w:bCs w:val="false"/>
          <w:color w:val="C00000"/>
          <w:sz w:val="18"/>
          <w:szCs w:val="18"/>
        </w:rPr>
        <w:t xml:space="preserve">CONFIDENTIAL — Internal Use Only — Unauthorized distribution is strictly prohibited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55555"/>
        <w:sz w:val="14"/>
        <w:szCs w:val="14"/>
      </w:rPr>
      <w:t xml:space="preserve">McLane Company, Inc.  —  Mainframe Disaster Recovery Playbook  —  Internal Use Only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left w:val="nil"/>
            <w:bottom w:val="nil"/>
            <w:right w:val="nil"/>
          </w:tcBorders>
        </w:tcPr>
        <w:p>
          <w:r>
            <w:rPr>
              <w:rFonts w:ascii="Arial" w:cs="Arial" w:eastAsia="Arial" w:hAnsi="Arial"/>
              <w:b/>
              <w:bCs/>
              <w:color w:val="1F4E79"/>
              <w:sz w:val="16"/>
              <w:szCs w:val="16"/>
            </w:rPr>
            <w:t xml:space="preserve">McLane Company, Inc.  |  Mainframe DR Playbook  |  Equinix CoLo → Temple</w:t>
          </w:r>
        </w:p>
      </w:tc>
      <w:tc>
        <w:tcPr>
          <w:tcW w:type="dxa" w:w="2400"/>
          <w:tcBorders>
            <w:top w:val="nil"/>
            <w:left w:val="nil"/>
            <w:bottom w:val="nil"/>
            <w:right w:val="nil"/>
          </w:tcBorders>
        </w:tcPr>
        <w:p>
          <w:pPr>
            <w:jc w:val="right"/>
          </w:pPr>
          <w:r>
            <w:rPr>
              <w:rFonts w:ascii="Arial" w:cs="Arial" w:eastAsia="Arial" w:hAnsi="Arial"/>
              <w:b/>
              <w:bCs/>
              <w:color w:val="C00000"/>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2026-06-26T11:32:55.337Z</dcterms:created>
  <dcterms:modified xsi:type="dcterms:W3CDTF">2026-06-26T11:32:55.337Z</dcterms:modified>
</cp:coreProperties>
</file>

<file path=docProps/custom.xml><?xml version="1.0" encoding="utf-8"?>
<Properties xmlns="http://schemas.openxmlformats.org/officeDocument/2006/custom-properties" xmlns:vt="http://schemas.openxmlformats.org/officeDocument/2006/docPropsVTypes"/>
</file>