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400"/>
        <w:jc w:val="center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McLane Company, Inc.</w:t>
      </w: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2E75B6"/>
          <w:sz w:val="30"/>
          <w:szCs w:val="30"/>
        </w:rPr>
        <w:t xml:space="preserve">Disaster Recovery — Discovery Questionnaire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IBM z/OS Mainframe  •  IBM i (iSeries)  •  Network &amp; Storage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Client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McLane Company, Inc.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Title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DR Discovery Questionnaire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Document Version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1.0</w:t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31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6E4F0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Classification</w:t>
            </w:r>
          </w:p>
        </w:tc>
        <w:tc>
          <w:tcPr>
            <w:tcW w:type="dxa" w:w="6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CONFIDENTIAL — INTERNAL USE ONLY</w:t>
            </w:r>
          </w:p>
        </w:tc>
      </w:tr>
    </w:tbl>
    <w:p>
      <w:pPr>
        <w:spacing w:after="100" w:before="3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1.  Purpose &amp; Instructions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This questionnaire is used to gather the technical, operational, and organizational information required to produce Disaster Recovery (DR) Playbooks for McLane Company's IBM z/OS mainframe and IBM i (iSeries) environments.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Complete all sections prior to the DR Discovery Workshop. Responses are used to populate environment tables, role assignments, IP and system references, and step sequences in the DR playbooks.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Instructions: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• Answer every question. For items not applicable, write N/A and briefly explain.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• For IP addresses and system names, use exact production values.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• Attach supporting diagrams, spreadsheets, or runbooks where indicated.</w:t>
      </w:r>
    </w:p>
    <w:p>
      <w:pPr>
        <w:spacing w:after="80" w:before="80"/>
      </w:pPr>
      <w:r>
        <w:rPr>
          <w:rFonts w:ascii="Arial" w:cs="Arial" w:eastAsia="Arial" w:hAnsi="Arial"/>
          <w:sz w:val="18"/>
          <w:szCs w:val="18"/>
        </w:rPr>
        <w:t xml:space="preserve">• Do not include individual names — use role titles throughout.</w:t>
      </w:r>
    </w:p>
    <w:p>
      <w:pPr>
        <w:spacing w:after="100" w:before="200"/>
      </w:pPr>
      <w:r>
        <w:t xml:space="preserv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2.  Organizational &amp; Contact Information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W w:type="dxa" w:w="7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2.1  Key Roles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role title holds overall DR coordination responsibility?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role title is the Mainframe Lead (z/OS IPL, storage failover, sysplex coordination)?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Mainframe Engineer roles are involved? List titles and primary responsibilities.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role handles DB2 escalation if recovery jobs exceed 3 execution cycles?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vendor role provides Dell PowerMax / SRDF storage failover support?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vendor role provides IBM platform / OS escalation support?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role handles Job Scheduling (Control-M / Control-O) during a DR event?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role handles Network Engineering — VLAN rerouting and OSA port validation?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role is the DNS Administrator for iSeries DR DNS pointer updates?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role is the iSeries DR Lead / Sysadmin for PRODDSS and DEV environments?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roles hold QSECOFR / SYSMGMT profile authority for iSeries PowerHA operations?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2.2  Notification &amp; Communication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primary bridge / Teams channel used during DR execution?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escalation path if a role is unavailable at DR invocation time?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business stakeholder sign-off required before initiating failover? Which role approves?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3.  IBM z/OS Mainframe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W w:type="dxa" w:w="7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3.1  Sites &amp; LPARs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name and location of the Primary Data Center (e.g., Temple, TX)?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name and location of the DR / Equinix CoLo site?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LPARs at the Primary site with load addresses and memory configuration.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LPARs at the DR (Equinix) site with load addresses and memory configuration.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Emergency LPAR name and load address at each site?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are the Coupling Facility LPAR names and their roles?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there a secondary sysplex (e.g., MVS3)? If so, list its LPARs and role.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3.2  Storage Replication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storage platform is in use (e.g., Dell PowerMax 3328/3329)?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replication technology is configured (e.g., SRDF/RDF)? Synchronous or asynchronous?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current replication state at the primary site (R1 Active / Adaptive Copy)?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DataDomain and tape library (DLm) in DR scope? Describe the failover procedure.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3.3  DB2 Subsystems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DB2 subsystems in scope — Production, Test, and Informix.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are the DB2 recovery job names executed at the DR site (e.g., DRGRECT / DRGRECP)?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maximum number of DB2 recovery cycles before DBA escalation is triggered?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3.4  MQ Queue Managers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MQ Queue Managers in scope — QSG and non-QSG, Production and Test.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startup sequence for MQ queue managers during failover?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there MQ job changes that must be validated with business stakeholders before DR?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3.5  CICS Regions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CICS regions managed via CICSPlex SM? Provide the CICSplex name.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startup sequence for CICS regions — sequential or parallel?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3.6  Batch &amp; Middleware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job scheduling platform is in use — Control-M, Control-O, or both?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changes are needed to redirect batch workloads from Primary to Equinix CoLo?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monitoring platform is in use (e.g., Mainview, OMEGAMON)?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3.7  Networking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is network connectivity restored at the Equinix CoLo site — manual VLAN reroute to OSA-Express ports?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there static IP addresses or routing entries that must be updated at failover?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3.8  RTO / RPO Targets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business-defined RTO (Recovery Time Objective) for z/OS workloads?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business-defined RPO (Recovery Point Objective) for z/OS workloads?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4.  IBM i (iSeries) Environment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W w:type="dxa" w:w="7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4.1  PRODDSS Production Environment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PRODDSS partition serial number and LPAR number?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IP address of the active PRODDSS system at Equinix CoLo?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IP address of the PRODDSS target system at Temple?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Mimix floating IP and which systems does it move between on failover?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OS version runs on the Equinix CoLo system? On the Temple system?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PowerHA Resource Group name for PRODDSS (e.g., DSSDEVCRG)?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IASP name managed by PowerHA (e.g., DSSIASP, MIMIXIASP)?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HA node system name (e.g., PRODDSSHA)?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are the Mimix replication IPs on each side?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Mimix datagroups fully stopped before the PowerHA switchover? What is the sequence?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Does the Turnover IFS key replicate? On which system(s) must it be manually applied?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DNS records must be updated during PRODDSS DR — source and target IPs?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host table entries must be updated and on which systems?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RDB directory entries are added or updated (ADDRDDBDIRE) during failover?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Friday night pre-work is required before a Saturday DR window?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post-DR jobs that must run after PRODDSS switchover.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4.2  DEV Environment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DEV source partition name and IP at Equinix CoLo?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DEV target partition name and IP at Temple?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PowerHA Resource Group name for DEV (e.g., DEVADEVCRG)?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is the IASP name for DEV (e.g., DAHAIASP)?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are the Mimix replication IPs for the DEV environment?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GoldenGate in scope for DEV DR? What is the stop / start sequence?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Change Reference numbers are associated with the DEV DR procedure?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List all post-DR jobs for the DEV environment.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4.3  Third-Party Software Keys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third-party software requires a license key applied at each DR event (e.g., Spyview, Turnover, FastFax, DSI, JDE)?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Where are the keys stored and which role is authorized to apply them?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4.4  Network — IOA / VLAN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is iSeries network connectivity restored at Temple — manual VLAN reroute to IOA ports?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FORMSPRINT queues and SMTP restarted post-DR? What is the procedure?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QNTC (Windows network connectivity) verified post-DR? What should be checked?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spacing w:after="140" w:before="280"/>
      </w:pPr>
      <w:r>
        <w:rPr>
          <w:rFonts w:ascii="Arial" w:cs="Arial" w:eastAsia="Arial" w:hAnsi="Arial"/>
          <w:b/>
          <w:bCs/>
          <w:color w:val="1F4E79"/>
          <w:sz w:val="26"/>
          <w:szCs w:val="26"/>
        </w:rPr>
        <w:t xml:space="preserve">5.  DR Testing, Governance &amp; Documentation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"/>
        <w:gridCol w:w="5400"/>
        <w:gridCol w:w="3240"/>
      </w:tblGrid>
      <w:tr>
        <w:tc>
          <w:tcPr>
            <w:tcW w:type="dxa" w:w="72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40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3240"/>
            <w:gridSpan w:val="1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1F4E79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Response</w:t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5.1  DR Test Schedule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How frequently is DR tested — quarterly, semi-annually, or annually?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was the date of the last successful DR test?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Were any issues or gaps identified in the last DR test? Have they been resolved?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DR testing performed as a full cutover or a partial simulation?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5.2  Issues &amp; Improvements Log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74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there an existing Issues and Improvements log from prior DR exercises? Please share.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75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there any outstanding action items from the previous DR exercise?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5.3  Change Management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76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change management system is in use? Are DR events tracked as change records?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77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DR playbooks kept under version control? Which role is the document owner?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5.4  Evidence &amp; Audit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78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Is step-by-step evidence capture — timestamps, sign-offs, system output — required per DR phase?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79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role reviews and approves the evidence package after DR execution?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80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DR reports submitted to regulators or auditors? What is the reporting requirement?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gridSpan w:val="3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2E75B6" w:val="clea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5.5  Applications &amp; Integration</w:t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81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Has the zSeries and iSeries Application List been finalized? Are applications mapped to DR priority?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82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there applications with external dependencies (APIs, third-party feeds) requiring special DR handling?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83</w:t>
            </w:r>
          </w:p>
        </w:tc>
        <w:tc>
          <w:tcPr>
            <w:tcW w:type="dxa" w:w="5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Are any workloads currently excluded from DR scope? If so, list them.</w:t>
            </w:r>
          </w:p>
        </w:tc>
        <w:tc>
          <w:tcPr>
            <w:tcW w:type="dxa" w:w="324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F5F9FF" w:val="clear"/>
          </w:tcPr>
          <w:p>
            <w:r>
              <w:rPr>
                <w:sz w:val="18"/>
                <w:szCs w:val="18"/>
              </w:rPr>
              <w:t xml:space="preserve"/>
            </w:r>
          </w:p>
        </w:tc>
      </w:tr>
    </w:tbl>
    <w:p>
      <w:pPr>
        <w:spacing w:before="30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4E79"/>
          <w:sz w:val="18"/>
          <w:szCs w:val="18"/>
        </w:rPr>
        <w:t xml:space="preserve">End of Questionnaire — McLane Company, Inc.  |  CONFIDENTIAL — INTERNAL USE ONLY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F4E79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2026-06-26T10:48:51.158Z</dcterms:created>
  <dcterms:modified xsi:type="dcterms:W3CDTF">2026-06-26T10:48:51.172Z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