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0"/>
      </w:pPr>
      <w:r>
        <w:rPr>
          <w:rFonts w:ascii="Arial" w:cs="Arial" w:eastAsia="Arial" w:hAnsi="Arial"/>
          <w:b/>
          <w:bCs/>
          <w:color w:val="1A3A5C"/>
          <w:sz w:val="40"/>
          <w:szCs w:val="40"/>
        </w:rPr>
        <w:t xml:space="preserve">MAINFRAME DISASTER RECOVERY</w:t>
      </w:r>
    </w:p>
    <w:p>
      <w:pPr>
        <w:pBdr>
          <w:bottom w:val="single" w:color="2E75B6" w:sz="16" w:space="8"/>
        </w:pBdr>
        <w:spacing w:after="300"/>
      </w:pPr>
      <w:r>
        <w:rPr>
          <w:rFonts w:ascii="Arial" w:cs="Arial" w:eastAsia="Arial" w:hAnsi="Arial"/>
          <w:b/>
          <w:bCs/>
          <w:color w:val="2E75B6"/>
          <w:sz w:val="40"/>
          <w:szCs w:val="40"/>
        </w:rPr>
        <w:t xml:space="preserve">PLAYBOOK</w:t>
      </w:r>
    </w:p>
    <w:p>
      <w:pPr>
        <w:spacing w:after="300"/>
      </w:pPr>
      <w:r>
        <w:rPr>
          <w:rFonts w:ascii="Arial" w:cs="Arial" w:eastAsia="Arial" w:hAnsi="Arial"/>
          <w:i/>
          <w:iCs/>
          <w:color w:val="44546A"/>
          <w:sz w:val="22"/>
          <w:szCs w:val="22"/>
        </w:rPr>
        <w:t xml:space="preserve">IBM z/OS Sysplex  —  Site Failover Execution Guide  |  Primary (Temple) → DR (Equinix)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Client</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McLane Company, Inc.</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Document Title</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Mainframe Disaster Recovery Playbook</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Scope</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IBM z/OS Mainframe — Site Failover (Primary to DR)</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Primary Site</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Temple Data Center</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DR Site</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Equinix Co-Location (CoLo) Facility</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Storage Platform</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Enterprise Storage Array — Synchronous RDF Replication</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Mainframe Platform</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IBM z16 (Primary &amp; DR) — CBU Activated on Failover</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Classification</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CONFIDENTIAL — Internal Use Only</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Version</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2.0 (Supersedes Version 1.0 — execution sequence corrected and re-validated against the Site Swap Action Plan)</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Prepared By</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Reviewed By</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Approved By</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Last Updated</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DR Test Date</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
            </w:r>
          </w:p>
        </w:tc>
      </w:tr>
    </w:tbl>
    <w:p>
      <w:pPr>
        <w:spacing w:after="200" w:before="200"/>
      </w:pPr>
    </w:p>
    <w:p>
      <w:pPr>
        <w:jc w:val="center"/>
      </w:pPr>
      <w:r>
        <w:rPr>
          <w:rFonts w:ascii="Arial" w:cs="Arial" w:eastAsia="Arial" w:hAnsi="Arial"/>
          <w:b/>
          <w:bCs/>
          <w:color w:val="C00000"/>
          <w:sz w:val="17"/>
          <w:szCs w:val="17"/>
        </w:rPr>
        <w:t xml:space="preserve">This document is CONFIDENTIAL and intended for authorized personnel only. Unauthorized distribution is strictly prohibited.</w:t>
      </w:r>
    </w:p>
    <w:p>
      <w:r>
        <w:br w:type="page"/>
      </w:r>
    </w:p>
    <w:p>
      <w:pPr>
        <w:shd w:fill="0D2340" w:val="clear"/>
        <w:spacing w:after="0" w:before="360"/>
      </w:pPr>
      <w:r>
        <w:rPr>
          <w:rFonts w:ascii="Arial" w:cs="Arial" w:eastAsia="Arial" w:hAnsi="Arial"/>
          <w:b/>
          <w:bCs/>
          <w:color w:val="2E75B6"/>
          <w:sz w:val="22"/>
          <w:szCs w:val="22"/>
        </w:rPr>
        <w:t xml:space="preserve">  1</w:t>
      </w:r>
      <w:r>
        <w:rPr>
          <w:rFonts w:ascii="Arial" w:cs="Arial" w:eastAsia="Arial" w:hAnsi="Arial"/>
          <w:sz w:val="22"/>
          <w:szCs w:val="22"/>
        </w:rPr>
        <w:t xml:space="preserve">   </w:t>
      </w:r>
      <w:r>
        <w:rPr>
          <w:rFonts w:ascii="Arial" w:cs="Arial" w:eastAsia="Arial" w:hAnsi="Arial"/>
          <w:b/>
          <w:bCs/>
          <w:color w:val="FFFFFF"/>
          <w:sz w:val="26"/>
          <w:szCs w:val="26"/>
        </w:rPr>
        <w:t xml:space="preserve">EXECUTIVE SUMMARY</w:t>
      </w:r>
    </w:p>
    <w:p>
      <w:pPr>
        <w:shd w:fill="1F4E79" w:val="clear"/>
        <w:spacing w:after="160" w:before="0"/>
      </w:pPr>
      <w:r>
        <w:rPr>
          <w:rFonts w:ascii="Arial" w:cs="Arial" w:eastAsia="Arial" w:hAnsi="Arial"/>
          <w:i/>
          <w:iCs/>
          <w:color w:val="EBF3FB"/>
          <w:sz w:val="18"/>
          <w:szCs w:val="18"/>
        </w:rPr>
        <w:t xml:space="preserve">  Strategic Overview &amp; Governance Framework</w:t>
      </w:r>
    </w:p>
    <w:p>
      <w:pPr>
        <w:spacing w:after="120" w:before="0"/>
      </w:pPr>
      <w:r>
        <w:rPr>
          <w:rFonts w:ascii="Arial" w:cs="Arial" w:eastAsia="Arial" w:hAnsi="Arial"/>
          <w:i w:val="false"/>
          <w:iCs w:val="false"/>
          <w:color w:val="44546A"/>
          <w:sz w:val="20"/>
          <w:szCs w:val="20"/>
        </w:rPr>
        <w:t xml:space="preserve">This Disaster Recovery Playbook provides a structured, end-to-end execution guide for the McLane Company mainframe environment failover from the Primary Data Center (Temple) to the Equinix Co-Location (CoLo) Disaster Recovery facility. The playbook is designed to ensure a controlled, auditable, and repeatable DR execution with comprehensive evidence capture at every stage of the failover lifecycle.</w:t>
      </w:r>
    </w:p>
    <w:p>
      <w:pPr>
        <w:spacing w:after="200" w:before="0"/>
      </w:pPr>
      <w:r>
        <w:rPr>
          <w:rFonts w:ascii="Arial" w:cs="Arial" w:eastAsia="Arial" w:hAnsi="Arial"/>
          <w:i w:val="false"/>
          <w:iCs w:val="false"/>
          <w:color w:val="44546A"/>
          <w:sz w:val="20"/>
          <w:szCs w:val="20"/>
        </w:rPr>
        <w:t xml:space="preserve">This version corrects the execution sequence to align with the validated Site Swap Action Plan, clarifies that the DR Co-Location ("CoLo") facility is hosted at Equinix, and replaces the evidence terminology used in the prior version with standard verification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1A3A5C" w:sz="4"/>
              <w:left w:val="single" w:color="1A3A5C" w:sz="4"/>
              <w:bottom w:val="single" w:color="1A3A5C" w:sz="4"/>
              <w:right w:val="single" w:color="1A3A5C"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KEY FACTS &amp; GOVERNANCE PARAMETERS</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Objective</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Execute a controlled failover of mainframe production workloads from the Primary site (Temple) to the DR site (Equinix) with minimum disruption and full auditability.</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Scope</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IBM z/OS Mainframe Sysplex — all production and test LPARs, DB2 subsystems, MQ queue managers, CICS regions, and enterprise storage replication.</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DR Facility</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The Disaster Recovery ("CoLo") site is hosted at Equinix. All references to "CoLo" or "DR site" in this playbook refer to the Equinix facility.</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DR Strategy</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Synchronous RDF storage replication (Primary R1 → DR R2). Failover activates the DR (R2) copy at Equinix. Reverse replication resumes automatically post-recovery.</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Target RTO</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To be defined by management based on business criticality tiers. Currently under review.</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Target RPO</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Near-zero data loss — synchronous replication ensures no committed transactions are lost under normal failover conditions.</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Evidence Policy</w:t>
            </w:r>
          </w:p>
        </w:tc>
        <w:tc>
          <w:tcPr>
            <w:tcW w:type="dxa" w:w="7460"/>
            <w:tcBorders>
              <w:top w:val="single" w:color="EBF3FB" w:sz="4"/>
              <w:left w:val="single" w:color="EBF3FB" w:sz="4"/>
              <w:bottom w:val="single" w:color="EBF3FB" w:sz="4"/>
              <w:right w:val="single" w:color="EBF3FB" w:sz="4"/>
            </w:tcBorders>
            <w:shd w:fill="FFF2CC" w:val="clear"/>
            <w:tcMar>
              <w:top w:type="dxa" w:w="80"/>
              <w:left w:type="dxa" w:w="140"/>
              <w:bottom w:type="dxa" w:w="80"/>
              <w:right w:type="dxa" w:w="140"/>
            </w:tcMar>
          </w:tcPr>
          <w:p>
            <w:r>
              <w:rPr>
                <w:rFonts w:ascii="Arial" w:cs="Arial" w:eastAsia="Arial" w:hAnsi="Arial"/>
                <w:color w:val="44546A"/>
                <w:sz w:val="19"/>
                <w:szCs w:val="19"/>
              </w:rPr>
              <w:t xml:space="preserve">Verification evidence (completion record, timestamp, and system output) is required at every milestone identified as a checkpoint in this playbook. Administrative and preparatory steps are tracked via step-level completion only.</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Escalation Threshold</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DB2 recovery jobs: maximum 3 executions before mandatory DBA escalation. MQ/CICS anomalies: escalate immediately to the Mainframe Lead.</w:t>
            </w:r>
          </w:p>
        </w:tc>
      </w:tr>
      <w:tr>
        <w:tc>
          <w:tcPr>
            <w:tcW w:type="dxa" w:w="1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r>
              <w:rPr>
                <w:rFonts w:ascii="Arial" w:cs="Arial" w:eastAsia="Arial" w:hAnsi="Arial"/>
                <w:b/>
                <w:bCs/>
                <w:color w:val="1A3A5C"/>
                <w:sz w:val="19"/>
                <w:szCs w:val="19"/>
              </w:rPr>
              <w:t xml:space="preserve">Communication Policy</w:t>
            </w:r>
          </w:p>
        </w:tc>
        <w:tc>
          <w:tcPr>
            <w:tcW w:type="dxa" w:w="74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QA and Scheduling teams must be notified prior to any LPAR shutdown. Business stakeholders (Customer-Facing, ECOMM) notified prior to workload impact.</w:t>
            </w:r>
          </w:p>
        </w:tc>
      </w:tr>
    </w:tbl>
    <w:p>
      <w:pPr>
        <w:spacing w:after="160" w:before="160"/>
      </w:pPr>
    </w:p>
    <w:p>
      <w:pPr>
        <w:spacing w:after="60" w:before="200"/>
      </w:pPr>
      <w:r>
        <w:rPr>
          <w:rFonts w:ascii="Arial" w:cs="Arial" w:eastAsia="Arial" w:hAnsi="Arial"/>
          <w:b/>
          <w:bCs/>
          <w:color w:val="2E75B6"/>
          <w:sz w:val="22"/>
          <w:szCs w:val="22"/>
        </w:rPr>
        <w:t xml:space="preserve">1.1  </w:t>
      </w:r>
      <w:r>
        <w:rPr>
          <w:rFonts w:ascii="Arial" w:cs="Arial" w:eastAsia="Arial" w:hAnsi="Arial"/>
          <w:b/>
          <w:bCs/>
          <w:color w:val="1A3A5C"/>
          <w:sz w:val="22"/>
          <w:szCs w:val="22"/>
        </w:rPr>
        <w:t xml:space="preserve">Failover Lifecycle — Phase Overview</w:t>
      </w:r>
    </w:p>
    <w:p>
      <w:pPr>
        <w:pBdr>
          <w:bottom w:val="single" w:color="2E75B6" w:sz="8" w:space="1"/>
        </w:pBdr>
        <w:spacing w:after="60" w:before="0"/>
      </w:pPr>
      <w:r>
        <w:rPr>
          <w:rFonts w:ascii="Arial" w:cs="Arial" w:eastAsia="Arial" w:hAnsi="Arial"/>
        </w:rPr>
        <w:t xml:space="preserve"/>
      </w:r>
    </w:p>
    <w:p>
      <w:pPr>
        <w:spacing w:after="120" w:before="0"/>
      </w:pPr>
      <w:r>
        <w:rPr>
          <w:rFonts w:ascii="Arial" w:cs="Arial" w:eastAsia="Arial" w:hAnsi="Arial"/>
          <w:i w:val="false"/>
          <w:iCs w:val="false"/>
          <w:color w:val="44546A"/>
          <w:sz w:val="20"/>
          <w:szCs w:val="20"/>
        </w:rPr>
        <w:t xml:space="preserve">The following sequence reflects the corrected, validated end-to-end failover execution order. Each phase gate requires evidence sign-off before proceeding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1F4E79" w:sz="4"/>
              <w:left w:val="single" w:color="1F4E79" w:sz="4"/>
              <w:bottom w:val="single" w:color="1F4E79" w:sz="4"/>
              <w:right w:val="single" w:color="1F4E79" w:sz="4"/>
            </w:tcBorders>
            <w:shd w:fill="1A3A5C" w:val="clear"/>
            <w:tcMar>
              <w:top w:type="dxa" w:w="80"/>
              <w:left w:type="dxa" w:w="80"/>
              <w:bottom w:type="dxa" w:w="80"/>
              <w:right w:type="dxa" w:w="80"/>
            </w:tcMar>
            <w:vAlign w:val="center"/>
          </w:tcPr>
          <w:p>
            <w:pPr>
              <w:jc w:val="center"/>
            </w:pPr>
            <w:r>
              <w:rPr>
                <w:rFonts w:ascii="Arial" w:cs="Arial" w:eastAsia="Arial" w:hAnsi="Arial"/>
                <w:b/>
                <w:bCs/>
                <w:color w:val="D6E4F0"/>
                <w:sz w:val="16"/>
                <w:szCs w:val="16"/>
              </w:rPr>
              <w:t xml:space="preserve">Phase 1</w:t>
            </w:r>
          </w:p>
          <w:p>
            <w:pPr>
              <w:jc w:val="center"/>
            </w:pPr>
            <w:r>
              <w:rPr>
                <w:rFonts w:ascii="Arial" w:cs="Arial" w:eastAsia="Arial" w:hAnsi="Arial"/>
                <w:b/>
                <w:bCs/>
                <w:color w:val="FFFFFF"/>
                <w:sz w:val="16"/>
                <w:szCs w:val="16"/>
              </w:rPr>
              <w:t xml:space="preserve">Pre-Failover Checklist</w:t>
            </w:r>
          </w:p>
        </w:tc>
        <w:tc>
          <w:tcPr>
            <w:tcW w:type="dxa" w:w="1170"/>
            <w:tcBorders>
              <w:top w:val="single" w:color="1F4E79" w:sz="4"/>
              <w:left w:val="single" w:color="1F4E79" w:sz="4"/>
              <w:bottom w:val="single" w:color="1F4E79" w:sz="4"/>
              <w:right w:val="single" w:color="1F4E79" w:sz="4"/>
            </w:tcBorders>
            <w:shd w:fill="1A3A5C" w:val="clear"/>
            <w:tcMar>
              <w:top w:type="dxa" w:w="80"/>
              <w:left w:type="dxa" w:w="80"/>
              <w:bottom w:type="dxa" w:w="80"/>
              <w:right w:type="dxa" w:w="80"/>
            </w:tcMar>
            <w:vAlign w:val="center"/>
          </w:tcPr>
          <w:p>
            <w:pPr>
              <w:jc w:val="center"/>
            </w:pPr>
            <w:r>
              <w:rPr>
                <w:rFonts w:ascii="Arial" w:cs="Arial" w:eastAsia="Arial" w:hAnsi="Arial"/>
                <w:b/>
                <w:bCs/>
                <w:color w:val="D6E4F0"/>
                <w:sz w:val="16"/>
                <w:szCs w:val="16"/>
              </w:rPr>
              <w:t xml:space="preserve">Phase 2</w:t>
            </w:r>
          </w:p>
          <w:p>
            <w:pPr>
              <w:jc w:val="center"/>
            </w:pPr>
            <w:r>
              <w:rPr>
                <w:rFonts w:ascii="Arial" w:cs="Arial" w:eastAsia="Arial" w:hAnsi="Arial"/>
                <w:b/>
                <w:bCs/>
                <w:color w:val="FFFFFF"/>
                <w:sz w:val="16"/>
                <w:szCs w:val="16"/>
              </w:rPr>
              <w:t xml:space="preserve">MVS3 Sysplex Shutdown</w:t>
            </w:r>
          </w:p>
        </w:tc>
        <w:tc>
          <w:tcPr>
            <w:tcW w:type="dxa" w:w="1170"/>
            <w:tcBorders>
              <w:top w:val="single" w:color="1F4E79" w:sz="4"/>
              <w:left w:val="single" w:color="1F4E79" w:sz="4"/>
              <w:bottom w:val="single" w:color="1F4E79" w:sz="4"/>
              <w:right w:val="single" w:color="1F4E79" w:sz="4"/>
            </w:tcBorders>
            <w:shd w:fill="1A3A5C" w:val="clear"/>
            <w:tcMar>
              <w:top w:type="dxa" w:w="80"/>
              <w:left w:type="dxa" w:w="80"/>
              <w:bottom w:type="dxa" w:w="80"/>
              <w:right w:type="dxa" w:w="80"/>
            </w:tcMar>
            <w:vAlign w:val="center"/>
          </w:tcPr>
          <w:p>
            <w:pPr>
              <w:jc w:val="center"/>
            </w:pPr>
            <w:r>
              <w:rPr>
                <w:rFonts w:ascii="Arial" w:cs="Arial" w:eastAsia="Arial" w:hAnsi="Arial"/>
                <w:b/>
                <w:bCs/>
                <w:color w:val="D6E4F0"/>
                <w:sz w:val="16"/>
                <w:szCs w:val="16"/>
              </w:rPr>
              <w:t xml:space="preserve">Phase 3</w:t>
            </w:r>
          </w:p>
          <w:p>
            <w:pPr>
              <w:jc w:val="center"/>
            </w:pPr>
            <w:r>
              <w:rPr>
                <w:rFonts w:ascii="Arial" w:cs="Arial" w:eastAsia="Arial" w:hAnsi="Arial"/>
                <w:b/>
                <w:bCs/>
                <w:color w:val="FFFFFF"/>
                <w:sz w:val="16"/>
                <w:szCs w:val="16"/>
              </w:rPr>
              <w:t xml:space="preserve">Primary Site Shutdown</w:t>
            </w:r>
          </w:p>
        </w:tc>
        <w:tc>
          <w:tcPr>
            <w:tcW w:type="dxa" w:w="1170"/>
            <w:tcBorders>
              <w:top w:val="single" w:color="1F4E79" w:sz="4"/>
              <w:left w:val="single" w:color="1F4E79" w:sz="4"/>
              <w:bottom w:val="single" w:color="1F4E79" w:sz="4"/>
              <w:right w:val="single" w:color="1F4E79" w:sz="4"/>
            </w:tcBorders>
            <w:shd w:fill="1A3A5C" w:val="clear"/>
            <w:tcMar>
              <w:top w:type="dxa" w:w="80"/>
              <w:left w:type="dxa" w:w="80"/>
              <w:bottom w:type="dxa" w:w="80"/>
              <w:right w:type="dxa" w:w="80"/>
            </w:tcMar>
            <w:vAlign w:val="center"/>
          </w:tcPr>
          <w:p>
            <w:pPr>
              <w:jc w:val="center"/>
            </w:pPr>
            <w:r>
              <w:rPr>
                <w:rFonts w:ascii="Arial" w:cs="Arial" w:eastAsia="Arial" w:hAnsi="Arial"/>
                <w:b/>
                <w:bCs/>
                <w:color w:val="D6E4F0"/>
                <w:sz w:val="16"/>
                <w:szCs w:val="16"/>
              </w:rPr>
              <w:t xml:space="preserve">Phase 4</w:t>
            </w:r>
          </w:p>
          <w:p>
            <w:pPr>
              <w:jc w:val="center"/>
            </w:pPr>
            <w:r>
              <w:rPr>
                <w:rFonts w:ascii="Arial" w:cs="Arial" w:eastAsia="Arial" w:hAnsi="Arial"/>
                <w:b/>
                <w:bCs/>
                <w:color w:val="FFFFFF"/>
                <w:sz w:val="16"/>
                <w:szCs w:val="16"/>
              </w:rPr>
              <w:t xml:space="preserve">Storage Failover</w:t>
            </w:r>
          </w:p>
        </w:tc>
        <w:tc>
          <w:tcPr>
            <w:tcW w:type="dxa" w:w="1170"/>
            <w:tcBorders>
              <w:top w:val="single" w:color="1F4E79" w:sz="4"/>
              <w:left w:val="single" w:color="1F4E79" w:sz="4"/>
              <w:bottom w:val="single" w:color="1F4E79" w:sz="4"/>
              <w:right w:val="single" w:color="1F4E79" w:sz="4"/>
            </w:tcBorders>
            <w:shd w:fill="1A3A5C" w:val="clear"/>
            <w:tcMar>
              <w:top w:type="dxa" w:w="80"/>
              <w:left w:type="dxa" w:w="80"/>
              <w:bottom w:type="dxa" w:w="80"/>
              <w:right w:type="dxa" w:w="80"/>
            </w:tcMar>
            <w:vAlign w:val="center"/>
          </w:tcPr>
          <w:p>
            <w:pPr>
              <w:jc w:val="center"/>
            </w:pPr>
            <w:r>
              <w:rPr>
                <w:rFonts w:ascii="Arial" w:cs="Arial" w:eastAsia="Arial" w:hAnsi="Arial"/>
                <w:b/>
                <w:bCs/>
                <w:color w:val="D6E4F0"/>
                <w:sz w:val="16"/>
                <w:szCs w:val="16"/>
              </w:rPr>
              <w:t xml:space="preserve">Phase 5</w:t>
            </w:r>
          </w:p>
          <w:p>
            <w:pPr>
              <w:jc w:val="center"/>
            </w:pPr>
            <w:r>
              <w:rPr>
                <w:rFonts w:ascii="Arial" w:cs="Arial" w:eastAsia="Arial" w:hAnsi="Arial"/>
                <w:b/>
                <w:bCs/>
                <w:color w:val="FFFFFF"/>
                <w:sz w:val="16"/>
                <w:szCs w:val="16"/>
              </w:rPr>
              <w:t xml:space="preserve">Equinix DR Startup</w:t>
            </w:r>
          </w:p>
        </w:tc>
        <w:tc>
          <w:tcPr>
            <w:tcW w:type="dxa" w:w="1170"/>
            <w:tcBorders>
              <w:top w:val="single" w:color="1F4E79" w:sz="4"/>
              <w:left w:val="single" w:color="1F4E79" w:sz="4"/>
              <w:bottom w:val="single" w:color="1F4E79" w:sz="4"/>
              <w:right w:val="single" w:color="1F4E79" w:sz="4"/>
            </w:tcBorders>
            <w:shd w:fill="1A3A5C" w:val="clear"/>
            <w:tcMar>
              <w:top w:type="dxa" w:w="80"/>
              <w:left w:type="dxa" w:w="80"/>
              <w:bottom w:type="dxa" w:w="80"/>
              <w:right w:type="dxa" w:w="80"/>
            </w:tcMar>
            <w:vAlign w:val="center"/>
          </w:tcPr>
          <w:p>
            <w:pPr>
              <w:jc w:val="center"/>
            </w:pPr>
            <w:r>
              <w:rPr>
                <w:rFonts w:ascii="Arial" w:cs="Arial" w:eastAsia="Arial" w:hAnsi="Arial"/>
                <w:b/>
                <w:bCs/>
                <w:color w:val="D6E4F0"/>
                <w:sz w:val="16"/>
                <w:szCs w:val="16"/>
              </w:rPr>
              <w:t xml:space="preserve">Phase 6</w:t>
            </w:r>
          </w:p>
          <w:p>
            <w:pPr>
              <w:jc w:val="center"/>
            </w:pPr>
            <w:r>
              <w:rPr>
                <w:rFonts w:ascii="Arial" w:cs="Arial" w:eastAsia="Arial" w:hAnsi="Arial"/>
                <w:b/>
                <w:bCs/>
                <w:color w:val="FFFFFF"/>
                <w:sz w:val="16"/>
                <w:szCs w:val="16"/>
              </w:rPr>
              <w:t xml:space="preserve">DB2 &amp; MQ Recovery</w:t>
            </w:r>
          </w:p>
        </w:tc>
        <w:tc>
          <w:tcPr>
            <w:tcW w:type="dxa" w:w="1170"/>
            <w:tcBorders>
              <w:top w:val="single" w:color="1F4E79" w:sz="4"/>
              <w:left w:val="single" w:color="1F4E79" w:sz="4"/>
              <w:bottom w:val="single" w:color="1F4E79" w:sz="4"/>
              <w:right w:val="single" w:color="1F4E79" w:sz="4"/>
            </w:tcBorders>
            <w:shd w:fill="1A3A5C" w:val="clear"/>
            <w:tcMar>
              <w:top w:type="dxa" w:w="80"/>
              <w:left w:type="dxa" w:w="80"/>
              <w:bottom w:type="dxa" w:w="80"/>
              <w:right w:type="dxa" w:w="80"/>
            </w:tcMar>
            <w:vAlign w:val="center"/>
          </w:tcPr>
          <w:p>
            <w:pPr>
              <w:jc w:val="center"/>
            </w:pPr>
            <w:r>
              <w:rPr>
                <w:rFonts w:ascii="Arial" w:cs="Arial" w:eastAsia="Arial" w:hAnsi="Arial"/>
                <w:b/>
                <w:bCs/>
                <w:color w:val="D6E4F0"/>
                <w:sz w:val="16"/>
                <w:szCs w:val="16"/>
              </w:rPr>
              <w:t xml:space="preserve">Phase 7</w:t>
            </w:r>
          </w:p>
          <w:p>
            <w:pPr>
              <w:jc w:val="center"/>
            </w:pPr>
            <w:r>
              <w:rPr>
                <w:rFonts w:ascii="Arial" w:cs="Arial" w:eastAsia="Arial" w:hAnsi="Arial"/>
                <w:b/>
                <w:bCs/>
                <w:color w:val="FFFFFF"/>
                <w:sz w:val="16"/>
                <w:szCs w:val="16"/>
              </w:rPr>
              <w:t xml:space="preserve">JESA/JESC IPL &amp; CICS</w:t>
            </w:r>
          </w:p>
        </w:tc>
        <w:tc>
          <w:tcPr>
            <w:tcW w:type="dxa" w:w="1170"/>
            <w:tcBorders>
              <w:top w:val="single" w:color="1F4E79" w:sz="4"/>
              <w:left w:val="single" w:color="1F4E79" w:sz="4"/>
              <w:bottom w:val="single" w:color="1F4E79" w:sz="4"/>
              <w:right w:val="single" w:color="1F4E79" w:sz="4"/>
            </w:tcBorders>
            <w:shd w:fill="1A3A5C" w:val="clear"/>
            <w:tcMar>
              <w:top w:type="dxa" w:w="80"/>
              <w:left w:type="dxa" w:w="80"/>
              <w:bottom w:type="dxa" w:w="80"/>
              <w:right w:type="dxa" w:w="80"/>
            </w:tcMar>
            <w:vAlign w:val="center"/>
          </w:tcPr>
          <w:p>
            <w:pPr>
              <w:jc w:val="center"/>
            </w:pPr>
            <w:r>
              <w:rPr>
                <w:rFonts w:ascii="Arial" w:cs="Arial" w:eastAsia="Arial" w:hAnsi="Arial"/>
                <w:b/>
                <w:bCs/>
                <w:color w:val="D6E4F0"/>
                <w:sz w:val="16"/>
                <w:szCs w:val="16"/>
              </w:rPr>
              <w:t xml:space="preserve">Phase 8</w:t>
            </w:r>
          </w:p>
          <w:p>
            <w:pPr>
              <w:jc w:val="center"/>
            </w:pPr>
            <w:r>
              <w:rPr>
                <w:rFonts w:ascii="Arial" w:cs="Arial" w:eastAsia="Arial" w:hAnsi="Arial"/>
                <w:b/>
                <w:bCs/>
                <w:color w:val="FFFFFF"/>
                <w:sz w:val="16"/>
                <w:szCs w:val="16"/>
              </w:rPr>
              <w:t xml:space="preserve">Final Validation</w:t>
            </w:r>
          </w:p>
        </w:tc>
      </w:tr>
      <w:tr>
        <w:tc>
          <w:tcPr>
            <w:tcW w:type="dxa" w:w="1170"/>
            <w:tcBorders>
              <w:top w:val="single" w:color="EBF3FB" w:sz="4"/>
              <w:left w:val="single" w:color="EBF3FB" w:sz="4"/>
              <w:bottom w:val="single" w:color="EBF3FB" w:sz="4"/>
              <w:right w:val="single" w:color="EBF3FB" w:sz="4"/>
            </w:tcBorders>
            <w:shd w:fill="F2F6FA" w:val="clear"/>
            <w:tcMar>
              <w:top w:type="dxa" w:w="80"/>
              <w:left w:type="dxa" w:w="80"/>
              <w:bottom w:type="dxa" w:w="80"/>
              <w:right w:type="dxa" w:w="80"/>
            </w:tcMar>
          </w:tcPr>
          <w:p>
            <w:pPr>
              <w:jc w:val="center"/>
            </w:pPr>
            <w:r>
              <w:rPr>
                <w:rFonts w:ascii="Arial" w:cs="Arial" w:eastAsia="Arial" w:hAnsi="Arial"/>
                <w:color w:val="44546A"/>
                <w:sz w:val="14"/>
                <w:szCs w:val="14"/>
              </w:rPr>
              <w:t xml:space="preserve">Scheduling · Vendor Standby · Config &amp; Storage Validation</w:t>
            </w:r>
          </w:p>
        </w:tc>
        <w:tc>
          <w:tcPr>
            <w:tcW w:type="dxa" w:w="1170"/>
            <w:tcBorders>
              <w:top w:val="single" w:color="EBF3FB" w:sz="4"/>
              <w:left w:val="single" w:color="EBF3FB" w:sz="4"/>
              <w:bottom w:val="single" w:color="EBF3FB" w:sz="4"/>
              <w:right w:val="single" w:color="EBF3FB" w:sz="4"/>
            </w:tcBorders>
            <w:shd w:fill="F2F6FA" w:val="clear"/>
            <w:tcMar>
              <w:top w:type="dxa" w:w="80"/>
              <w:left w:type="dxa" w:w="80"/>
              <w:bottom w:type="dxa" w:w="80"/>
              <w:right w:type="dxa" w:w="80"/>
            </w:tcMar>
          </w:tcPr>
          <w:p>
            <w:pPr>
              <w:jc w:val="center"/>
            </w:pPr>
            <w:r>
              <w:rPr>
                <w:rFonts w:ascii="Arial" w:cs="Arial" w:eastAsia="Arial" w:hAnsi="Arial"/>
                <w:color w:val="44546A"/>
                <w:sz w:val="14"/>
                <w:szCs w:val="14"/>
              </w:rPr>
              <w:t xml:space="preserve">MV3A/C Shutdown · JES2 Checkpoint Offload (MV3B)</w:t>
            </w:r>
          </w:p>
        </w:tc>
        <w:tc>
          <w:tcPr>
            <w:tcW w:type="dxa" w:w="1170"/>
            <w:tcBorders>
              <w:top w:val="single" w:color="EBF3FB" w:sz="4"/>
              <w:left w:val="single" w:color="EBF3FB" w:sz="4"/>
              <w:bottom w:val="single" w:color="EBF3FB" w:sz="4"/>
              <w:right w:val="single" w:color="EBF3FB" w:sz="4"/>
            </w:tcBorders>
            <w:shd w:fill="F2F6FA" w:val="clear"/>
            <w:tcMar>
              <w:top w:type="dxa" w:w="80"/>
              <w:left w:type="dxa" w:w="80"/>
              <w:bottom w:type="dxa" w:w="80"/>
              <w:right w:type="dxa" w:w="80"/>
            </w:tcMar>
          </w:tcPr>
          <w:p>
            <w:pPr>
              <w:jc w:val="center"/>
            </w:pPr>
            <w:r>
              <w:rPr>
                <w:rFonts w:ascii="Arial" w:cs="Arial" w:eastAsia="Arial" w:hAnsi="Arial"/>
                <w:color w:val="44546A"/>
                <w:sz w:val="14"/>
                <w:szCs w:val="14"/>
              </w:rPr>
              <w:t xml:space="preserve">MQ Pre-Checks · Workload Shutdown · Full LPAR Deactivation</w:t>
            </w:r>
          </w:p>
        </w:tc>
        <w:tc>
          <w:tcPr>
            <w:tcW w:type="dxa" w:w="1170"/>
            <w:tcBorders>
              <w:top w:val="single" w:color="EBF3FB" w:sz="4"/>
              <w:left w:val="single" w:color="EBF3FB" w:sz="4"/>
              <w:bottom w:val="single" w:color="EBF3FB" w:sz="4"/>
              <w:right w:val="single" w:color="EBF3FB" w:sz="4"/>
            </w:tcBorders>
            <w:shd w:fill="F2F6FA" w:val="clear"/>
            <w:tcMar>
              <w:top w:type="dxa" w:w="80"/>
              <w:left w:type="dxa" w:w="80"/>
              <w:bottom w:type="dxa" w:w="80"/>
              <w:right w:type="dxa" w:w="80"/>
            </w:tcMar>
          </w:tcPr>
          <w:p>
            <w:pPr>
              <w:jc w:val="center"/>
            </w:pPr>
            <w:r>
              <w:rPr>
                <w:rFonts w:ascii="Arial" w:cs="Arial" w:eastAsia="Arial" w:hAnsi="Arial"/>
                <w:color w:val="44546A"/>
                <w:sz w:val="14"/>
                <w:szCs w:val="14"/>
              </w:rPr>
              <w:t xml:space="preserve">Temple Storage Validation · Replication Reversal · CBU Activation</w:t>
            </w:r>
          </w:p>
        </w:tc>
        <w:tc>
          <w:tcPr>
            <w:tcW w:type="dxa" w:w="1170"/>
            <w:tcBorders>
              <w:top w:val="single" w:color="EBF3FB" w:sz="4"/>
              <w:left w:val="single" w:color="EBF3FB" w:sz="4"/>
              <w:bottom w:val="single" w:color="EBF3FB" w:sz="4"/>
              <w:right w:val="single" w:color="EBF3FB" w:sz="4"/>
            </w:tcBorders>
            <w:shd w:fill="F2F6FA" w:val="clear"/>
            <w:tcMar>
              <w:top w:type="dxa" w:w="80"/>
              <w:left w:type="dxa" w:w="80"/>
              <w:bottom w:type="dxa" w:w="80"/>
              <w:right w:type="dxa" w:w="80"/>
            </w:tcMar>
          </w:tcPr>
          <w:p>
            <w:pPr>
              <w:jc w:val="center"/>
            </w:pPr>
            <w:r>
              <w:rPr>
                <w:rFonts w:ascii="Arial" w:cs="Arial" w:eastAsia="Arial" w:hAnsi="Arial"/>
                <w:color w:val="44546A"/>
                <w:sz w:val="14"/>
                <w:szCs w:val="14"/>
              </w:rPr>
              <w:t xml:space="preserve">EMER · TEMP Reinit · JESB IPL · Network &amp; Tape Validation</w:t>
            </w:r>
          </w:p>
        </w:tc>
        <w:tc>
          <w:tcPr>
            <w:tcW w:type="dxa" w:w="1170"/>
            <w:tcBorders>
              <w:top w:val="single" w:color="EBF3FB" w:sz="4"/>
              <w:left w:val="single" w:color="EBF3FB" w:sz="4"/>
              <w:bottom w:val="single" w:color="EBF3FB" w:sz="4"/>
              <w:right w:val="single" w:color="EBF3FB" w:sz="4"/>
            </w:tcBorders>
            <w:shd w:fill="F2F6FA" w:val="clear"/>
            <w:tcMar>
              <w:top w:type="dxa" w:w="80"/>
              <w:left w:type="dxa" w:w="80"/>
              <w:bottom w:type="dxa" w:w="80"/>
              <w:right w:type="dxa" w:w="80"/>
            </w:tcMar>
          </w:tcPr>
          <w:p>
            <w:pPr>
              <w:jc w:val="center"/>
            </w:pPr>
            <w:r>
              <w:rPr>
                <w:rFonts w:ascii="Arial" w:cs="Arial" w:eastAsia="Arial" w:hAnsi="Arial"/>
                <w:color w:val="44546A"/>
                <w:sz w:val="14"/>
                <w:szCs w:val="14"/>
              </w:rPr>
              <w:t xml:space="preserve">DB2 Test/Prod/Informix · MQ QSG &amp; Non-QSG Recovery</w:t>
            </w:r>
          </w:p>
        </w:tc>
        <w:tc>
          <w:tcPr>
            <w:tcW w:type="dxa" w:w="1170"/>
            <w:tcBorders>
              <w:top w:val="single" w:color="EBF3FB" w:sz="4"/>
              <w:left w:val="single" w:color="EBF3FB" w:sz="4"/>
              <w:bottom w:val="single" w:color="EBF3FB" w:sz="4"/>
              <w:right w:val="single" w:color="EBF3FB" w:sz="4"/>
            </w:tcBorders>
            <w:shd w:fill="F2F6FA" w:val="clear"/>
            <w:tcMar>
              <w:top w:type="dxa" w:w="80"/>
              <w:left w:type="dxa" w:w="80"/>
              <w:bottom w:type="dxa" w:w="80"/>
              <w:right w:type="dxa" w:w="80"/>
            </w:tcMar>
          </w:tcPr>
          <w:p>
            <w:pPr>
              <w:jc w:val="center"/>
            </w:pPr>
            <w:r>
              <w:rPr>
                <w:rFonts w:ascii="Arial" w:cs="Arial" w:eastAsia="Arial" w:hAnsi="Arial"/>
                <w:color w:val="44546A"/>
                <w:sz w:val="14"/>
                <w:szCs w:val="14"/>
              </w:rPr>
              <w:t xml:space="preserve">Remaining IPLs · CICS Startup Sequence · TSQ/CMAS</w:t>
            </w:r>
          </w:p>
        </w:tc>
        <w:tc>
          <w:tcPr>
            <w:tcW w:type="dxa" w:w="1170"/>
            <w:tcBorders>
              <w:top w:val="single" w:color="EBF3FB" w:sz="4"/>
              <w:left w:val="single" w:color="EBF3FB" w:sz="4"/>
              <w:bottom w:val="single" w:color="EBF3FB" w:sz="4"/>
              <w:right w:val="single" w:color="EBF3FB" w:sz="4"/>
            </w:tcBorders>
            <w:shd w:fill="F2F6FA" w:val="clear"/>
            <w:tcMar>
              <w:top w:type="dxa" w:w="80"/>
              <w:left w:type="dxa" w:w="80"/>
              <w:bottom w:type="dxa" w:w="80"/>
              <w:right w:type="dxa" w:w="80"/>
            </w:tcMar>
          </w:tcPr>
          <w:p>
            <w:pPr>
              <w:jc w:val="center"/>
            </w:pPr>
            <w:r>
              <w:rPr>
                <w:rFonts w:ascii="Arial" w:cs="Arial" w:eastAsia="Arial" w:hAnsi="Arial"/>
                <w:color w:val="44546A"/>
                <w:sz w:val="14"/>
                <w:szCs w:val="14"/>
              </w:rPr>
              <w:t xml:space="preserve">STC Verification · Connectivity · DB2/MQ Checks · Sign-Off</w:t>
            </w:r>
          </w:p>
        </w:tc>
      </w:tr>
    </w:tbl>
    <w:p>
      <w:r>
        <w:br w:type="page"/>
      </w:r>
    </w:p>
    <w:p>
      <w:pPr>
        <w:shd w:fill="0D2340" w:val="clear"/>
        <w:spacing w:after="0" w:before="360"/>
      </w:pPr>
      <w:r>
        <w:rPr>
          <w:rFonts w:ascii="Arial" w:cs="Arial" w:eastAsia="Arial" w:hAnsi="Arial"/>
          <w:b/>
          <w:bCs/>
          <w:color w:val="2E75B6"/>
          <w:sz w:val="22"/>
          <w:szCs w:val="22"/>
        </w:rPr>
        <w:t xml:space="preserve">  2</w:t>
      </w:r>
      <w:r>
        <w:rPr>
          <w:rFonts w:ascii="Arial" w:cs="Arial" w:eastAsia="Arial" w:hAnsi="Arial"/>
          <w:sz w:val="22"/>
          <w:szCs w:val="22"/>
        </w:rPr>
        <w:t xml:space="preserve">   </w:t>
      </w:r>
      <w:r>
        <w:rPr>
          <w:rFonts w:ascii="Arial" w:cs="Arial" w:eastAsia="Arial" w:hAnsi="Arial"/>
          <w:b/>
          <w:bCs/>
          <w:color w:val="FFFFFF"/>
          <w:sz w:val="26"/>
          <w:szCs w:val="26"/>
        </w:rPr>
        <w:t xml:space="preserve">SCOPE &amp; ENVIRONMENT</w:t>
      </w:r>
    </w:p>
    <w:p>
      <w:pPr>
        <w:shd w:fill="1F4E79" w:val="clear"/>
        <w:spacing w:after="160" w:before="0"/>
      </w:pPr>
      <w:r>
        <w:rPr>
          <w:rFonts w:ascii="Arial" w:cs="Arial" w:eastAsia="Arial" w:hAnsi="Arial"/>
          <w:i/>
          <w:iCs/>
          <w:color w:val="EBF3FB"/>
          <w:sz w:val="18"/>
          <w:szCs w:val="18"/>
        </w:rPr>
        <w:t xml:space="preserve">  Site Architecture, System Inventory &amp; LPAR Configuration</w:t>
      </w:r>
    </w:p>
    <w:p>
      <w:pPr>
        <w:spacing w:after="60" w:before="200"/>
      </w:pPr>
      <w:r>
        <w:rPr>
          <w:rFonts w:ascii="Arial" w:cs="Arial" w:eastAsia="Arial" w:hAnsi="Arial"/>
          <w:b/>
          <w:bCs/>
          <w:color w:val="2E75B6"/>
          <w:sz w:val="22"/>
          <w:szCs w:val="22"/>
        </w:rPr>
        <w:t xml:space="preserve">2.1  </w:t>
      </w:r>
      <w:r>
        <w:rPr>
          <w:rFonts w:ascii="Arial" w:cs="Arial" w:eastAsia="Arial" w:hAnsi="Arial"/>
          <w:b/>
          <w:bCs/>
          <w:color w:val="1A3A5C"/>
          <w:sz w:val="22"/>
          <w:szCs w:val="22"/>
        </w:rPr>
        <w:t xml:space="preserve">Site Overview</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Component</w:t>
            </w:r>
          </w:p>
        </w:tc>
        <w:tc>
          <w:tcPr>
            <w:tcW w:type="dxa" w:w="348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Primary Site (Temple)</w:t>
            </w:r>
          </w:p>
        </w:tc>
        <w:tc>
          <w:tcPr>
            <w:tcW w:type="dxa" w:w="348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DR Site (Equinix)</w:t>
            </w:r>
          </w:p>
        </w:tc>
      </w:tr>
      <w:tr>
        <w:tc>
          <w:tcPr>
            <w:tcW w:type="dxa" w:w="24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Site Role</w:t>
            </w:r>
          </w:p>
        </w:tc>
        <w:tc>
          <w:tcPr>
            <w:tcW w:type="dxa" w:w="348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Production — Active</w:t>
            </w:r>
          </w:p>
        </w:tc>
        <w:tc>
          <w:tcPr>
            <w:tcW w:type="dxa" w:w="348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Disaster Recovery — Standby</w:t>
            </w:r>
          </w:p>
        </w:tc>
      </w:tr>
      <w:tr>
        <w:tc>
          <w:tcPr>
            <w:tcW w:type="dxa" w:w="24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Mainframe Platform</w:t>
            </w:r>
          </w:p>
        </w:tc>
        <w:tc>
          <w:tcPr>
            <w:tcW w:type="dxa" w:w="348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IBM z16</w:t>
            </w:r>
          </w:p>
        </w:tc>
        <w:tc>
          <w:tcPr>
            <w:tcW w:type="dxa" w:w="348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IBM z16 (CBU Activated on Failover)</w:t>
            </w:r>
          </w:p>
        </w:tc>
      </w:tr>
      <w:tr>
        <w:tc>
          <w:tcPr>
            <w:tcW w:type="dxa" w:w="24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Sysplex</w:t>
            </w:r>
          </w:p>
        </w:tc>
        <w:tc>
          <w:tcPr>
            <w:tcW w:type="dxa" w:w="348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JES2 (JESB / JESA / JESC)</w:t>
            </w:r>
          </w:p>
        </w:tc>
        <w:tc>
          <w:tcPr>
            <w:tcW w:type="dxa" w:w="348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JES2 (JESB / JESA / JESC)</w:t>
            </w:r>
          </w:p>
        </w:tc>
      </w:tr>
      <w:tr>
        <w:tc>
          <w:tcPr>
            <w:tcW w:type="dxa" w:w="24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Coupling Facility</w:t>
            </w:r>
          </w:p>
        </w:tc>
        <w:tc>
          <w:tcPr>
            <w:tcW w:type="dxa" w:w="348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XCFA00/01, XCFB00/01</w:t>
            </w:r>
          </w:p>
        </w:tc>
        <w:tc>
          <w:tcPr>
            <w:tcW w:type="dxa" w:w="348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XCFA00/01, XCFB00/01</w:t>
            </w:r>
          </w:p>
        </w:tc>
      </w:tr>
      <w:tr>
        <w:tc>
          <w:tcPr>
            <w:tcW w:type="dxa" w:w="24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Emergency LPAR</w:t>
            </w:r>
          </w:p>
        </w:tc>
        <w:tc>
          <w:tcPr>
            <w:tcW w:type="dxa" w:w="348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EMER (Load: 3003)</w:t>
            </w:r>
          </w:p>
        </w:tc>
        <w:tc>
          <w:tcPr>
            <w:tcW w:type="dxa" w:w="348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EMER (Load: 4003)</w:t>
            </w:r>
          </w:p>
        </w:tc>
      </w:tr>
      <w:tr>
        <w:tc>
          <w:tcPr>
            <w:tcW w:type="dxa" w:w="24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DASD Storage</w:t>
            </w:r>
          </w:p>
        </w:tc>
        <w:tc>
          <w:tcPr>
            <w:tcW w:type="dxa" w:w="348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Primary Array — 3329 (R1 — Source)</w:t>
            </w:r>
          </w:p>
        </w:tc>
        <w:tc>
          <w:tcPr>
            <w:tcW w:type="dxa" w:w="348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DR Array — 3328 (R2 — Target)</w:t>
            </w:r>
          </w:p>
        </w:tc>
      </w:tr>
      <w:tr>
        <w:tc>
          <w:tcPr>
            <w:tcW w:type="dxa" w:w="24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Replication State</w:t>
            </w:r>
          </w:p>
        </w:tc>
        <w:tc>
          <w:tcPr>
            <w:tcW w:type="dxa" w:w="348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R1 Active (Adaptive Copy)</w:t>
            </w:r>
          </w:p>
        </w:tc>
        <w:tc>
          <w:tcPr>
            <w:tcW w:type="dxa" w:w="348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R2 Standby (Failed Over)</w:t>
            </w:r>
          </w:p>
        </w:tc>
      </w:tr>
      <w:tr>
        <w:tc>
          <w:tcPr>
            <w:tcW w:type="dxa" w:w="24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MVS3 Sysplex</w:t>
            </w:r>
          </w:p>
        </w:tc>
        <w:tc>
          <w:tcPr>
            <w:tcW w:type="dxa" w:w="348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MV3A / MV3B / MV3C</w:t>
            </w:r>
          </w:p>
        </w:tc>
        <w:tc>
          <w:tcPr>
            <w:tcW w:type="dxa" w:w="348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Not active at DR site</w:t>
            </w:r>
          </w:p>
        </w:tc>
      </w:tr>
      <w:tr>
        <w:tc>
          <w:tcPr>
            <w:tcW w:type="dxa" w:w="24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Replication Groups</w:t>
            </w:r>
          </w:p>
        </w:tc>
        <w:tc>
          <w:tcPr>
            <w:tcW w:type="dxa" w:w="348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MF_JES2P_DST_SG (R1)</w:t>
            </w:r>
          </w:p>
        </w:tc>
        <w:tc>
          <w:tcPr>
            <w:tcW w:type="dxa" w:w="348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MF_JES2P_DSC_SG (R2)</w:t>
            </w:r>
          </w:p>
        </w:tc>
      </w:tr>
    </w:tbl>
    <w:p>
      <w:pPr>
        <w:spacing w:after="160" w:before="160"/>
      </w:pPr>
    </w:p>
    <w:p>
      <w:pPr>
        <w:spacing w:after="60" w:before="200"/>
      </w:pPr>
      <w:r>
        <w:rPr>
          <w:rFonts w:ascii="Arial" w:cs="Arial" w:eastAsia="Arial" w:hAnsi="Arial"/>
          <w:b/>
          <w:bCs/>
          <w:color w:val="2E75B6"/>
          <w:sz w:val="22"/>
          <w:szCs w:val="22"/>
        </w:rPr>
        <w:t xml:space="preserve">2.2  </w:t>
      </w:r>
      <w:r>
        <w:rPr>
          <w:rFonts w:ascii="Arial" w:cs="Arial" w:eastAsia="Arial" w:hAnsi="Arial"/>
          <w:b/>
          <w:bCs/>
          <w:color w:val="1A3A5C"/>
          <w:sz w:val="22"/>
          <w:szCs w:val="22"/>
        </w:rPr>
        <w:t xml:space="preserve">Systems in Scope</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System Category</w:t>
            </w:r>
          </w:p>
        </w:tc>
        <w:tc>
          <w:tcPr>
            <w:tcW w:type="dxa" w:w="696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Components &amp; Details</w:t>
            </w:r>
          </w:p>
        </w:tc>
      </w:tr>
      <w:tr>
        <w:tc>
          <w:tcPr>
            <w:tcW w:type="dxa" w:w="24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LPAR Configuration</w:t>
            </w:r>
          </w:p>
        </w:tc>
        <w:tc>
          <w:tcPr>
            <w:tcW w:type="dxa" w:w="69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40"/>
            </w:pPr>
            <w:r>
              <w:rPr>
                <w:rFonts w:ascii="Arial" w:cs="Arial" w:eastAsia="Arial" w:hAnsi="Arial"/>
                <w:b w:val="false"/>
                <w:bCs w:val="false"/>
                <w:color w:val="44546A"/>
                <w:sz w:val="19"/>
                <w:szCs w:val="19"/>
              </w:rPr>
              <w:t xml:space="preserve">EMER, JESB, JESA, JESC, MV3A, MV3B, MV3C</w:t>
            </w:r>
          </w:p>
          <w:p>
            <w:pPr>
              <w:spacing w:after="0"/>
            </w:pPr>
            <w:r>
              <w:rPr>
                <w:rFonts w:ascii="Arial" w:cs="Arial" w:eastAsia="Arial" w:hAnsi="Arial"/>
                <w:b w:val="false"/>
                <w:bCs w:val="false"/>
                <w:color w:val="44546A"/>
                <w:sz w:val="19"/>
                <w:szCs w:val="19"/>
              </w:rPr>
              <w:t xml:space="preserve">Coupling Facility: XCFA00, XCFA01, XCFB00, XCFB01</w:t>
            </w:r>
          </w:p>
        </w:tc>
      </w:tr>
      <w:tr>
        <w:tc>
          <w:tcPr>
            <w:tcW w:type="dxa" w:w="24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DB2 Subsystems</w:t>
            </w:r>
          </w:p>
        </w:tc>
        <w:tc>
          <w:tcPr>
            <w:tcW w:type="dxa" w:w="69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40"/>
            </w:pPr>
            <w:r>
              <w:rPr>
                <w:rFonts w:ascii="Arial" w:cs="Arial" w:eastAsia="Arial" w:hAnsi="Arial"/>
                <w:b w:val="false"/>
                <w:bCs w:val="false"/>
                <w:color w:val="44546A"/>
                <w:sz w:val="19"/>
                <w:szCs w:val="19"/>
              </w:rPr>
              <w:t xml:space="preserve">Production: DBP1, DBP2, DBP3</w:t>
            </w:r>
          </w:p>
          <w:p>
            <w:pPr>
              <w:spacing w:after="40"/>
            </w:pPr>
            <w:r>
              <w:rPr>
                <w:rFonts w:ascii="Arial" w:cs="Arial" w:eastAsia="Arial" w:hAnsi="Arial"/>
                <w:b w:val="false"/>
                <w:bCs w:val="false"/>
                <w:color w:val="44546A"/>
                <w:sz w:val="19"/>
                <w:szCs w:val="19"/>
              </w:rPr>
              <w:t xml:space="preserve">Test: DBT1, DBT2, DBT3</w:t>
            </w:r>
          </w:p>
          <w:p>
            <w:pPr>
              <w:spacing w:after="0"/>
            </w:pPr>
            <w:r>
              <w:rPr>
                <w:rFonts w:ascii="Arial" w:cs="Arial" w:eastAsia="Arial" w:hAnsi="Arial"/>
                <w:b w:val="false"/>
                <w:bCs w:val="false"/>
                <w:color w:val="44546A"/>
                <w:sz w:val="19"/>
                <w:szCs w:val="19"/>
              </w:rPr>
              <w:t xml:space="preserve">Informix: DB2I</w:t>
            </w:r>
          </w:p>
        </w:tc>
      </w:tr>
      <w:tr>
        <w:tc>
          <w:tcPr>
            <w:tcW w:type="dxa" w:w="24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MQ Queue Managers</w:t>
            </w:r>
          </w:p>
        </w:tc>
        <w:tc>
          <w:tcPr>
            <w:tcW w:type="dxa" w:w="69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40"/>
            </w:pPr>
            <w:r>
              <w:rPr>
                <w:rFonts w:ascii="Arial" w:cs="Arial" w:eastAsia="Arial" w:hAnsi="Arial"/>
                <w:b w:val="false"/>
                <w:bCs w:val="false"/>
                <w:color w:val="44546A"/>
                <w:sz w:val="19"/>
                <w:szCs w:val="19"/>
              </w:rPr>
              <w:t xml:space="preserve">Production QSG: MQP2, MQP3 (MQPA)</w:t>
            </w:r>
          </w:p>
          <w:p>
            <w:pPr>
              <w:spacing w:after="40"/>
            </w:pPr>
            <w:r>
              <w:rPr>
                <w:rFonts w:ascii="Arial" w:cs="Arial" w:eastAsia="Arial" w:hAnsi="Arial"/>
                <w:b w:val="false"/>
                <w:bCs w:val="false"/>
                <w:color w:val="44546A"/>
                <w:sz w:val="19"/>
                <w:szCs w:val="19"/>
              </w:rPr>
              <w:t xml:space="preserve">Test QSG: MQT2, MQT3 (MQTA)</w:t>
            </w:r>
          </w:p>
          <w:p>
            <w:pPr>
              <w:spacing w:after="0"/>
            </w:pPr>
            <w:r>
              <w:rPr>
                <w:rFonts w:ascii="Arial" w:cs="Arial" w:eastAsia="Arial" w:hAnsi="Arial"/>
                <w:b w:val="false"/>
                <w:bCs w:val="false"/>
                <w:color w:val="44546A"/>
                <w:sz w:val="19"/>
                <w:szCs w:val="19"/>
              </w:rPr>
              <w:t xml:space="preserve">Non-QSG: MQGA, MQFA, MQB1</w:t>
            </w:r>
          </w:p>
        </w:tc>
      </w:tr>
      <w:tr>
        <w:tc>
          <w:tcPr>
            <w:tcW w:type="dxa" w:w="24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CICS Regions</w:t>
            </w:r>
          </w:p>
        </w:tc>
        <w:tc>
          <w:tcPr>
            <w:tcW w:type="dxa" w:w="69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Production and Test CICS regions across all active LPARs — managed via CICSPlex SM</w:t>
            </w:r>
          </w:p>
        </w:tc>
      </w:tr>
      <w:tr>
        <w:tc>
          <w:tcPr>
            <w:tcW w:type="dxa" w:w="24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Enterprise Storage</w:t>
            </w:r>
          </w:p>
        </w:tc>
        <w:tc>
          <w:tcPr>
            <w:tcW w:type="dxa" w:w="69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40"/>
            </w:pPr>
            <w:r>
              <w:rPr>
                <w:rFonts w:ascii="Arial" w:cs="Arial" w:eastAsia="Arial" w:hAnsi="Arial"/>
                <w:b w:val="false"/>
                <w:bCs w:val="false"/>
                <w:color w:val="44546A"/>
                <w:sz w:val="19"/>
                <w:szCs w:val="19"/>
              </w:rPr>
              <w:t xml:space="preserve">Synchronous RDF replication between Primary (Temple) and DR (Equinix) arrays</w:t>
            </w:r>
          </w:p>
          <w:p>
            <w:pPr>
              <w:spacing w:after="0"/>
            </w:pPr>
            <w:r>
              <w:rPr>
                <w:rFonts w:ascii="Arial" w:cs="Arial" w:eastAsia="Arial" w:hAnsi="Arial"/>
                <w:b w:val="false"/>
                <w:bCs w:val="false"/>
                <w:color w:val="44546A"/>
                <w:sz w:val="19"/>
                <w:szCs w:val="19"/>
              </w:rPr>
              <w:t xml:space="preserve">DataDomain and DLm tape automation included in scope</w:t>
            </w:r>
          </w:p>
        </w:tc>
      </w:tr>
      <w:tr>
        <w:tc>
          <w:tcPr>
            <w:tcW w:type="dxa" w:w="24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Middleware</w:t>
            </w:r>
          </w:p>
        </w:tc>
        <w:tc>
          <w:tcPr>
            <w:tcW w:type="dxa" w:w="69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40"/>
            </w:pPr>
            <w:r>
              <w:rPr>
                <w:rFonts w:ascii="Arial" w:cs="Arial" w:eastAsia="Arial" w:hAnsi="Arial"/>
                <w:b w:val="false"/>
                <w:bCs w:val="false"/>
                <w:color w:val="44546A"/>
                <w:sz w:val="19"/>
                <w:szCs w:val="19"/>
              </w:rPr>
              <w:t xml:space="preserve">IBM Control-M / Control-O job scheduling</w:t>
            </w:r>
          </w:p>
          <w:p>
            <w:pPr>
              <w:spacing w:after="40"/>
            </w:pPr>
            <w:r>
              <w:rPr>
                <w:rFonts w:ascii="Arial" w:cs="Arial" w:eastAsia="Arial" w:hAnsi="Arial"/>
                <w:b w:val="false"/>
                <w:bCs w:val="false"/>
                <w:color w:val="44546A"/>
                <w:sz w:val="19"/>
                <w:szCs w:val="19"/>
              </w:rPr>
              <w:t xml:space="preserve">Mainview monitoring infrastructure</w:t>
            </w:r>
          </w:p>
          <w:p>
            <w:pPr>
              <w:spacing w:after="0"/>
            </w:pPr>
            <w:r>
              <w:rPr>
                <w:rFonts w:ascii="Arial" w:cs="Arial" w:eastAsia="Arial" w:hAnsi="Arial"/>
                <w:b w:val="false"/>
                <w:bCs w:val="false"/>
                <w:color w:val="44546A"/>
                <w:sz w:val="19"/>
                <w:szCs w:val="19"/>
              </w:rPr>
              <w:t xml:space="preserve">FTE file transfer agents (lpdstpfteco01, lpdstpfteag01)</w:t>
            </w:r>
          </w:p>
        </w:tc>
      </w:tr>
      <w:tr>
        <w:tc>
          <w:tcPr>
            <w:tcW w:type="dxa" w:w="24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Licensed Software</w:t>
            </w:r>
          </w:p>
        </w:tc>
        <w:tc>
          <w:tcPr>
            <w:tcW w:type="dxa" w:w="69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VPS, ZIP390, RTD — licence keys applied at the Equinix DR site during startup</w:t>
            </w:r>
          </w:p>
        </w:tc>
      </w:tr>
    </w:tbl>
    <w:p>
      <w:pPr>
        <w:spacing w:after="160" w:before="160"/>
      </w:pPr>
    </w:p>
    <w:p>
      <w:pPr>
        <w:spacing w:after="60" w:before="200"/>
      </w:pPr>
      <w:r>
        <w:rPr>
          <w:rFonts w:ascii="Arial" w:cs="Arial" w:eastAsia="Arial" w:hAnsi="Arial"/>
          <w:b/>
          <w:bCs/>
          <w:color w:val="2E75B6"/>
          <w:sz w:val="22"/>
          <w:szCs w:val="22"/>
        </w:rPr>
        <w:t xml:space="preserve">2.3  </w:t>
      </w:r>
      <w:r>
        <w:rPr>
          <w:rFonts w:ascii="Arial" w:cs="Arial" w:eastAsia="Arial" w:hAnsi="Arial"/>
          <w:b/>
          <w:bCs/>
          <w:color w:val="1A3A5C"/>
          <w:sz w:val="22"/>
          <w:szCs w:val="22"/>
        </w:rPr>
        <w:t xml:space="preserve">LPAR Configuration Reference</w:t>
      </w:r>
    </w:p>
    <w:p>
      <w:pPr>
        <w:pBdr>
          <w:bottom w:val="single" w:color="2E75B6" w:sz="8" w:space="1"/>
        </w:pBdr>
        <w:spacing w:after="60" w:before="0"/>
      </w:pPr>
      <w:r>
        <w:rPr>
          <w:rFonts w:ascii="Arial" w:cs="Arial" w:eastAsia="Arial" w:hAnsi="Arial"/>
        </w:rP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800"/>
        <w:gridCol w:w="800"/>
        <w:gridCol w:w="800"/>
        <w:gridCol w:w="1300"/>
        <w:gridCol w:w="900"/>
        <w:gridCol w:w="900"/>
      </w:tblGrid>
      <w:tr>
        <w:tc>
          <w:tcPr>
            <w:tcW w:type="dxa" w:w="9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LPAR</w:t>
            </w:r>
          </w:p>
        </w:tc>
        <w:tc>
          <w:tcPr>
            <w:tcW w:type="dxa" w:w="216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Processor Assignment</w:t>
            </w:r>
          </w:p>
        </w:tc>
        <w:tc>
          <w:tcPr>
            <w:tcW w:type="dxa" w:w="8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Weight</w:t>
            </w:r>
          </w:p>
        </w:tc>
        <w:tc>
          <w:tcPr>
            <w:tcW w:type="dxa" w:w="8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CP Init</w:t>
            </w:r>
          </w:p>
        </w:tc>
        <w:tc>
          <w:tcPr>
            <w:tcW w:type="dxa" w:w="8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CP Res</w:t>
            </w:r>
          </w:p>
        </w:tc>
        <w:tc>
          <w:tcPr>
            <w:tcW w:type="dxa" w:w="13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Memory</w:t>
            </w:r>
          </w:p>
        </w:tc>
        <w:tc>
          <w:tcPr>
            <w:tcW w:type="dxa" w:w="9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zIIP Init</w:t>
            </w:r>
          </w:p>
        </w:tc>
        <w:tc>
          <w:tcPr>
            <w:tcW w:type="dxa" w:w="9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zIIP Res</w:t>
            </w:r>
          </w:p>
        </w:tc>
      </w:tr>
      <w:tr>
        <w:tc>
          <w:tcPr>
            <w:tcW w:type="dxa" w:w="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XCFB00</w:t>
            </w:r>
          </w:p>
        </w:tc>
        <w:tc>
          <w:tcPr>
            <w:tcW w:type="dxa" w:w="21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Not Dedicated ICF</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900</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13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16 GB</w:t>
            </w:r>
          </w:p>
        </w:tc>
        <w:tc>
          <w:tcPr>
            <w:tcW w:type="dxa" w:w="9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N/A</w:t>
            </w:r>
          </w:p>
        </w:tc>
        <w:tc>
          <w:tcPr>
            <w:tcW w:type="dxa" w:w="9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N/A</w:t>
            </w:r>
          </w:p>
        </w:tc>
      </w:tr>
      <w:tr>
        <w:tc>
          <w:tcPr>
            <w:tcW w:type="dxa" w:w="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XCFA00</w:t>
            </w:r>
          </w:p>
        </w:tc>
        <w:tc>
          <w:tcPr>
            <w:tcW w:type="dxa" w:w="21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Not Dedicated ICF</w:t>
            </w:r>
          </w:p>
        </w:tc>
        <w:tc>
          <w:tcPr>
            <w:tcW w:type="dxa" w:w="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900</w:t>
            </w:r>
          </w:p>
        </w:tc>
        <w:tc>
          <w:tcPr>
            <w:tcW w:type="dxa" w:w="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13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14 GB</w:t>
            </w:r>
          </w:p>
        </w:tc>
        <w:tc>
          <w:tcPr>
            <w:tcW w:type="dxa" w:w="9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N/A</w:t>
            </w:r>
          </w:p>
        </w:tc>
        <w:tc>
          <w:tcPr>
            <w:tcW w:type="dxa" w:w="9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N/A</w:t>
            </w:r>
          </w:p>
        </w:tc>
      </w:tr>
      <w:tr>
        <w:tc>
          <w:tcPr>
            <w:tcW w:type="dxa" w:w="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XCFB01</w:t>
            </w:r>
          </w:p>
        </w:tc>
        <w:tc>
          <w:tcPr>
            <w:tcW w:type="dxa" w:w="21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Not Dedicated ICF</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100</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13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6 GB</w:t>
            </w:r>
          </w:p>
        </w:tc>
        <w:tc>
          <w:tcPr>
            <w:tcW w:type="dxa" w:w="9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N/A</w:t>
            </w:r>
          </w:p>
        </w:tc>
        <w:tc>
          <w:tcPr>
            <w:tcW w:type="dxa" w:w="9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N/A</w:t>
            </w:r>
          </w:p>
        </w:tc>
      </w:tr>
      <w:tr>
        <w:tc>
          <w:tcPr>
            <w:tcW w:type="dxa" w:w="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XCFA01</w:t>
            </w:r>
          </w:p>
        </w:tc>
        <w:tc>
          <w:tcPr>
            <w:tcW w:type="dxa" w:w="21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Not Dedicated ICF</w:t>
            </w:r>
          </w:p>
        </w:tc>
        <w:tc>
          <w:tcPr>
            <w:tcW w:type="dxa" w:w="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100</w:t>
            </w:r>
          </w:p>
        </w:tc>
        <w:tc>
          <w:tcPr>
            <w:tcW w:type="dxa" w:w="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13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6 GB</w:t>
            </w:r>
          </w:p>
        </w:tc>
        <w:tc>
          <w:tcPr>
            <w:tcW w:type="dxa" w:w="9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N/A</w:t>
            </w:r>
          </w:p>
        </w:tc>
        <w:tc>
          <w:tcPr>
            <w:tcW w:type="dxa" w:w="9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N/A</w:t>
            </w:r>
          </w:p>
        </w:tc>
      </w:tr>
      <w:tr>
        <w:tc>
          <w:tcPr>
            <w:tcW w:type="dxa" w:w="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JESB</w:t>
            </w:r>
          </w:p>
        </w:tc>
        <w:tc>
          <w:tcPr>
            <w:tcW w:type="dxa" w:w="21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Unchecked Dedicated</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120</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3</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13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27 GB</w:t>
            </w:r>
          </w:p>
        </w:tc>
        <w:tc>
          <w:tcPr>
            <w:tcW w:type="dxa" w:w="9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0</w:t>
            </w:r>
          </w:p>
        </w:tc>
        <w:tc>
          <w:tcPr>
            <w:tcW w:type="dxa" w:w="9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r>
      <w:tr>
        <w:tc>
          <w:tcPr>
            <w:tcW w:type="dxa" w:w="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JESA</w:t>
            </w:r>
          </w:p>
        </w:tc>
        <w:tc>
          <w:tcPr>
            <w:tcW w:type="dxa" w:w="21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Unchecked Dedicated</w:t>
            </w:r>
          </w:p>
        </w:tc>
        <w:tc>
          <w:tcPr>
            <w:tcW w:type="dxa" w:w="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140</w:t>
            </w:r>
          </w:p>
        </w:tc>
        <w:tc>
          <w:tcPr>
            <w:tcW w:type="dxa" w:w="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4</w:t>
            </w:r>
          </w:p>
        </w:tc>
        <w:tc>
          <w:tcPr>
            <w:tcW w:type="dxa" w:w="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13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25 GB</w:t>
            </w:r>
          </w:p>
        </w:tc>
        <w:tc>
          <w:tcPr>
            <w:tcW w:type="dxa" w:w="9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0</w:t>
            </w:r>
          </w:p>
        </w:tc>
        <w:tc>
          <w:tcPr>
            <w:tcW w:type="dxa" w:w="9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r>
      <w:tr>
        <w:tc>
          <w:tcPr>
            <w:tcW w:type="dxa" w:w="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JESC</w:t>
            </w:r>
          </w:p>
        </w:tc>
        <w:tc>
          <w:tcPr>
            <w:tcW w:type="dxa" w:w="21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Unchecked Dedicated</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18</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2</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0</w:t>
            </w:r>
          </w:p>
        </w:tc>
        <w:tc>
          <w:tcPr>
            <w:tcW w:type="dxa" w:w="13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10 GB</w:t>
            </w:r>
          </w:p>
        </w:tc>
        <w:tc>
          <w:tcPr>
            <w:tcW w:type="dxa" w:w="9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0</w:t>
            </w:r>
          </w:p>
        </w:tc>
        <w:tc>
          <w:tcPr>
            <w:tcW w:type="dxa" w:w="9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r>
      <w:tr>
        <w:tc>
          <w:tcPr>
            <w:tcW w:type="dxa" w:w="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MV3B</w:t>
            </w:r>
          </w:p>
        </w:tc>
        <w:tc>
          <w:tcPr>
            <w:tcW w:type="dxa" w:w="21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Unchecked Dedicated</w:t>
            </w:r>
          </w:p>
        </w:tc>
        <w:tc>
          <w:tcPr>
            <w:tcW w:type="dxa" w:w="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8</w:t>
            </w:r>
          </w:p>
        </w:tc>
        <w:tc>
          <w:tcPr>
            <w:tcW w:type="dxa" w:w="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13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6 GB</w:t>
            </w:r>
          </w:p>
        </w:tc>
        <w:tc>
          <w:tcPr>
            <w:tcW w:type="dxa" w:w="9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0</w:t>
            </w:r>
          </w:p>
        </w:tc>
        <w:tc>
          <w:tcPr>
            <w:tcW w:type="dxa" w:w="9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r>
      <w:tr>
        <w:tc>
          <w:tcPr>
            <w:tcW w:type="dxa" w:w="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MV3A</w:t>
            </w:r>
          </w:p>
        </w:tc>
        <w:tc>
          <w:tcPr>
            <w:tcW w:type="dxa" w:w="21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Unchecked Dedicated</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4</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13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6 GB</w:t>
            </w:r>
          </w:p>
        </w:tc>
        <w:tc>
          <w:tcPr>
            <w:tcW w:type="dxa" w:w="9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0</w:t>
            </w:r>
          </w:p>
        </w:tc>
        <w:tc>
          <w:tcPr>
            <w:tcW w:type="dxa" w:w="9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r>
      <w:tr>
        <w:tc>
          <w:tcPr>
            <w:tcW w:type="dxa" w:w="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MV3C</w:t>
            </w:r>
          </w:p>
        </w:tc>
        <w:tc>
          <w:tcPr>
            <w:tcW w:type="dxa" w:w="21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Unchecked Dedicated</w:t>
            </w:r>
          </w:p>
        </w:tc>
        <w:tc>
          <w:tcPr>
            <w:tcW w:type="dxa" w:w="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2</w:t>
            </w:r>
          </w:p>
        </w:tc>
        <w:tc>
          <w:tcPr>
            <w:tcW w:type="dxa" w:w="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13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6 GB</w:t>
            </w:r>
          </w:p>
        </w:tc>
        <w:tc>
          <w:tcPr>
            <w:tcW w:type="dxa" w:w="9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0</w:t>
            </w:r>
          </w:p>
        </w:tc>
        <w:tc>
          <w:tcPr>
            <w:tcW w:type="dxa" w:w="9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r>
      <w:tr>
        <w:tc>
          <w:tcPr>
            <w:tcW w:type="dxa" w:w="9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EMER</w:t>
            </w:r>
          </w:p>
        </w:tc>
        <w:tc>
          <w:tcPr>
            <w:tcW w:type="dxa" w:w="21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Unchecked Dedicated</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3</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1</w:t>
            </w:r>
          </w:p>
        </w:tc>
        <w:tc>
          <w:tcPr>
            <w:tcW w:type="dxa" w:w="13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6 GB</w:t>
            </w:r>
          </w:p>
        </w:tc>
        <w:tc>
          <w:tcPr>
            <w:tcW w:type="dxa" w:w="9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0</w:t>
            </w:r>
          </w:p>
        </w:tc>
        <w:tc>
          <w:tcPr>
            <w:tcW w:type="dxa" w:w="9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0</w:t>
            </w:r>
          </w:p>
        </w:tc>
      </w:tr>
    </w:tbl>
    <w:p>
      <w:r>
        <w:br w:type="page"/>
      </w:r>
    </w:p>
    <w:p>
      <w:pPr>
        <w:shd w:fill="0D2340" w:val="clear"/>
        <w:spacing w:after="0" w:before="360"/>
      </w:pPr>
      <w:r>
        <w:rPr>
          <w:rFonts w:ascii="Arial" w:cs="Arial" w:eastAsia="Arial" w:hAnsi="Arial"/>
          <w:b/>
          <w:bCs/>
          <w:color w:val="2E75B6"/>
          <w:sz w:val="22"/>
          <w:szCs w:val="22"/>
        </w:rPr>
        <w:t xml:space="preserve">  3</w:t>
      </w:r>
      <w:r>
        <w:rPr>
          <w:rFonts w:ascii="Arial" w:cs="Arial" w:eastAsia="Arial" w:hAnsi="Arial"/>
          <w:sz w:val="22"/>
          <w:szCs w:val="22"/>
        </w:rPr>
        <w:t xml:space="preserve">   </w:t>
      </w:r>
      <w:r>
        <w:rPr>
          <w:rFonts w:ascii="Arial" w:cs="Arial" w:eastAsia="Arial" w:hAnsi="Arial"/>
          <w:b/>
          <w:bCs/>
          <w:color w:val="FFFFFF"/>
          <w:sz w:val="26"/>
          <w:szCs w:val="26"/>
        </w:rPr>
        <w:t xml:space="preserve">ROLES &amp; CONTACTS</w:t>
      </w:r>
    </w:p>
    <w:p>
      <w:pPr>
        <w:shd w:fill="1F4E79" w:val="clear"/>
        <w:spacing w:after="160" w:before="0"/>
      </w:pPr>
      <w:r>
        <w:rPr>
          <w:rFonts w:ascii="Arial" w:cs="Arial" w:eastAsia="Arial" w:hAnsi="Arial"/>
          <w:i/>
          <w:iCs/>
          <w:color w:val="EBF3FB"/>
          <w:sz w:val="18"/>
          <w:szCs w:val="18"/>
        </w:rPr>
        <w:t xml:space="preserve">  DR Execution Team — Confirmed Availability Required Before Initiation</w:t>
      </w:r>
    </w:p>
    <w:p>
      <w:pPr>
        <w:spacing w:after="120" w:before="0"/>
      </w:pPr>
      <w:r>
        <w:rPr>
          <w:rFonts w:ascii="Arial" w:cs="Arial" w:eastAsia="Arial" w:hAnsi="Arial"/>
          <w:i w:val="false"/>
          <w:iCs w:val="false"/>
          <w:color w:val="44546A"/>
          <w:sz w:val="20"/>
          <w:szCs w:val="20"/>
        </w:rPr>
        <w:t xml:space="preserve">All roles listed below must be confirmed available and reachable before initiating the failover sequence. The Mainframe Lead is responsible for verifying team availability and recording confirmation as part of the Pre-Failover Checklist (Section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1400"/>
        <w:gridCol w:w="1000"/>
      </w:tblGrid>
      <w:tr>
        <w:tc>
          <w:tcPr>
            <w:tcW w:type="dxa" w:w="22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Role</w:t>
            </w:r>
          </w:p>
        </w:tc>
        <w:tc>
          <w:tcPr>
            <w:tcW w:type="dxa" w:w="476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Responsibilities</w:t>
            </w:r>
          </w:p>
        </w:tc>
        <w:tc>
          <w:tcPr>
            <w:tcW w:type="dxa" w:w="14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Contact</w:t>
            </w:r>
          </w:p>
        </w:tc>
        <w:tc>
          <w:tcPr>
            <w:tcW w:type="dxa" w:w="10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Availability Confirmed</w:t>
            </w:r>
          </w:p>
        </w:tc>
      </w:tr>
      <w:tr>
        <w:tc>
          <w:tcPr>
            <w:tcW w:type="dxa" w:w="22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Mainframe Lead</w:t>
            </w:r>
          </w:p>
        </w:tc>
        <w:tc>
          <w:tcPr>
            <w:tcW w:type="dxa" w:w="47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Overall DR coordination; IPL/shutdown sequencing; storage failover; production MQ recovery</w:t>
            </w:r>
          </w:p>
        </w:tc>
        <w:tc>
          <w:tcPr>
            <w:tcW w:type="dxa" w:w="1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w:t>
            </w:r>
          </w:p>
        </w:tc>
      </w:tr>
      <w:tr>
        <w:tc>
          <w:tcPr>
            <w:tcW w:type="dxa" w:w="22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Mainframe Engineer 1</w:t>
            </w:r>
          </w:p>
        </w:tc>
        <w:tc>
          <w:tcPr>
            <w:tcW w:type="dxa" w:w="47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DB2 test recovery; CICS startup; test MQ recovery; EMER LPAR management; storage reverse replication</w:t>
            </w:r>
          </w:p>
        </w:tc>
        <w:tc>
          <w:tcPr>
            <w:tcW w:type="dxa" w:w="1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w:t>
            </w:r>
          </w:p>
        </w:tc>
      </w:tr>
      <w:tr>
        <w:tc>
          <w:tcPr>
            <w:tcW w:type="dxa" w:w="22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Mainframe Engineer 2</w:t>
            </w:r>
          </w:p>
        </w:tc>
        <w:tc>
          <w:tcPr>
            <w:tcW w:type="dxa" w:w="47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OMVS mounts validation; general technical support</w:t>
            </w:r>
          </w:p>
        </w:tc>
        <w:tc>
          <w:tcPr>
            <w:tcW w:type="dxa" w:w="1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w:t>
            </w:r>
          </w:p>
        </w:tc>
      </w:tr>
      <w:tr>
        <w:tc>
          <w:tcPr>
            <w:tcW w:type="dxa" w:w="22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Mainframe Engineer 3</w:t>
            </w:r>
          </w:p>
        </w:tc>
        <w:tc>
          <w:tcPr>
            <w:tcW w:type="dxa" w:w="47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LPA library validation; general technical support</w:t>
            </w:r>
          </w:p>
        </w:tc>
        <w:tc>
          <w:tcPr>
            <w:tcW w:type="dxa" w:w="1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w:t>
            </w:r>
          </w:p>
        </w:tc>
      </w:tr>
      <w:tr>
        <w:tc>
          <w:tcPr>
            <w:tcW w:type="dxa" w:w="22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Storage Support (Vendor)</w:t>
            </w:r>
          </w:p>
        </w:tc>
        <w:tc>
          <w:tcPr>
            <w:tcW w:type="dxa" w:w="47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Enterprise storage array failover; DataDomain, tape library support — standby required throughout the exercise</w:t>
            </w:r>
          </w:p>
        </w:tc>
        <w:tc>
          <w:tcPr>
            <w:tcW w:type="dxa" w:w="1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w:t>
            </w:r>
          </w:p>
        </w:tc>
      </w:tr>
      <w:tr>
        <w:tc>
          <w:tcPr>
            <w:tcW w:type="dxa" w:w="22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Platform Support (Vendor)</w:t>
            </w:r>
          </w:p>
        </w:tc>
        <w:tc>
          <w:tcPr>
            <w:tcW w:type="dxa" w:w="47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Mainframe hardware and operating system support — standby required throughout the exercise</w:t>
            </w:r>
          </w:p>
        </w:tc>
        <w:tc>
          <w:tcPr>
            <w:tcW w:type="dxa" w:w="1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w:t>
            </w:r>
          </w:p>
        </w:tc>
      </w:tr>
      <w:tr>
        <w:tc>
          <w:tcPr>
            <w:tcW w:type="dxa" w:w="22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Database Administrator</w:t>
            </w:r>
          </w:p>
        </w:tc>
        <w:tc>
          <w:tcPr>
            <w:tcW w:type="dxa" w:w="47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DB2 escalation if recovery jobs require more than 3 execution cycles without clean SYSTSPRT output</w:t>
            </w:r>
          </w:p>
        </w:tc>
        <w:tc>
          <w:tcPr>
            <w:tcW w:type="dxa" w:w="1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w:t>
            </w:r>
          </w:p>
        </w:tc>
      </w:tr>
      <w:tr>
        <w:tc>
          <w:tcPr>
            <w:tcW w:type="dxa" w:w="22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Network Engineering</w:t>
            </w:r>
          </w:p>
        </w:tc>
        <w:tc>
          <w:tcPr>
            <w:tcW w:type="dxa" w:w="47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Network port validation; changes if required during failover; IP connectivity confirmation</w:t>
            </w:r>
          </w:p>
        </w:tc>
        <w:tc>
          <w:tcPr>
            <w:tcW w:type="dxa" w:w="1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w:t>
            </w:r>
          </w:p>
        </w:tc>
      </w:tr>
      <w:tr>
        <w:tc>
          <w:tcPr>
            <w:tcW w:type="dxa" w:w="22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Job Scheduling</w:t>
            </w:r>
          </w:p>
        </w:tc>
        <w:tc>
          <w:tcPr>
            <w:tcW w:type="dxa" w:w="47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Job schedule confirmation; Special Job Schedule (SHH table) updates</w:t>
            </w:r>
          </w:p>
        </w:tc>
        <w:tc>
          <w:tcPr>
            <w:tcW w:type="dxa" w:w="1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w:t>
            </w:r>
          </w:p>
        </w:tc>
      </w:tr>
      <w:tr>
        <w:tc>
          <w:tcPr>
            <w:tcW w:type="dxa" w:w="22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QA Team</w:t>
            </w:r>
          </w:p>
        </w:tc>
        <w:tc>
          <w:tcPr>
            <w:tcW w:type="dxa" w:w="47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Pre-shutdown notification receipt; post-recovery validation witness</w:t>
            </w:r>
          </w:p>
        </w:tc>
        <w:tc>
          <w:tcPr>
            <w:tcW w:type="dxa" w:w="1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w:t>
            </w:r>
          </w:p>
        </w:tc>
      </w:tr>
    </w:tbl>
    <w:p>
      <w:r>
        <w:br w:type="page"/>
      </w:r>
    </w:p>
    <w:p>
      <w:pPr>
        <w:shd w:fill="0D2340" w:val="clear"/>
        <w:spacing w:after="0" w:before="360"/>
      </w:pPr>
      <w:r>
        <w:rPr>
          <w:rFonts w:ascii="Arial" w:cs="Arial" w:eastAsia="Arial" w:hAnsi="Arial"/>
          <w:b/>
          <w:bCs/>
          <w:color w:val="2E75B6"/>
          <w:sz w:val="22"/>
          <w:szCs w:val="22"/>
        </w:rPr>
        <w:t xml:space="preserve">  4</w:t>
      </w:r>
      <w:r>
        <w:rPr>
          <w:rFonts w:ascii="Arial" w:cs="Arial" w:eastAsia="Arial" w:hAnsi="Arial"/>
          <w:sz w:val="22"/>
          <w:szCs w:val="22"/>
        </w:rPr>
        <w:t xml:space="preserve">   </w:t>
      </w:r>
      <w:r>
        <w:rPr>
          <w:rFonts w:ascii="Arial" w:cs="Arial" w:eastAsia="Arial" w:hAnsi="Arial"/>
          <w:b/>
          <w:bCs/>
          <w:color w:val="FFFFFF"/>
          <w:sz w:val="26"/>
          <w:szCs w:val="26"/>
        </w:rPr>
        <w:t xml:space="preserve">PRE-FAILOVER CHECKLIST</w:t>
      </w:r>
    </w:p>
    <w:p>
      <w:pPr>
        <w:shd w:fill="1F4E79" w:val="clear"/>
        <w:spacing w:after="160" w:before="0"/>
      </w:pPr>
      <w:r>
        <w:rPr>
          <w:rFonts w:ascii="Arial" w:cs="Arial" w:eastAsia="Arial" w:hAnsi="Arial"/>
          <w:i/>
          <w:iCs/>
          <w:color w:val="EBF3FB"/>
          <w:sz w:val="18"/>
          <w:szCs w:val="18"/>
        </w:rPr>
        <w:t xml:space="preserve">  Readiness, Notifications &amp; Baseline Validation</w:t>
      </w:r>
    </w:p>
    <w:p>
      <w:pPr>
        <w:spacing w:after="120" w:before="0"/>
      </w:pPr>
      <w:r>
        <w:rPr>
          <w:rFonts w:ascii="Arial" w:cs="Arial" w:eastAsia="Arial" w:hAnsi="Arial"/>
          <w:i w:val="false"/>
          <w:iCs w:val="false"/>
          <w:color w:val="44546A"/>
          <w:sz w:val="20"/>
          <w:szCs w:val="20"/>
        </w:rPr>
        <w:t xml:space="preserve">All items in this section must be verified and signed off before initiating the site failover. Do not proceed to Section 5 until every applicable item is complete.</w:t>
      </w:r>
    </w:p>
    <w:p>
      <w:pPr>
        <w:spacing w:after="60" w:before="200"/>
      </w:pPr>
      <w:r>
        <w:rPr>
          <w:rFonts w:ascii="Arial" w:cs="Arial" w:eastAsia="Arial" w:hAnsi="Arial"/>
          <w:b/>
          <w:bCs/>
          <w:color w:val="2E75B6"/>
          <w:sz w:val="22"/>
          <w:szCs w:val="22"/>
        </w:rPr>
        <w:t xml:space="preserve">4.1  </w:t>
      </w:r>
      <w:r>
        <w:rPr>
          <w:rFonts w:ascii="Arial" w:cs="Arial" w:eastAsia="Arial" w:hAnsi="Arial"/>
          <w:b/>
          <w:bCs/>
          <w:color w:val="1A3A5C"/>
          <w:sz w:val="22"/>
          <w:szCs w:val="22"/>
        </w:rPr>
        <w:t xml:space="preserve">Scheduling &amp; Operational Readiness</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Confirm with the Scheduling team that no critical batch job constraints exist for the planned maintenance window. A target completion in the early morning hours is acceptable if required.</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Review the Issues and Improvements log from the previous DR exercise. Confirm all outstanding action items have been addressed.</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Confirm all team members have appropriate console access assigned at both Temple and Equinix prior to commencing any shutdown activity.</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Validate with business stakeholders (Customer-Facing, ECOMM) that no MQ job changes have been made since the last DR exercise.</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200" w:before="160"/>
      </w:pPr>
    </w:p>
    <w:p>
      <w:pPr>
        <w:spacing w:after="60" w:before="200"/>
      </w:pPr>
      <w:r>
        <w:rPr>
          <w:rFonts w:ascii="Arial" w:cs="Arial" w:eastAsia="Arial" w:hAnsi="Arial"/>
          <w:b/>
          <w:bCs/>
          <w:color w:val="2E75B6"/>
          <w:sz w:val="22"/>
          <w:szCs w:val="22"/>
        </w:rPr>
        <w:t xml:space="preserve">4.2  </w:t>
      </w:r>
      <w:r>
        <w:rPr>
          <w:rFonts w:ascii="Arial" w:cs="Arial" w:eastAsia="Arial" w:hAnsi="Arial"/>
          <w:b/>
          <w:bCs/>
          <w:color w:val="1A3A5C"/>
          <w:sz w:val="22"/>
          <w:szCs w:val="22"/>
        </w:rPr>
        <w:t xml:space="preserve">Vendor Notifications &amp; Standby Support</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Notify the enterprise storage vendor team (PowerMax, DLm, DataDomain). Open support requests on the Primary storage array and tape library systems; confirm standby support is in place for the full duration of the exercise.</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Notify the mainframe platform vendor and hardware support provider. Confirm standby support is available for the duration of the DR exercise.</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Confirm the DLm health check has been completed as part of pre-site-swap preparation, per the DLm and DataDomain Siteswap pre-check procedure.</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200" w:before="160"/>
      </w:pPr>
    </w:p>
    <w:p>
      <w:pPr>
        <w:spacing w:after="60" w:before="200"/>
      </w:pPr>
      <w:r>
        <w:rPr>
          <w:rFonts w:ascii="Arial" w:cs="Arial" w:eastAsia="Arial" w:hAnsi="Arial"/>
          <w:b/>
          <w:bCs/>
          <w:color w:val="2E75B6"/>
          <w:sz w:val="22"/>
          <w:szCs w:val="22"/>
        </w:rPr>
        <w:t xml:space="preserve">4.3  </w:t>
      </w:r>
      <w:r>
        <w:rPr>
          <w:rFonts w:ascii="Arial" w:cs="Arial" w:eastAsia="Arial" w:hAnsi="Arial"/>
          <w:b/>
          <w:bCs/>
          <w:color w:val="1A3A5C"/>
          <w:sz w:val="22"/>
          <w:szCs w:val="22"/>
        </w:rPr>
        <w:t xml:space="preserve">Configuration Baseline Validation</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Confirm any new APF / LNKLST libraries added dynamically since the last DR test have been incorporated into the permanent parameter library member PROG30. Verify the parameter library reflects the current production configuration.</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Confirm any new OMVS file system mounts have been added to the BPX parameter member (BPXPRMFP). All file systems required by production applications must be defined.</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Confirm any new LPA libraries added dynamically have been incorporated into the LPALST permanent member (LPALST30). Validate against the current production LPALST list.</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If any Coupling Facility Resource Management (CFRM) policy changes are required, execute the CFRM policy application job (SYS3.SMP.SYSPLEX.JES2(POLCFRDR)) to apply changes to the PCOUPLE (SYSM11) and ACOUPLE (SYSM10) data sets before proceeding.</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4.3 — Configuration Baseline Validated</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pPr>
        <w:spacing w:after="200" w:before="160"/>
      </w:pPr>
    </w:p>
    <w:p>
      <w:pPr>
        <w:spacing w:after="60" w:before="200"/>
      </w:pPr>
      <w:r>
        <w:rPr>
          <w:rFonts w:ascii="Arial" w:cs="Arial" w:eastAsia="Arial" w:hAnsi="Arial"/>
          <w:b/>
          <w:bCs/>
          <w:color w:val="2E75B6"/>
          <w:sz w:val="22"/>
          <w:szCs w:val="22"/>
        </w:rPr>
        <w:t xml:space="preserve">4.4  </w:t>
      </w:r>
      <w:r>
        <w:rPr>
          <w:rFonts w:ascii="Arial" w:cs="Arial" w:eastAsia="Arial" w:hAnsi="Arial"/>
          <w:b/>
          <w:bCs/>
          <w:color w:val="1A3A5C"/>
          <w:sz w:val="22"/>
          <w:szCs w:val="22"/>
        </w:rPr>
        <w:t xml:space="preserve">Equinix (DR Site) Hardware Validation</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40"/>
            </w:pPr>
            <w:r>
              <w:rPr>
                <w:rFonts w:ascii="Arial" w:cs="Arial" w:eastAsia="Arial" w:hAnsi="Arial"/>
                <w:color w:val="44546A"/>
                <w:sz w:val="19"/>
                <w:szCs w:val="19"/>
              </w:rPr>
              <w:t xml:space="preserve">Log in to the Equinix HMC. Navigate to Operational Customizations and validate all LPAR activation profiles match the expected configuration:</w:t>
            </w:r>
          </w:p>
          <w:p>
            <w:pPr>
              <w:spacing w:after="40"/>
            </w:pPr>
            <w:r>
              <w:rPr>
                <w:rFonts w:ascii="Arial" w:cs="Arial" w:eastAsia="Arial" w:hAnsi="Arial"/>
                <w:color w:val="44546A"/>
                <w:sz w:val="19"/>
                <w:szCs w:val="19"/>
              </w:rPr>
              <w:t xml:space="preserve">— Coupling Facility LPARs: Non-dedicated ICF</w:t>
            </w:r>
          </w:p>
          <w:p>
            <w:pPr>
              <w:spacing w:after="40"/>
            </w:pPr>
            <w:r>
              <w:rPr>
                <w:rFonts w:ascii="Arial" w:cs="Arial" w:eastAsia="Arial" w:hAnsi="Arial"/>
                <w:color w:val="44546A"/>
                <w:sz w:val="19"/>
                <w:szCs w:val="19"/>
              </w:rPr>
              <w:t xml:space="preserve">— JESA: CP 4 initial / 1 reserved / zIIP 0 initial / 1 reserved / Weight 140</w:t>
            </w:r>
          </w:p>
          <w:p>
            <w:pPr>
              <w:spacing w:after="40"/>
            </w:pPr>
            <w:r>
              <w:rPr>
                <w:rFonts w:ascii="Arial" w:cs="Arial" w:eastAsia="Arial" w:hAnsi="Arial"/>
                <w:color w:val="44546A"/>
                <w:sz w:val="19"/>
                <w:szCs w:val="19"/>
              </w:rPr>
              <w:t xml:space="preserve">— JESB: CP 3 initial / 1 reserved / zIIP 0 initial / 1 reserved / Weight 120</w:t>
            </w:r>
          </w:p>
          <w:p>
            <w:pPr>
              <w:spacing w:after="40"/>
            </w:pPr>
            <w:r>
              <w:rPr>
                <w:rFonts w:ascii="Arial" w:cs="Arial" w:eastAsia="Arial" w:hAnsi="Arial"/>
                <w:color w:val="44546A"/>
                <w:sz w:val="19"/>
                <w:szCs w:val="19"/>
              </w:rPr>
              <w:t xml:space="preserve">— JESC: CP 2 initial / 0 reserved / zIIP 0 initial / 1 reserved / Weight 18</w:t>
            </w:r>
          </w:p>
          <w:p>
            <w:pPr>
              <w:spacing w:after="0"/>
            </w:pPr>
            <w:r>
              <w:rPr>
                <w:rFonts w:ascii="Arial" w:cs="Arial" w:eastAsia="Arial" w:hAnsi="Arial"/>
                <w:color w:val="44546A"/>
                <w:sz w:val="19"/>
                <w:szCs w:val="19"/>
              </w:rPr>
              <w:t xml:space="preserve">— LPAR and LPAR group weights match the Temple configuration</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40"/>
            </w:pPr>
            <w:r>
              <w:rPr>
                <w:rFonts w:ascii="Arial" w:cs="Arial" w:eastAsia="Arial" w:hAnsi="Arial"/>
                <w:color w:val="44546A"/>
                <w:sz w:val="19"/>
                <w:szCs w:val="19"/>
              </w:rPr>
              <w:t xml:space="preserve">Confirm system time configuration on the Equinix HMC:</w:t>
            </w:r>
          </w:p>
          <w:p>
            <w:pPr>
              <w:spacing w:after="40"/>
            </w:pPr>
            <w:r>
              <w:rPr>
                <w:rFonts w:ascii="Arial" w:cs="Arial" w:eastAsia="Arial" w:hAnsi="Arial"/>
                <w:color w:val="44546A"/>
                <w:sz w:val="19"/>
                <w:szCs w:val="19"/>
              </w:rPr>
              <w:t xml:space="preserve">— UTC offset: -6 hours with 1 hour DST adjustment (-5 hours from UTC)</w:t>
            </w:r>
          </w:p>
          <w:p>
            <w:pPr>
              <w:spacing w:after="40"/>
            </w:pPr>
            <w:r>
              <w:rPr>
                <w:rFonts w:ascii="Arial" w:cs="Arial" w:eastAsia="Arial" w:hAnsi="Arial"/>
                <w:color w:val="44546A"/>
                <w:sz w:val="19"/>
                <w:szCs w:val="19"/>
              </w:rPr>
              <w:t xml:space="preserve">— CLOCK02 parameter member confirms: W.05.00.00</w:t>
            </w:r>
          </w:p>
          <w:p>
            <w:pPr>
              <w:spacing w:after="0"/>
            </w:pPr>
            <w:r>
              <w:rPr>
                <w:rFonts w:ascii="Arial" w:cs="Arial" w:eastAsia="Arial" w:hAnsi="Arial"/>
                <w:color w:val="44546A"/>
                <w:sz w:val="19"/>
                <w:szCs w:val="19"/>
              </w:rPr>
              <w:t xml:space="preserve">— Disaster and Failover system parameter members (IEASYSD2/3, IEASYSF2/3) reference CLOCK02</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4.4 — Equinix HMC Configuration Validated</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pPr>
        <w:spacing w:after="200" w:before="160"/>
      </w:pPr>
    </w:p>
    <w:p>
      <w:pPr>
        <w:spacing w:after="60" w:before="200"/>
      </w:pPr>
      <w:r>
        <w:rPr>
          <w:rFonts w:ascii="Arial" w:cs="Arial" w:eastAsia="Arial" w:hAnsi="Arial"/>
          <w:b/>
          <w:bCs/>
          <w:color w:val="2E75B6"/>
          <w:sz w:val="22"/>
          <w:szCs w:val="22"/>
        </w:rPr>
        <w:t xml:space="preserve">4.5  </w:t>
      </w:r>
      <w:r>
        <w:rPr>
          <w:rFonts w:ascii="Arial" w:cs="Arial" w:eastAsia="Arial" w:hAnsi="Arial"/>
          <w:b/>
          <w:bCs/>
          <w:color w:val="1A3A5C"/>
          <w:sz w:val="22"/>
          <w:szCs w:val="22"/>
        </w:rPr>
        <w:t xml:space="preserve">Storage Replication Validation</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40"/>
            </w:pPr>
            <w:r>
              <w:rPr>
                <w:rFonts w:ascii="Arial" w:cs="Arial" w:eastAsia="Arial" w:hAnsi="Arial"/>
                <w:color w:val="44546A"/>
                <w:sz w:val="19"/>
                <w:szCs w:val="19"/>
              </w:rPr>
              <w:t xml:space="preserve">Open the Unisphere storage management console. Verify that Page and Temporary volumes in both arrays are in Ready status:</w:t>
            </w:r>
          </w:p>
          <w:p>
            <w:pPr>
              <w:spacing w:after="40"/>
            </w:pPr>
            <w:r>
              <w:rPr>
                <w:rFonts w:ascii="Arial" w:cs="Arial" w:eastAsia="Arial" w:hAnsi="Arial"/>
                <w:color w:val="44546A"/>
                <w:sz w:val="19"/>
                <w:szCs w:val="19"/>
              </w:rPr>
              <w:t xml:space="preserve">— Temple Array 3329: MF_JES2P_DST_SG</w:t>
            </w:r>
          </w:p>
          <w:p>
            <w:pPr>
              <w:spacing w:after="40"/>
            </w:pPr>
            <w:r>
              <w:rPr>
                <w:rFonts w:ascii="Arial" w:cs="Arial" w:eastAsia="Arial" w:hAnsi="Arial"/>
                <w:color w:val="44546A"/>
                <w:sz w:val="19"/>
                <w:szCs w:val="19"/>
              </w:rPr>
              <w:t xml:space="preserve">— Equinix Array 3328: MF_JES2P_DSC_SG</w:t>
            </w:r>
          </w:p>
          <w:p>
            <w:pPr>
              <w:spacing w:after="0"/>
            </w:pPr>
            <w:r>
              <w:rPr>
                <w:rFonts w:ascii="Arial" w:cs="Arial" w:eastAsia="Arial" w:hAnsi="Arial"/>
                <w:color w:val="44546A"/>
                <w:sz w:val="19"/>
                <w:szCs w:val="19"/>
              </w:rPr>
              <w:t xml:space="preserve">Confirm the RDF replication group is in Adaptive Copy state with Failed Over status under Data Protection.</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40"/>
            </w:pPr>
            <w:r>
              <w:rPr>
                <w:rFonts w:ascii="Arial" w:cs="Arial" w:eastAsia="Arial" w:hAnsi="Arial"/>
                <w:color w:val="44546A"/>
                <w:sz w:val="19"/>
                <w:szCs w:val="19"/>
              </w:rPr>
              <w:t xml:space="preserve">Confirm the Emergency LPAR at Temple is either offline or has only the designated Emergency volumes online. No unexpected volumes should be active:</w:t>
            </w:r>
          </w:p>
          <w:p>
            <w:pPr>
              <w:spacing w:after="0"/>
            </w:pPr>
            <w:r>
              <w:rPr>
                <w:rFonts w:ascii="Arial" w:cs="Arial" w:eastAsia="Arial" w:hAnsi="Arial"/>
                <w:color w:val="44546A"/>
                <w:sz w:val="19"/>
                <w:szCs w:val="19"/>
              </w:rPr>
              <w:t xml:space="preserve">S24EMR (3003) / S23EMR (3004) / S23EM1 (3006) / SYS999 (3007) / S24EM1 (3008)</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4.5 — Storage Replication State Validated</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r>
        <w:br w:type="page"/>
      </w:r>
    </w:p>
    <w:p>
      <w:pPr>
        <w:shd w:fill="0D2340" w:val="clear"/>
        <w:spacing w:after="0" w:before="360"/>
      </w:pPr>
      <w:r>
        <w:rPr>
          <w:rFonts w:ascii="Arial" w:cs="Arial" w:eastAsia="Arial" w:hAnsi="Arial"/>
          <w:b/>
          <w:bCs/>
          <w:color w:val="2E75B6"/>
          <w:sz w:val="22"/>
          <w:szCs w:val="22"/>
        </w:rPr>
        <w:t xml:space="preserve">  5</w:t>
      </w:r>
      <w:r>
        <w:rPr>
          <w:rFonts w:ascii="Arial" w:cs="Arial" w:eastAsia="Arial" w:hAnsi="Arial"/>
          <w:sz w:val="22"/>
          <w:szCs w:val="22"/>
        </w:rPr>
        <w:t xml:space="preserve">   </w:t>
      </w:r>
      <w:r>
        <w:rPr>
          <w:rFonts w:ascii="Arial" w:cs="Arial" w:eastAsia="Arial" w:hAnsi="Arial"/>
          <w:b/>
          <w:bCs/>
          <w:color w:val="FFFFFF"/>
          <w:sz w:val="26"/>
          <w:szCs w:val="26"/>
        </w:rPr>
        <w:t xml:space="preserve">MVS3 SYSPLEX SHUTDOWN</w:t>
      </w:r>
    </w:p>
    <w:p>
      <w:pPr>
        <w:shd w:fill="1F4E79" w:val="clear"/>
        <w:spacing w:after="160" w:before="0"/>
      </w:pPr>
      <w:r>
        <w:rPr>
          <w:rFonts w:ascii="Arial" w:cs="Arial" w:eastAsia="Arial" w:hAnsi="Arial"/>
          <w:i/>
          <w:iCs/>
          <w:color w:val="EBF3FB"/>
          <w:sz w:val="18"/>
          <w:szCs w:val="18"/>
        </w:rPr>
        <w:t xml:space="preserve">  Test Sysplex Wind-Down Ahead of Production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00" w:sz="6"/>
              <w:left w:val="single" w:color="C55A00" w:sz="18"/>
              <w:bottom w:val="single" w:color="C55A00" w:sz="6"/>
              <w:right w:val="single" w:color="C55A00" w:sz="6"/>
            </w:tcBorders>
            <w:shd w:fill="FFF2CC" w:val="clear"/>
            <w:tcMar>
              <w:top w:type="dxa" w:w="100"/>
              <w:left w:type="dxa" w:w="160"/>
              <w:bottom w:type="dxa" w:w="100"/>
              <w:right w:type="dxa" w:w="160"/>
            </w:tcMar>
          </w:tcPr>
          <w:p>
            <w:r>
              <w:rPr>
                <w:rFonts w:ascii="Arial" w:cs="Arial" w:eastAsia="Arial" w:hAnsi="Arial"/>
                <w:b/>
                <w:bCs/>
                <w:color w:val="C55A00"/>
                <w:sz w:val="19"/>
                <w:szCs w:val="19"/>
              </w:rPr>
              <w:t xml:space="preserve">⚠  MANDATORY ADVISORY</w:t>
            </w:r>
          </w:p>
          <w:p>
            <w:pPr>
              <w:spacing w:before="60"/>
            </w:pPr>
            <w:r>
              <w:rPr>
                <w:rFonts w:ascii="Arial" w:cs="Arial" w:eastAsia="Arial" w:hAnsi="Arial"/>
                <w:color w:val="44546A"/>
                <w:sz w:val="19"/>
                <w:szCs w:val="19"/>
              </w:rPr>
              <w:t xml:space="preserve">Do NOT shut down the JES2 subsystem on MV3B until the JES2 Checkpoint Offload procedure is complete. Failure to offload the checkpoint before Coupling Facility shutdown will result in loss of JES2 state data.</w:t>
            </w:r>
          </w:p>
        </w:tc>
      </w:tr>
    </w:tbl>
    <w:p>
      <w:pPr>
        <w:spacing w:after="160" w:before="160"/>
      </w:pPr>
    </w:p>
    <w:p>
      <w:pPr>
        <w:spacing w:after="60" w:before="200"/>
      </w:pPr>
      <w:r>
        <w:rPr>
          <w:rFonts w:ascii="Arial" w:cs="Arial" w:eastAsia="Arial" w:hAnsi="Arial"/>
          <w:b/>
          <w:bCs/>
          <w:color w:val="2E75B6"/>
          <w:sz w:val="22"/>
          <w:szCs w:val="22"/>
        </w:rPr>
        <w:t xml:space="preserve">5.1  </w:t>
      </w:r>
      <w:r>
        <w:rPr>
          <w:rFonts w:ascii="Arial" w:cs="Arial" w:eastAsia="Arial" w:hAnsi="Arial"/>
          <w:b/>
          <w:bCs/>
          <w:color w:val="1A3A5C"/>
          <w:sz w:val="22"/>
          <w:szCs w:val="22"/>
        </w:rPr>
        <w:t xml:space="preserve">Pre-Shutdown Notification</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Notify the QA team and the Scheduling team before initiating any LPAR shutdown activity.</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200" w:before="160"/>
      </w:pPr>
    </w:p>
    <w:p>
      <w:pPr>
        <w:spacing w:after="60" w:before="200"/>
      </w:pPr>
      <w:r>
        <w:rPr>
          <w:rFonts w:ascii="Arial" w:cs="Arial" w:eastAsia="Arial" w:hAnsi="Arial"/>
          <w:b/>
          <w:bCs/>
          <w:color w:val="2E75B6"/>
          <w:sz w:val="22"/>
          <w:szCs w:val="22"/>
        </w:rPr>
        <w:t xml:space="preserve">5.2  </w:t>
      </w:r>
      <w:r>
        <w:rPr>
          <w:rFonts w:ascii="Arial" w:cs="Arial" w:eastAsia="Arial" w:hAnsi="Arial"/>
          <w:b/>
          <w:bCs/>
          <w:color w:val="1A3A5C"/>
          <w:sz w:val="22"/>
          <w:szCs w:val="22"/>
        </w:rPr>
        <w:t xml:space="preserve">MVS3 LPAR Shutdown Sequence</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Shut down MV3A LPAR.</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Shut down MV3C LPAR.</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Complete the JES2 Checkpoint Offload procedure on MV3B (Section 5.3) before taking any further action on MV3B.</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Once the checkpoint offload is confirmed complete, issue $PJES2 on MV3B and complete the MV3B shutdown.</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120" w:before="80"/>
      </w:pPr>
      <w:r>
        <w:rPr>
          <w:rFonts w:ascii="Arial" w:cs="Arial" w:eastAsia="Arial" w:hAnsi="Arial"/>
          <w:i/>
          <w:iCs/>
          <w:color w:val="44546A"/>
          <w:sz w:val="20"/>
          <w:szCs w:val="20"/>
        </w:rPr>
        <w:t xml:space="preserve">Note: MV3A, MV3B, and MV3C remain activated at this stage. LPAR deactivation for all MVS3 and production LPARs is performed together in Section 6.4, once the Primary site JES2 production sysplex has also been shut down.</w:t>
      </w:r>
    </w:p>
    <w:p>
      <w:pPr>
        <w:spacing w:after="200" w:before="160"/>
      </w:pPr>
    </w:p>
    <w:p>
      <w:pPr>
        <w:spacing w:after="60" w:before="200"/>
      </w:pPr>
      <w:r>
        <w:rPr>
          <w:rFonts w:ascii="Arial" w:cs="Arial" w:eastAsia="Arial" w:hAnsi="Arial"/>
          <w:b/>
          <w:bCs/>
          <w:color w:val="2E75B6"/>
          <w:sz w:val="22"/>
          <w:szCs w:val="22"/>
        </w:rPr>
        <w:t xml:space="preserve">5.3  </w:t>
      </w:r>
      <w:r>
        <w:rPr>
          <w:rFonts w:ascii="Arial" w:cs="Arial" w:eastAsia="Arial" w:hAnsi="Arial"/>
          <w:b/>
          <w:bCs/>
          <w:color w:val="1A3A5C"/>
          <w:sz w:val="22"/>
          <w:szCs w:val="22"/>
        </w:rPr>
        <w:t xml:space="preserve">JES2 Checkpoint Offload (MV3B)</w:t>
      </w:r>
    </w:p>
    <w:p>
      <w:pPr>
        <w:pBdr>
          <w:bottom w:val="single" w:color="2E75B6" w:sz="8" w:space="1"/>
        </w:pBdr>
        <w:spacing w:after="60" w:before="0"/>
      </w:pPr>
      <w:r>
        <w:rPr>
          <w:rFonts w:ascii="Arial" w:cs="Arial" w:eastAsia="Arial" w:hAnsi="Arial"/>
        </w:rPr>
        <w:t xml:space="preserve"/>
      </w:r>
    </w:p>
    <w:p>
      <w:pPr>
        <w:spacing w:after="120" w:before="0"/>
      </w:pPr>
      <w:r>
        <w:rPr>
          <w:rFonts w:ascii="Arial" w:cs="Arial" w:eastAsia="Arial" w:hAnsi="Arial"/>
          <w:i w:val="false"/>
          <w:iCs w:val="false"/>
          <w:color w:val="44546A"/>
          <w:sz w:val="20"/>
          <w:szCs w:val="20"/>
        </w:rPr>
        <w:t xml:space="preserve">The JES2 checkpoint must be migrated from volatile Coupling Facility storage to DASD before the Coupling Facility is shut down. This preserves the JES2 spool and queue state across the site failover.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Display the current JES2 checkpoint configuration. Verify CKPT1 is in the Coupling Facility (STRNAME=JES2_MVS3, VOLATILE=YES):</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hd w:fill="1E1E2E" w:val="clear"/>
        <w:spacing w:after="40" w:before="40"/>
      </w:pPr>
      <w:r>
        <w:rPr>
          <w:rFonts w:ascii="Courier New" w:cs="Courier New" w:eastAsia="Courier New" w:hAnsi="Courier New"/>
          <w:color w:val="A8D8EA"/>
          <w:sz w:val="17"/>
          <w:szCs w:val="17"/>
        </w:rPr>
        <w:t xml:space="preserve">$D CKPTDEF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Set the new CKPT1 target on DASD:</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hd w:fill="1E1E2E" w:val="clear"/>
        <w:spacing w:after="40" w:before="40"/>
      </w:pPr>
      <w:r>
        <w:rPr>
          <w:rFonts w:ascii="Courier New" w:cs="Courier New" w:eastAsia="Courier New" w:hAnsi="Courier New"/>
          <w:color w:val="A8D8EA"/>
          <w:sz w:val="17"/>
          <w:szCs w:val="17"/>
        </w:rPr>
        <w:t xml:space="preserve">$T CKPTDEF,NEWCKPT1=(DSN=SYS1.HASPCKPT,VOL=SYS3M0)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Verify the NEWCKPT1 value is populated correctly:</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hd w:fill="1E1E2E" w:val="clear"/>
        <w:spacing w:after="40" w:before="40"/>
      </w:pPr>
      <w:r>
        <w:rPr>
          <w:rFonts w:ascii="Courier New" w:cs="Courier New" w:eastAsia="Courier New" w:hAnsi="Courier New"/>
          <w:color w:val="A8D8EA"/>
          <w:sz w:val="17"/>
          <w:szCs w:val="17"/>
        </w:rPr>
        <w:t xml:space="preserve">$D CKPTDEF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Initiate the checkpoint reconfiguration:</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hd w:fill="1E1E2E" w:val="clear"/>
        <w:spacing w:after="40" w:before="40"/>
      </w:pPr>
      <w:r>
        <w:rPr>
          <w:rFonts w:ascii="Courier New" w:cs="Courier New" w:eastAsia="Courier New" w:hAnsi="Courier New"/>
          <w:color w:val="A8D8EA"/>
          <w:sz w:val="17"/>
          <w:szCs w:val="17"/>
        </w:rPr>
        <w:t xml:space="preserve">$TCKPTDEF,RECONFIG=YES</w:t>
      </w:r>
    </w:p>
    <w:p>
      <w:pPr>
        <w:spacing w:after="120" w:before="60"/>
      </w:pPr>
      <w:r>
        <w:rPr>
          <w:rFonts w:ascii="Arial" w:cs="Arial" w:eastAsia="Arial" w:hAnsi="Arial"/>
          <w:i w:val="false"/>
          <w:iCs w:val="false"/>
          <w:color w:val="44546A"/>
          <w:sz w:val="20"/>
          <w:szCs w:val="20"/>
        </w:rPr>
        <w:t xml:space="preserve">Expected operator messages:  $HASP285 (reconfiguration started, reply 1)  —  $HASP273 (CKPT1 will be assigned, reply CONT)  —  $HASP280 (CKPT1 now in use)  —  $HASP255 (reconfiguration complete). A transient $HASP294 "waiting for reserve" message with a following IEE400I "messages cancelled" is expected and self-resolves — do not cancel unless advised.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5</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Final verification — both CKPT1 and CKPT2 must show VOLATILE=NO:</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hd w:fill="1E1E2E" w:val="clear"/>
        <w:spacing w:after="40" w:before="40"/>
      </w:pPr>
      <w:r>
        <w:rPr>
          <w:rFonts w:ascii="Courier New" w:cs="Courier New" w:eastAsia="Courier New" w:hAnsi="Courier New"/>
          <w:color w:val="A8D8EA"/>
          <w:sz w:val="17"/>
          <w:szCs w:val="17"/>
        </w:rPr>
        <w:t xml:space="preserve">$D CKPTDEF</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5.3 — JES2 Checkpoint Offload Complete (MV3B)</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r>
        <w:br w:type="page"/>
      </w:r>
    </w:p>
    <w:p>
      <w:pPr>
        <w:shd w:fill="0D2340" w:val="clear"/>
        <w:spacing w:after="0" w:before="360"/>
      </w:pPr>
      <w:r>
        <w:rPr>
          <w:rFonts w:ascii="Arial" w:cs="Arial" w:eastAsia="Arial" w:hAnsi="Arial"/>
          <w:b/>
          <w:bCs/>
          <w:color w:val="2E75B6"/>
          <w:sz w:val="22"/>
          <w:szCs w:val="22"/>
        </w:rPr>
        <w:t xml:space="preserve">  6</w:t>
      </w:r>
      <w:r>
        <w:rPr>
          <w:rFonts w:ascii="Arial" w:cs="Arial" w:eastAsia="Arial" w:hAnsi="Arial"/>
          <w:sz w:val="22"/>
          <w:szCs w:val="22"/>
        </w:rPr>
        <w:t xml:space="preserve">   </w:t>
      </w:r>
      <w:r>
        <w:rPr>
          <w:rFonts w:ascii="Arial" w:cs="Arial" w:eastAsia="Arial" w:hAnsi="Arial"/>
          <w:b/>
          <w:bCs/>
          <w:color w:val="FFFFFF"/>
          <w:sz w:val="26"/>
          <w:szCs w:val="26"/>
        </w:rPr>
        <w:t xml:space="preserve">PRIMARY SITE MAINFRAME SHUTDOWN</w:t>
      </w:r>
    </w:p>
    <w:p>
      <w:pPr>
        <w:shd w:fill="1F4E79" w:val="clear"/>
        <w:spacing w:after="160" w:before="0"/>
      </w:pPr>
      <w:r>
        <w:rPr>
          <w:rFonts w:ascii="Arial" w:cs="Arial" w:eastAsia="Arial" w:hAnsi="Arial"/>
          <w:i/>
          <w:iCs/>
          <w:color w:val="EBF3FB"/>
          <w:sz w:val="18"/>
          <w:szCs w:val="18"/>
        </w:rPr>
        <w:t xml:space="preserve">  Workload Quiesce · MQ Validation · LPAR Shutdown · Storage Deactivation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00" w:sz="6"/>
              <w:left w:val="single" w:color="C55A00" w:sz="18"/>
              <w:bottom w:val="single" w:color="C55A00" w:sz="6"/>
              <w:right w:val="single" w:color="C55A00" w:sz="6"/>
            </w:tcBorders>
            <w:shd w:fill="FFF2CC" w:val="clear"/>
            <w:tcMar>
              <w:top w:type="dxa" w:w="100"/>
              <w:left w:type="dxa" w:w="160"/>
              <w:bottom w:type="dxa" w:w="100"/>
              <w:right w:type="dxa" w:w="160"/>
            </w:tcMar>
          </w:tcPr>
          <w:p>
            <w:r>
              <w:rPr>
                <w:rFonts w:ascii="Arial" w:cs="Arial" w:eastAsia="Arial" w:hAnsi="Arial"/>
                <w:b/>
                <w:bCs/>
                <w:color w:val="C55A00"/>
                <w:sz w:val="19"/>
                <w:szCs w:val="19"/>
              </w:rPr>
              <w:t xml:space="preserve">⚠  MANDATORY ADVISORY</w:t>
            </w:r>
          </w:p>
          <w:p>
            <w:pPr>
              <w:spacing w:before="60"/>
            </w:pPr>
            <w:r>
              <w:rPr>
                <w:rFonts w:ascii="Arial" w:cs="Arial" w:eastAsia="Arial" w:hAnsi="Arial"/>
                <w:color w:val="44546A"/>
                <w:sz w:val="19"/>
                <w:szCs w:val="19"/>
              </w:rPr>
              <w:t xml:space="preserve">Confirm with Operations that no active division requests are pending before initiating the mainframe shutdown sequence. Once shutdown commences, it cannot be reversed without a full failover execution.</w:t>
            </w:r>
          </w:p>
        </w:tc>
      </w:tr>
    </w:tbl>
    <w:p>
      <w:pPr>
        <w:spacing w:after="160" w:before="160"/>
      </w:pPr>
    </w:p>
    <w:p>
      <w:pPr>
        <w:spacing w:after="60" w:before="200"/>
      </w:pPr>
      <w:r>
        <w:rPr>
          <w:rFonts w:ascii="Arial" w:cs="Arial" w:eastAsia="Arial" w:hAnsi="Arial"/>
          <w:b/>
          <w:bCs/>
          <w:color w:val="2E75B6"/>
          <w:sz w:val="22"/>
          <w:szCs w:val="22"/>
        </w:rPr>
        <w:t xml:space="preserve">6.1  </w:t>
      </w:r>
      <w:r>
        <w:rPr>
          <w:rFonts w:ascii="Arial" w:cs="Arial" w:eastAsia="Arial" w:hAnsi="Arial"/>
          <w:b/>
          <w:bCs/>
          <w:color w:val="1A3A5C"/>
          <w:sz w:val="22"/>
          <w:szCs w:val="22"/>
        </w:rPr>
        <w:t xml:space="preserve">Pre-Shutdown Workload Actions</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Back up the Compuware licence management datasets before initiating shutdown (SYS2.CMPW.LICENSE and SYS2.CMPW.LICENSE.CHKPT). Record the backup dataset name and confirm successful completion — retain for reference if licence restoration is required at the DR site.</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Confirm that MQ channel connections between the distributed MQ server (PTDCMQ01) and the production MQ manager (MQPA) have been stopped. Verify no active channels remain before MQ shutdown.</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Update the Special Job Schedule (SHH table DSSHHSAT). Confirm the last-run status of all jobs in scope with the Scheduling team. Ensure all critical batch jobs have completed or been appropriately deferred.</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200" w:before="160"/>
      </w:pPr>
    </w:p>
    <w:p>
      <w:pPr>
        <w:spacing w:after="60" w:before="200"/>
      </w:pPr>
      <w:r>
        <w:rPr>
          <w:rFonts w:ascii="Arial" w:cs="Arial" w:eastAsia="Arial" w:hAnsi="Arial"/>
          <w:b/>
          <w:bCs/>
          <w:color w:val="2E75B6"/>
          <w:sz w:val="22"/>
          <w:szCs w:val="22"/>
        </w:rPr>
        <w:t xml:space="preserve">6.2  </w:t>
      </w:r>
      <w:r>
        <w:rPr>
          <w:rFonts w:ascii="Arial" w:cs="Arial" w:eastAsia="Arial" w:hAnsi="Arial"/>
          <w:b/>
          <w:bCs/>
          <w:color w:val="1A3A5C"/>
          <w:sz w:val="22"/>
          <w:szCs w:val="22"/>
        </w:rPr>
        <w:t xml:space="preserve">MQ Pre-Shutdown Validation</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00" w:sz="6"/>
              <w:left w:val="single" w:color="C55A00" w:sz="18"/>
              <w:bottom w:val="single" w:color="C55A00" w:sz="6"/>
              <w:right w:val="single" w:color="C55A00" w:sz="6"/>
            </w:tcBorders>
            <w:shd w:fill="FFF2CC" w:val="clear"/>
            <w:tcMar>
              <w:top w:type="dxa" w:w="100"/>
              <w:left w:type="dxa" w:w="160"/>
              <w:bottom w:type="dxa" w:w="100"/>
              <w:right w:type="dxa" w:w="160"/>
            </w:tcMar>
          </w:tcPr>
          <w:p>
            <w:r>
              <w:rPr>
                <w:rFonts w:ascii="Arial" w:cs="Arial" w:eastAsia="Arial" w:hAnsi="Arial"/>
                <w:b/>
                <w:bCs/>
                <w:color w:val="C55A00"/>
                <w:sz w:val="19"/>
                <w:szCs w:val="19"/>
              </w:rPr>
              <w:t xml:space="preserve">⚠  MANDATORY ADVISORY</w:t>
            </w:r>
          </w:p>
          <w:p>
            <w:pPr>
              <w:spacing w:before="60"/>
            </w:pPr>
            <w:r>
              <w:rPr>
                <w:rFonts w:ascii="Arial" w:cs="Arial" w:eastAsia="Arial" w:hAnsi="Arial"/>
                <w:color w:val="44546A"/>
                <w:sz w:val="19"/>
                <w:szCs w:val="19"/>
              </w:rPr>
              <w:t xml:space="preserve">Do NOT proceed with MQ shutdown until all steps in this section are complete and verified. Queue depth snapshots are mandatory for post-recovery comparison and evidence.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Gather MQ queue depth counts for the production MQ manager (MQPA) from the Mainview Explorer console. Save the output to a spreadsheet labelled "MQP2 Before Shutdown". This snapshot is required for post-recovery validation in Section 10.4.</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40"/>
            </w:pPr>
            <w:r>
              <w:rPr>
                <w:rFonts w:ascii="Arial" w:cs="Arial" w:eastAsia="Arial" w:hAnsi="Arial"/>
                <w:color w:val="44546A"/>
                <w:sz w:val="19"/>
                <w:szCs w:val="19"/>
              </w:rPr>
              <w:t xml:space="preserve">Check all MQPA queues with message depth. Verify the persistence setting of each message:</w:t>
            </w:r>
          </w:p>
          <w:p>
            <w:pPr>
              <w:spacing w:after="0"/>
            </w:pPr>
            <w:r>
              <w:rPr>
                <w:rFonts w:ascii="Arial" w:cs="Arial" w:eastAsia="Arial" w:hAnsi="Arial"/>
                <w:color w:val="44546A"/>
                <w:sz w:val="19"/>
                <w:szCs w:val="19"/>
              </w:rPr>
              <w:t xml:space="preserve">SYS2.SYSTEMS.JOBS(QMMNOPER)  — run the queue depth check job, then search for BMCQMM309I. AMQ* queues may be disregarded; assess all other queues and offload non-persistent messages as required. (BMCQMM327W messages are informational only — no action required.)</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6.2 — MQ Pre-Shutdown Validation &amp; Queue Counts Captured</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pPr>
        <w:spacing w:after="200" w:before="160"/>
      </w:pPr>
    </w:p>
    <w:p>
      <w:pPr>
        <w:spacing w:after="60" w:before="200"/>
      </w:pPr>
      <w:r>
        <w:rPr>
          <w:rFonts w:ascii="Arial" w:cs="Arial" w:eastAsia="Arial" w:hAnsi="Arial"/>
          <w:b/>
          <w:bCs/>
          <w:color w:val="2E75B6"/>
          <w:sz w:val="22"/>
          <w:szCs w:val="22"/>
        </w:rPr>
        <w:t xml:space="preserve">6.3  </w:t>
      </w:r>
      <w:r>
        <w:rPr>
          <w:rFonts w:ascii="Arial" w:cs="Arial" w:eastAsia="Arial" w:hAnsi="Arial"/>
          <w:b/>
          <w:bCs/>
          <w:color w:val="1A3A5C"/>
          <w:sz w:val="22"/>
          <w:szCs w:val="22"/>
        </w:rPr>
        <w:t xml:space="preserve">Workload Shutdown &amp; Tape Confirmation</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Load the MQ Shutdown table and monitor all jobs draining. Record anomalies for follow-up. Control-M / Control-O automation handles the remainder of the workload shutdown sequence through to the Control-O stop and CTMCAJF execution.</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Confirm the MQ Production Backup job (MQPABKUP) executed successfully as part of the MQ shutdown sequence (MQSSHUT).</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Force the TEMP file cleanup job (DSTMP01J) from the schedule. Bypass all conditions and set the job class to Z to prevent interference with the failover sequence.</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Before stopping TSO and SDSF access, capture the last IEF234E tape allocation message from the system log. Confirm the tape has been physically received at the Equinix facility — validate against the DLm console (see the DLm Site Swap procedure).</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6.3 — Workload Shutdown Complete &amp; Final Tape Message Captured</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pPr>
        <w:spacing w:after="200" w:before="160"/>
      </w:pPr>
    </w:p>
    <w:p>
      <w:pPr>
        <w:spacing w:after="60" w:before="200"/>
      </w:pPr>
      <w:r>
        <w:rPr>
          <w:rFonts w:ascii="Arial" w:cs="Arial" w:eastAsia="Arial" w:hAnsi="Arial"/>
          <w:b/>
          <w:bCs/>
          <w:color w:val="2E75B6"/>
          <w:sz w:val="22"/>
          <w:szCs w:val="22"/>
        </w:rPr>
        <w:t xml:space="preserve">6.4  </w:t>
      </w:r>
      <w:r>
        <w:rPr>
          <w:rFonts w:ascii="Arial" w:cs="Arial" w:eastAsia="Arial" w:hAnsi="Arial"/>
          <w:b/>
          <w:bCs/>
          <w:color w:val="1A3A5C"/>
          <w:sz w:val="22"/>
          <w:szCs w:val="22"/>
        </w:rPr>
        <w:t xml:space="preserve">LPAR Shutdown &amp; Full Deactivation (Primary Site)</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Shut down JESC LPAR — Temple.</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Shut down JESA LPAR — Temple.</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Shut down JESB LPAR — Temple. Execute the JES2 Checkpoint Offload procedure first, before issuing $PJES2 — same method as Section 5.3, with STRNAME=JES2_JES2 and target volume SYSM01:</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hd w:fill="1E1E2E" w:val="clear"/>
        <w:spacing w:after="40" w:before="40"/>
      </w:pPr>
      <w:r>
        <w:rPr>
          <w:rFonts w:ascii="Courier New" w:cs="Courier New" w:eastAsia="Courier New" w:hAnsi="Courier New"/>
          <w:color w:val="A8D8EA"/>
          <w:sz w:val="17"/>
          <w:szCs w:val="17"/>
        </w:rPr>
        <w:t xml:space="preserve">$T CKPTDEF,NEWCKPT1=(DSN=SYS1.HASPCKPT,VOL=SYSM01)</w:t>
      </w:r>
    </w:p>
    <w:p>
      <w:pPr>
        <w:shd w:fill="1E1E2E" w:val="clear"/>
        <w:spacing w:after="40" w:before="40"/>
      </w:pPr>
      <w:r>
        <w:rPr>
          <w:rFonts w:ascii="Courier New" w:cs="Courier New" w:eastAsia="Courier New" w:hAnsi="Courier New"/>
          <w:color w:val="A8D8EA"/>
          <w:sz w:val="17"/>
          <w:szCs w:val="17"/>
        </w:rPr>
        <w:t xml:space="preserve">$TCKPTDEF,RECONFIG=YES</w:t>
      </w:r>
    </w:p>
    <w:p>
      <w:pPr>
        <w:shd w:fill="1E1E2E" w:val="clear"/>
        <w:spacing w:after="40" w:before="40"/>
      </w:pPr>
      <w:r>
        <w:rPr>
          <w:rFonts w:ascii="Courier New" w:cs="Courier New" w:eastAsia="Courier New" w:hAnsi="Courier New"/>
          <w:color w:val="A8D8EA"/>
          <w:sz w:val="17"/>
          <w:szCs w:val="17"/>
        </w:rPr>
        <w:t xml:space="preserve">$D CKPTDEF   (confirm CKPT1/CKPT2 both VOLATILE=NO)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Confirm the checkpoint offload completed before issuing $PJES2 on JESB. Complete the JESB shutdown.</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5</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Deactivate LPARs in sequence — Temple: JESC, JESA, JESB.</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6</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Deactivate Coupling Facility LPARs — Temple: XCFA00, XCFB00.</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7</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Deactivate MVS3 LPARs — Temple: MV3A, MV3B, MV3C.</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8</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Deactivate Coupling Facility LPARs — Temple: XCFA01, XCFB01.</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120" w:before="80"/>
      </w:pPr>
      <w:r>
        <w:rPr>
          <w:rFonts w:ascii="Arial" w:cs="Arial" w:eastAsia="Arial" w:hAnsi="Arial"/>
          <w:i/>
          <w:iCs/>
          <w:color w:val="44546A"/>
          <w:sz w:val="20"/>
          <w:szCs w:val="20"/>
        </w:rPr>
        <w:t xml:space="preserve">At the completion of this step, all Temple LPARs — production sysplex, MVS3 sysplex, and all Coupling Facility LPARs — are deactivated.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6.4 — Primary Site Fully Shut Down &amp; Deactivated</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r>
        <w:br w:type="page"/>
      </w:r>
    </w:p>
    <w:p>
      <w:pPr>
        <w:shd w:fill="0D2340" w:val="clear"/>
        <w:spacing w:after="0" w:before="360"/>
      </w:pPr>
      <w:r>
        <w:rPr>
          <w:rFonts w:ascii="Arial" w:cs="Arial" w:eastAsia="Arial" w:hAnsi="Arial"/>
          <w:b/>
          <w:bCs/>
          <w:color w:val="2E75B6"/>
          <w:sz w:val="22"/>
          <w:szCs w:val="22"/>
        </w:rPr>
        <w:t xml:space="preserve">  7</w:t>
      </w:r>
      <w:r>
        <w:rPr>
          <w:rFonts w:ascii="Arial" w:cs="Arial" w:eastAsia="Arial" w:hAnsi="Arial"/>
          <w:sz w:val="22"/>
          <w:szCs w:val="22"/>
        </w:rPr>
        <w:t xml:space="preserve">   </w:t>
      </w:r>
      <w:r>
        <w:rPr>
          <w:rFonts w:ascii="Arial" w:cs="Arial" w:eastAsia="Arial" w:hAnsi="Arial"/>
          <w:b/>
          <w:bCs/>
          <w:color w:val="FFFFFF"/>
          <w:sz w:val="26"/>
          <w:szCs w:val="26"/>
        </w:rPr>
        <w:t xml:space="preserve">ENTERPRISE STORAGE FAILOVER</w:t>
      </w:r>
    </w:p>
    <w:p>
      <w:pPr>
        <w:shd w:fill="1F4E79" w:val="clear"/>
        <w:spacing w:after="160" w:before="0"/>
      </w:pPr>
      <w:r>
        <w:rPr>
          <w:rFonts w:ascii="Arial" w:cs="Arial" w:eastAsia="Arial" w:hAnsi="Arial"/>
          <w:i/>
          <w:iCs/>
          <w:color w:val="EBF3FB"/>
          <w:sz w:val="18"/>
          <w:szCs w:val="18"/>
        </w:rPr>
        <w:t xml:space="preserve">  Temple Validation · Replication Reversal · Equinix Capacity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00" w:sz="6"/>
              <w:left w:val="single" w:color="C55A00" w:sz="18"/>
              <w:bottom w:val="single" w:color="C55A00" w:sz="6"/>
              <w:right w:val="single" w:color="C55A00" w:sz="6"/>
            </w:tcBorders>
            <w:shd w:fill="FFF2CC" w:val="clear"/>
            <w:tcMar>
              <w:top w:type="dxa" w:w="100"/>
              <w:left w:type="dxa" w:w="160"/>
              <w:bottom w:type="dxa" w:w="100"/>
              <w:right w:type="dxa" w:w="160"/>
            </w:tcMar>
          </w:tcPr>
          <w:p>
            <w:r>
              <w:rPr>
                <w:rFonts w:ascii="Arial" w:cs="Arial" w:eastAsia="Arial" w:hAnsi="Arial"/>
                <w:b/>
                <w:bCs/>
                <w:color w:val="C55A00"/>
                <w:sz w:val="19"/>
                <w:szCs w:val="19"/>
              </w:rPr>
              <w:t xml:space="preserve">⚠  MANDATORY ADVISORY</w:t>
            </w:r>
          </w:p>
          <w:p>
            <w:pPr>
              <w:spacing w:before="60"/>
            </w:pPr>
            <w:r>
              <w:rPr>
                <w:rFonts w:ascii="Arial" w:cs="Arial" w:eastAsia="Arial" w:hAnsi="Arial"/>
                <w:color w:val="44546A"/>
                <w:sz w:val="19"/>
                <w:szCs w:val="19"/>
              </w:rPr>
              <w:t xml:space="preserve">Storage vendor support team must be on standby and support requests must be open before executing any storage failover steps.</w:t>
            </w:r>
          </w:p>
        </w:tc>
      </w:tr>
    </w:tbl>
    <w:p>
      <w:pPr>
        <w:spacing w:after="160" w:before="160"/>
      </w:pPr>
    </w:p>
    <w:p>
      <w:pPr>
        <w:spacing w:after="60" w:before="200"/>
      </w:pPr>
      <w:r>
        <w:rPr>
          <w:rFonts w:ascii="Arial" w:cs="Arial" w:eastAsia="Arial" w:hAnsi="Arial"/>
          <w:b/>
          <w:bCs/>
          <w:color w:val="2E75B6"/>
          <w:sz w:val="22"/>
          <w:szCs w:val="22"/>
        </w:rPr>
        <w:t xml:space="preserve">7.1  </w:t>
      </w:r>
      <w:r>
        <w:rPr>
          <w:rFonts w:ascii="Arial" w:cs="Arial" w:eastAsia="Arial" w:hAnsi="Arial"/>
          <w:b/>
          <w:bCs/>
          <w:color w:val="1A3A5C"/>
          <w:sz w:val="22"/>
          <w:szCs w:val="22"/>
        </w:rPr>
        <w:t xml:space="preserve">Temple Site Storage Validation</w:t>
      </w:r>
    </w:p>
    <w:p>
      <w:pPr>
        <w:pBdr>
          <w:bottom w:val="single" w:color="2E75B6" w:sz="8" w:space="1"/>
        </w:pBdr>
        <w:spacing w:after="60" w:before="0"/>
      </w:pPr>
      <w:r>
        <w:rPr>
          <w:rFonts w:ascii="Arial" w:cs="Arial" w:eastAsia="Arial" w:hAnsi="Arial"/>
        </w:rPr>
        <w:t xml:space="preserve"/>
      </w:r>
    </w:p>
    <w:p>
      <w:pPr>
        <w:spacing w:after="120" w:before="0"/>
      </w:pPr>
      <w:r>
        <w:rPr>
          <w:rFonts w:ascii="Arial" w:cs="Arial" w:eastAsia="Arial" w:hAnsi="Arial"/>
          <w:i w:val="false"/>
          <w:iCs w:val="false"/>
          <w:color w:val="44546A"/>
          <w:sz w:val="20"/>
          <w:szCs w:val="20"/>
        </w:rPr>
        <w:t xml:space="preserve">Before reverse replication is initiated, the Emergency LPAR at Temple is brought up briefly to confirm storage health on the source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Activate the Emergency LPAR at Temple (Load 3003 / 3003C0) via the EMER F600 console. Respond 00,C if prompted for 8GB memory. Respond to RACF continuation prompts (twice — Primary and Secondary) and the JES2 warm-start prompt (03,WARM,NOREQ). If prompted for an SMF dump volume (IEF238D), cancel — no dump volume is available at this stage.</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After VTAM is confirmed active (D A,L), start TSO. Confirm only the designated Emergency volumes are online: S24EMR (3003) / S23EMR (3004) / S23EM1 (3006) / SYS999 (3007) / S24EM1 (3008).</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Validate storage health: confirm there are no owed tracks on the JES2 and MVS3 storage groups (R0, R10). Start EMCSCF and EMCRDF if not already active, then run #SQ VOL,30C0,INV_TRKS.</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Confirm TCP/IP connectivity from Temple by submitting SYS2.SYSTEMS.JOBS(TCPEMER) and running the EMER ping test. Confirm all network interface cards (each F# OSA card) respond.</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5</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Deactivate the Emergency LPAR at Temple to complete the Primary site shutdown.</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7.1 — Temple Storage Health Validated</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pPr>
        <w:spacing w:after="200" w:before="160"/>
      </w:pPr>
    </w:p>
    <w:p>
      <w:pPr>
        <w:spacing w:after="60" w:before="200"/>
      </w:pPr>
      <w:r>
        <w:rPr>
          <w:rFonts w:ascii="Arial" w:cs="Arial" w:eastAsia="Arial" w:hAnsi="Arial"/>
          <w:b/>
          <w:bCs/>
          <w:color w:val="2E75B6"/>
          <w:sz w:val="22"/>
          <w:szCs w:val="22"/>
        </w:rPr>
        <w:t xml:space="preserve">7.2  </w:t>
      </w:r>
      <w:r>
        <w:rPr>
          <w:rFonts w:ascii="Arial" w:cs="Arial" w:eastAsia="Arial" w:hAnsi="Arial"/>
          <w:b/>
          <w:bCs/>
          <w:color w:val="1A3A5C"/>
          <w:sz w:val="22"/>
          <w:szCs w:val="22"/>
        </w:rPr>
        <w:t xml:space="preserve">Storage Replication Reversal</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Initiate storage array reverse replication — Equinix (R2) to Temple (R1). Execute through Step 33 of the storage failover procedure only at this stage. Reference: "PowerMax Siteswap Procedures — Temple to Equinix."</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Simultaneously initiate DataDomain (DD) and DLm reverse replication — Equinix to Temple — per their respective Site Swap procedures.</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Assess network port changes with the Network Engineering team. In most failover scenarios no changes are required, but confirm before proceeding; contact Network Engineering if any address fails to come online.</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7.2 — Storage Replication Reversal Initiated (Steps 1–33)</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pPr>
        <w:spacing w:after="200" w:before="160"/>
      </w:pPr>
    </w:p>
    <w:p>
      <w:pPr>
        <w:spacing w:after="60" w:before="200"/>
      </w:pPr>
      <w:r>
        <w:rPr>
          <w:rFonts w:ascii="Arial" w:cs="Arial" w:eastAsia="Arial" w:hAnsi="Arial"/>
          <w:b/>
          <w:bCs/>
          <w:color w:val="2E75B6"/>
          <w:sz w:val="22"/>
          <w:szCs w:val="22"/>
        </w:rPr>
        <w:t xml:space="preserve">7.3  </w:t>
      </w:r>
      <w:r>
        <w:rPr>
          <w:rFonts w:ascii="Arial" w:cs="Arial" w:eastAsia="Arial" w:hAnsi="Arial"/>
          <w:b/>
          <w:bCs/>
          <w:color w:val="1A3A5C"/>
          <w:sz w:val="22"/>
          <w:szCs w:val="22"/>
        </w:rPr>
        <w:t xml:space="preserve">Equinix Capacity Activation (CBU)</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40"/>
            </w:pPr>
            <w:r>
              <w:rPr>
                <w:rFonts w:ascii="Arial" w:cs="Arial" w:eastAsia="Arial" w:hAnsi="Arial"/>
                <w:color w:val="44546A"/>
                <w:sz w:val="19"/>
                <w:szCs w:val="19"/>
              </w:rPr>
              <w:t xml:space="preserve">Activate the Capacity Backup Unit (CBU) record — V05 — on the Equinix HMC. Update the activation profile:</w:t>
            </w:r>
          </w:p>
          <w:p>
            <w:pPr>
              <w:spacing w:after="40"/>
            </w:pPr>
            <w:r>
              <w:rPr>
                <w:rFonts w:ascii="Arial" w:cs="Arial" w:eastAsia="Arial" w:hAnsi="Arial"/>
                <w:color w:val="44546A"/>
                <w:sz w:val="19"/>
                <w:szCs w:val="19"/>
              </w:rPr>
              <w:t xml:space="preserve">— ICF: 2 initial / 0 reserved</w:t>
            </w:r>
          </w:p>
          <w:p>
            <w:pPr>
              <w:spacing w:after="40"/>
            </w:pPr>
            <w:r>
              <w:rPr>
                <w:rFonts w:ascii="Arial" w:cs="Arial" w:eastAsia="Arial" w:hAnsi="Arial"/>
                <w:color w:val="44546A"/>
                <w:sz w:val="19"/>
                <w:szCs w:val="19"/>
              </w:rPr>
              <w:t xml:space="preserve">— CPU: 5 initial / 0 reserved</w:t>
            </w:r>
          </w:p>
          <w:p>
            <w:pPr>
              <w:spacing w:after="0"/>
            </w:pPr>
            <w:r>
              <w:rPr>
                <w:rFonts w:ascii="Arial" w:cs="Arial" w:eastAsia="Arial" w:hAnsi="Arial"/>
                <w:color w:val="44546A"/>
                <w:sz w:val="19"/>
                <w:szCs w:val="19"/>
              </w:rPr>
              <w:t xml:space="preserve">Confirm LPAR processor counts: JESA = 4, JESB = 3, JESC = 2.</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Confirm zIIP processor activation. Validate the total active processor unit count (expected: 8 PUs following zIIP activation).</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7.3 — CBU Activated &amp; Equinix Capacity Confirmed</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r>
        <w:br w:type="page"/>
      </w:r>
    </w:p>
    <w:p>
      <w:pPr>
        <w:shd w:fill="0D2340" w:val="clear"/>
        <w:spacing w:after="0" w:before="360"/>
      </w:pPr>
      <w:r>
        <w:rPr>
          <w:rFonts w:ascii="Arial" w:cs="Arial" w:eastAsia="Arial" w:hAnsi="Arial"/>
          <w:b/>
          <w:bCs/>
          <w:color w:val="2E75B6"/>
          <w:sz w:val="22"/>
          <w:szCs w:val="22"/>
        </w:rPr>
        <w:t xml:space="preserve">  8</w:t>
      </w:r>
      <w:r>
        <w:rPr>
          <w:rFonts w:ascii="Arial" w:cs="Arial" w:eastAsia="Arial" w:hAnsi="Arial"/>
          <w:sz w:val="22"/>
          <w:szCs w:val="22"/>
        </w:rPr>
        <w:t xml:space="preserve">   </w:t>
      </w:r>
      <w:r>
        <w:rPr>
          <w:rFonts w:ascii="Arial" w:cs="Arial" w:eastAsia="Arial" w:hAnsi="Arial"/>
          <w:b/>
          <w:bCs/>
          <w:color w:val="FFFFFF"/>
          <w:sz w:val="26"/>
          <w:szCs w:val="26"/>
        </w:rPr>
        <w:t xml:space="preserve">EQUINIX DR SITE MAINFRAME STARTUP</w:t>
      </w:r>
    </w:p>
    <w:p>
      <w:pPr>
        <w:shd w:fill="1F4E79" w:val="clear"/>
        <w:spacing w:after="160" w:before="0"/>
      </w:pPr>
      <w:r>
        <w:rPr>
          <w:rFonts w:ascii="Arial" w:cs="Arial" w:eastAsia="Arial" w:hAnsi="Arial"/>
          <w:i/>
          <w:iCs/>
          <w:color w:val="EBF3FB"/>
          <w:sz w:val="18"/>
          <w:szCs w:val="18"/>
        </w:rPr>
        <w:t xml:space="preserve">  Emergency LPAR · TEMP Reinitialization · JESB IPL · Network &amp; Tape Validation</w:t>
      </w:r>
    </w:p>
    <w:p>
      <w:pPr>
        <w:spacing w:after="60" w:before="200"/>
      </w:pPr>
      <w:r>
        <w:rPr>
          <w:rFonts w:ascii="Arial" w:cs="Arial" w:eastAsia="Arial" w:hAnsi="Arial"/>
          <w:b/>
          <w:bCs/>
          <w:color w:val="2E75B6"/>
          <w:sz w:val="22"/>
          <w:szCs w:val="22"/>
        </w:rPr>
        <w:t xml:space="preserve">8.1  </w:t>
      </w:r>
      <w:r>
        <w:rPr>
          <w:rFonts w:ascii="Arial" w:cs="Arial" w:eastAsia="Arial" w:hAnsi="Arial"/>
          <w:b/>
          <w:bCs/>
          <w:color w:val="1A3A5C"/>
          <w:sz w:val="22"/>
          <w:szCs w:val="22"/>
        </w:rPr>
        <w:t xml:space="preserve">Emergency LPAR Startup (Equinix)</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Activate the Emergency LPAR at Equinix using the R2 I/O Definition File: Load address 4003 (S24EMR volume), load parameter 4003C3. A prompt for less than 8GB memory is expected — respond 00,C.</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40"/>
            </w:pPr>
            <w:r>
              <w:rPr>
                <w:rFonts w:ascii="Arial" w:cs="Arial" w:eastAsia="Arial" w:hAnsi="Arial"/>
                <w:color w:val="44546A"/>
                <w:sz w:val="19"/>
                <w:szCs w:val="19"/>
              </w:rPr>
              <w:t xml:space="preserve">Respond to IPL prompts in sequence:</w:t>
            </w:r>
          </w:p>
          <w:p>
            <w:pPr>
              <w:spacing w:after="40"/>
            </w:pPr>
            <w:r>
              <w:rPr>
                <w:rFonts w:ascii="Arial" w:cs="Arial" w:eastAsia="Arial" w:hAnsi="Arial"/>
                <w:color w:val="44546A"/>
                <w:sz w:val="19"/>
                <w:szCs w:val="19"/>
              </w:rPr>
              <w:t xml:space="preserve">0 — 00,U</w:t>
            </w:r>
          </w:p>
          <w:p>
            <w:pPr>
              <w:spacing w:after="40"/>
            </w:pPr>
            <w:r>
              <w:rPr>
                <w:rFonts w:ascii="Arial" w:cs="Arial" w:eastAsia="Arial" w:hAnsi="Arial"/>
                <w:color w:val="44546A"/>
                <w:sz w:val="19"/>
                <w:szCs w:val="19"/>
              </w:rPr>
              <w:t xml:space="preserve">1 — ##,CONTINUE (RACF — twice, Primary and Secondary)</w:t>
            </w:r>
          </w:p>
          <w:p>
            <w:pPr>
              <w:spacing w:after="40"/>
            </w:pPr>
            <w:r>
              <w:rPr>
                <w:rFonts w:ascii="Arial" w:cs="Arial" w:eastAsia="Arial" w:hAnsi="Arial"/>
                <w:color w:val="44546A"/>
                <w:sz w:val="19"/>
                <w:szCs w:val="19"/>
              </w:rPr>
              <w:t xml:space="preserve">2 — ##,WARM,NOREQ ($HASP426 — JES2 initialization)</w:t>
            </w:r>
          </w:p>
          <w:p>
            <w:pPr>
              <w:spacing w:after="40"/>
            </w:pPr>
            <w:r>
              <w:rPr>
                <w:rFonts w:ascii="Arial" w:cs="Arial" w:eastAsia="Arial" w:hAnsi="Arial"/>
                <w:color w:val="44546A"/>
                <w:sz w:val="19"/>
                <w:szCs w:val="19"/>
              </w:rPr>
              <w:t xml:space="preserve">3 — ##,Y ($HASP478 — multi-member integrity)</w:t>
            </w:r>
          </w:p>
          <w:p>
            <w:pPr>
              <w:spacing w:after="0"/>
            </w:pPr>
            <w:r>
              <w:rPr>
                <w:rFonts w:ascii="Arial" w:cs="Arial" w:eastAsia="Arial" w:hAnsi="Arial"/>
                <w:color w:val="44546A"/>
                <w:sz w:val="19"/>
                <w:szCs w:val="19"/>
              </w:rPr>
              <w:t xml:space="preserve">4 — Start TSO after D A,L confirms VTAM is active: S TSO</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Validate storage management is operational. Check for owed tracks on the JES2 and MVS3 storage groups (R0, R10). Start EMCSCF4, then EMCRDF, if not already active; run #SQ VOL,40C0,INV_TRKS.</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8.1 — Equinix Emergency LPAR Started &amp; Storage Validated</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pPr>
        <w:spacing w:after="200" w:before="160"/>
      </w:pPr>
    </w:p>
    <w:p>
      <w:pPr>
        <w:spacing w:after="60" w:before="200"/>
      </w:pPr>
      <w:r>
        <w:rPr>
          <w:rFonts w:ascii="Arial" w:cs="Arial" w:eastAsia="Arial" w:hAnsi="Arial"/>
          <w:b/>
          <w:bCs/>
          <w:color w:val="2E75B6"/>
          <w:sz w:val="22"/>
          <w:szCs w:val="22"/>
        </w:rPr>
        <w:t xml:space="preserve">8.2  </w:t>
      </w:r>
      <w:r>
        <w:rPr>
          <w:rFonts w:ascii="Arial" w:cs="Arial" w:eastAsia="Arial" w:hAnsi="Arial"/>
          <w:b/>
          <w:bCs/>
          <w:color w:val="1A3A5C"/>
          <w:sz w:val="22"/>
          <w:szCs w:val="22"/>
        </w:rPr>
        <w:t xml:space="preserve">Temporary Volume Reinitialization</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00" w:sz="6"/>
              <w:left w:val="single" w:color="C55A00" w:sz="18"/>
              <w:bottom w:val="single" w:color="C55A00" w:sz="6"/>
              <w:right w:val="single" w:color="C55A00" w:sz="6"/>
            </w:tcBorders>
            <w:shd w:fill="FFF2CC" w:val="clear"/>
            <w:tcMar>
              <w:top w:type="dxa" w:w="100"/>
              <w:left w:type="dxa" w:w="160"/>
              <w:bottom w:type="dxa" w:w="100"/>
              <w:right w:type="dxa" w:w="160"/>
            </w:tcMar>
          </w:tcPr>
          <w:p>
            <w:r>
              <w:rPr>
                <w:rFonts w:ascii="Arial" w:cs="Arial" w:eastAsia="Arial" w:hAnsi="Arial"/>
                <w:b/>
                <w:bCs/>
                <w:color w:val="C55A00"/>
                <w:sz w:val="19"/>
                <w:szCs w:val="19"/>
              </w:rPr>
              <w:t xml:space="preserve">⚠  MANDATORY ADVISORY</w:t>
            </w:r>
          </w:p>
          <w:p>
            <w:pPr>
              <w:spacing w:before="60"/>
            </w:pPr>
            <w:r>
              <w:rPr>
                <w:rFonts w:ascii="Arial" w:cs="Arial" w:eastAsia="Arial" w:hAnsi="Arial"/>
                <w:color w:val="44546A"/>
                <w:sz w:val="19"/>
                <w:szCs w:val="19"/>
              </w:rPr>
              <w:t xml:space="preserve">Verify that the TEMPIN9J member points to UNIT(4xxx) — Equinix (DR site) units. A previous exercise identified this incorrectly pointing to UNIT(3xxx) — Temple (Primary site) units.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Verify unit 4200 (SYS111 — SYS1.DISASTER.CNTL) and unit 4000 (SYSCOM) are online.</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40"/>
            </w:pPr>
            <w:r>
              <w:rPr>
                <w:rFonts w:ascii="Arial" w:cs="Arial" w:eastAsia="Arial" w:hAnsi="Arial"/>
                <w:color w:val="44546A"/>
                <w:sz w:val="19"/>
                <w:szCs w:val="19"/>
              </w:rPr>
              <w:t xml:space="preserve">Execute the TEMP volume reinitialization jobs in sequence:</w:t>
            </w:r>
          </w:p>
          <w:p>
            <w:pPr>
              <w:spacing w:after="40"/>
            </w:pPr>
            <w:r>
              <w:rPr>
                <w:rFonts w:ascii="Arial" w:cs="Arial" w:eastAsia="Arial" w:hAnsi="Arial"/>
                <w:color w:val="44546A"/>
                <w:sz w:val="19"/>
                <w:szCs w:val="19"/>
              </w:rPr>
              <w:t xml:space="preserve">SYS1.DISASTER.CNTL(TEMPOFF)  —  vary TEMP volumes offline</w:t>
            </w:r>
          </w:p>
          <w:p>
            <w:pPr>
              <w:spacing w:after="40"/>
            </w:pPr>
            <w:r>
              <w:rPr>
                <w:rFonts w:ascii="Arial" w:cs="Arial" w:eastAsia="Arial" w:hAnsi="Arial"/>
                <w:color w:val="44546A"/>
                <w:sz w:val="19"/>
                <w:szCs w:val="19"/>
              </w:rPr>
              <w:t xml:space="preserve">SYS1.DISASTER.CNTL(TEMPIN9J)  —  initialize TEMP volumes (confirm UNIT(4xxx))</w:t>
            </w:r>
          </w:p>
          <w:p>
            <w:pPr>
              <w:spacing w:after="40"/>
            </w:pPr>
            <w:r>
              <w:rPr>
                <w:rFonts w:ascii="Arial" w:cs="Arial" w:eastAsia="Arial" w:hAnsi="Arial"/>
                <w:color w:val="44546A"/>
                <w:sz w:val="19"/>
                <w:szCs w:val="19"/>
              </w:rPr>
              <w:t xml:space="preserve">SYS1.DISASTER.CNTL(TEMPONL)  —  vary TEMP volumes online</w:t>
            </w:r>
          </w:p>
          <w:p>
            <w:pPr>
              <w:spacing w:after="40"/>
            </w:pPr>
            <w:r>
              <w:rPr>
                <w:rFonts w:ascii="Arial" w:cs="Arial" w:eastAsia="Arial" w:hAnsi="Arial"/>
                <w:color w:val="44546A"/>
                <w:sz w:val="19"/>
                <w:szCs w:val="19"/>
              </w:rPr>
              <w:t xml:space="preserve">SYS1.DISASTER.CNTL(TEMPVVDJ)  —  verify TEMP volume catalog entries</w:t>
            </w:r>
          </w:p>
          <w:p>
            <w:pPr>
              <w:spacing w:after="0"/>
            </w:pPr>
            <w:r>
              <w:rPr>
                <w:rFonts w:ascii="Arial" w:cs="Arial" w:eastAsia="Arial" w:hAnsi="Arial"/>
                <w:color w:val="44546A"/>
                <w:sz w:val="19"/>
                <w:szCs w:val="19"/>
              </w:rPr>
              <w:t xml:space="preserve">SYS1.DISASTER.CNTL(TEMPOFF)  —  final offline pass to remove unneeded volumes</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40"/>
            </w:pPr>
            <w:r>
              <w:rPr>
                <w:rFonts w:ascii="Arial" w:cs="Arial" w:eastAsia="Arial" w:hAnsi="Arial"/>
                <w:color w:val="44546A"/>
                <w:sz w:val="19"/>
                <w:szCs w:val="19"/>
              </w:rPr>
              <w:t xml:space="preserve">Vary any volumes other than the five designated Emergency packs offline (V 4xxx,OFFLINE). Expected online volumes only:</w:t>
            </w:r>
          </w:p>
          <w:p>
            <w:pPr>
              <w:spacing w:after="0"/>
            </w:pPr>
            <w:r>
              <w:rPr>
                <w:rFonts w:ascii="Arial" w:cs="Arial" w:eastAsia="Arial" w:hAnsi="Arial"/>
                <w:color w:val="44546A"/>
                <w:sz w:val="19"/>
                <w:szCs w:val="19"/>
              </w:rPr>
              <w:t xml:space="preserve">S24EMR (4003) / S23EMR (4004) / S23EM1 (4006) / SYS999 (4007) / S24EM1 (4008)</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8.2 — Temporary Volumes Reinitialized &amp; Validated</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pPr>
        <w:spacing w:after="200" w:before="160"/>
      </w:pPr>
    </w:p>
    <w:p>
      <w:pPr>
        <w:spacing w:after="60" w:before="200"/>
      </w:pPr>
      <w:r>
        <w:rPr>
          <w:rFonts w:ascii="Arial" w:cs="Arial" w:eastAsia="Arial" w:hAnsi="Arial"/>
          <w:b/>
          <w:bCs/>
          <w:color w:val="2E75B6"/>
          <w:sz w:val="22"/>
          <w:szCs w:val="22"/>
        </w:rPr>
        <w:t xml:space="preserve">8.3  </w:t>
      </w:r>
      <w:r>
        <w:rPr>
          <w:rFonts w:ascii="Arial" w:cs="Arial" w:eastAsia="Arial" w:hAnsi="Arial"/>
          <w:b/>
          <w:bCs/>
          <w:color w:val="1A3A5C"/>
          <w:sz w:val="22"/>
          <w:szCs w:val="22"/>
        </w:rPr>
        <w:t xml:space="preserve">Coupling Facility &amp; JESB IPL Initiation</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Activate XCFB00 Coupling Facility LPAR.</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Activate JESB, JESA, and JESC LPARs.</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Start the JESB operator console (F600).</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40"/>
            </w:pPr>
            <w:r>
              <w:rPr>
                <w:rFonts w:ascii="Arial" w:cs="Arial" w:eastAsia="Arial" w:hAnsi="Arial"/>
                <w:color w:val="44546A"/>
                <w:sz w:val="19"/>
                <w:szCs w:val="19"/>
              </w:rPr>
              <w:t xml:space="preserve">Initiate IPL of the JESB LPAR using the DR I/O Definition File (IODF31):</w:t>
            </w:r>
          </w:p>
          <w:p>
            <w:pPr>
              <w:spacing w:after="40"/>
            </w:pPr>
            <w:r>
              <w:rPr>
                <w:rFonts w:ascii="Arial" w:cs="Arial" w:eastAsia="Arial" w:hAnsi="Arial"/>
                <w:color w:val="44546A"/>
                <w:sz w:val="19"/>
                <w:szCs w:val="19"/>
              </w:rPr>
              <w:t xml:space="preserve">— Load address: 4460 (Volume: S25R01)</w:t>
            </w:r>
          </w:p>
          <w:p>
            <w:pPr>
              <w:spacing w:after="40"/>
            </w:pPr>
            <w:r>
              <w:rPr>
                <w:rFonts w:ascii="Arial" w:cs="Arial" w:eastAsia="Arial" w:hAnsi="Arial"/>
                <w:color w:val="44546A"/>
                <w:sz w:val="19"/>
                <w:szCs w:val="19"/>
              </w:rPr>
              <w:t xml:space="preserve">— Load parameter: 4000F3 (SYSCOM Volume)</w:t>
            </w:r>
          </w:p>
          <w:p>
            <w:pPr>
              <w:spacing w:after="40"/>
            </w:pPr>
            <w:r>
              <w:rPr>
                <w:rFonts w:ascii="Arial" w:cs="Arial" w:eastAsia="Arial" w:hAnsi="Arial"/>
                <w:color w:val="44546A"/>
                <w:sz w:val="19"/>
                <w:szCs w:val="19"/>
              </w:rPr>
              <w:t xml:space="preserve">— IPL option: CLEAR</w:t>
            </w:r>
          </w:p>
          <w:p>
            <w:pPr>
              <w:spacing w:after="40"/>
            </w:pPr>
            <w:r>
              <w:rPr>
                <w:rFonts w:ascii="Arial" w:cs="Arial" w:eastAsia="Arial" w:hAnsi="Arial"/>
                <w:color w:val="44546A"/>
                <w:sz w:val="19"/>
                <w:szCs w:val="19"/>
              </w:rPr>
              <w:t xml:space="preserve">— Set message deletion: K S,DEL=RD</w:t>
            </w:r>
          </w:p>
          <w:p>
            <w:pPr>
              <w:spacing w:after="0"/>
            </w:pPr>
            <w:r>
              <w:rPr>
                <w:rFonts w:ascii="Arial" w:cs="Arial" w:eastAsia="Arial" w:hAnsi="Arial"/>
                <w:color w:val="44546A"/>
                <w:sz w:val="19"/>
                <w:szCs w:val="19"/>
              </w:rPr>
              <w:t xml:space="preserve">Validate system clock accuracy before proceeding.</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200" w:before="160"/>
      </w:pPr>
    </w:p>
    <w:p>
      <w:pPr>
        <w:spacing w:after="60" w:before="200"/>
      </w:pPr>
      <w:r>
        <w:rPr>
          <w:rFonts w:ascii="Arial" w:cs="Arial" w:eastAsia="Arial" w:hAnsi="Arial"/>
          <w:b/>
          <w:bCs/>
          <w:color w:val="2E75B6"/>
          <w:sz w:val="22"/>
          <w:szCs w:val="22"/>
        </w:rPr>
        <w:t xml:space="preserve">8.4  </w:t>
      </w:r>
      <w:r>
        <w:rPr>
          <w:rFonts w:ascii="Arial" w:cs="Arial" w:eastAsia="Arial" w:hAnsi="Arial"/>
          <w:b/>
          <w:bCs/>
          <w:color w:val="1A3A5C"/>
          <w:sz w:val="22"/>
          <w:szCs w:val="22"/>
        </w:rPr>
        <w:t xml:space="preserve">IPL System Message Responses</w:t>
      </w:r>
    </w:p>
    <w:p>
      <w:pPr>
        <w:pBdr>
          <w:bottom w:val="single" w:color="2E75B6" w:sz="8" w:space="1"/>
        </w:pBdr>
        <w:spacing w:after="60" w:before="0"/>
      </w:pPr>
      <w:r>
        <w:rPr>
          <w:rFonts w:ascii="Arial" w:cs="Arial" w:eastAsia="Arial" w:hAnsi="Arial"/>
        </w:rPr>
        <w:t xml:space="preserve"/>
      </w:r>
    </w:p>
    <w:p>
      <w:pPr>
        <w:spacing w:after="120" w:before="0"/>
      </w:pPr>
      <w:r>
        <w:rPr>
          <w:rFonts w:ascii="Arial" w:cs="Arial" w:eastAsia="Arial" w:hAnsi="Arial"/>
          <w:i w:val="false"/>
          <w:iCs w:val="false"/>
          <w:color w:val="44546A"/>
          <w:sz w:val="20"/>
          <w:szCs w:val="20"/>
        </w:rPr>
        <w:t xml:space="preserve">Respond to the following system messages during JESB IPL, in sequence. Final system health is confirmed in Section 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IXC420D — Sysplex initialization: R 0,I (Reply I to Initialize Sysplex).</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40"/>
            </w:pPr>
            <w:r>
              <w:rPr>
                <w:rFonts w:ascii="Arial" w:cs="Arial" w:eastAsia="Arial" w:hAnsi="Arial"/>
                <w:color w:val="44546A"/>
                <w:sz w:val="19"/>
                <w:szCs w:val="19"/>
              </w:rPr>
              <w:t xml:space="preserve">Coupling Facility Resource Management dataset messages (IXC287/288/289):</w:t>
            </w:r>
          </w:p>
          <w:p>
            <w:pPr>
              <w:spacing w:after="40"/>
            </w:pPr>
            <w:r>
              <w:rPr>
                <w:rFonts w:ascii="Arial" w:cs="Arial" w:eastAsia="Arial" w:hAnsi="Arial"/>
                <w:color w:val="44546A"/>
                <w:sz w:val="19"/>
                <w:szCs w:val="19"/>
              </w:rPr>
              <w:t xml:space="preserve">R 0,C   (use the COUPLEDR datasets)</w:t>
            </w:r>
          </w:p>
          <w:p>
            <w:pPr>
              <w:spacing w:after="40"/>
            </w:pPr>
            <w:r>
              <w:rPr>
                <w:rFonts w:ascii="Arial" w:cs="Arial" w:eastAsia="Arial" w:hAnsi="Arial"/>
                <w:color w:val="44546A"/>
                <w:sz w:val="19"/>
                <w:szCs w:val="19"/>
              </w:rPr>
              <w:t xml:space="preserve">R 0,U   (accept the Primary CFRM couple dataset — SYS1.PLEXDR.JES2Z15.CFRM.PCOUPLE, SYSM11)</w:t>
            </w:r>
          </w:p>
          <w:p>
            <w:pPr>
              <w:spacing w:after="0"/>
            </w:pPr>
            <w:r>
              <w:rPr>
                <w:rFonts w:ascii="Arial" w:cs="Arial" w:eastAsia="Arial" w:hAnsi="Arial"/>
                <w:color w:val="44546A"/>
                <w:sz w:val="19"/>
                <w:szCs w:val="19"/>
              </w:rPr>
              <w:t xml:space="preserve">R 0,U   (accept the Alternate CFRM couple dataset — SYS1.PLEXDR.JES2Z15.CFRM.ACOUPLE, SYSM10)</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JES2 initialization — $HASP426 SPECIFY OPTIONS: R #,WARM,NOREQ.</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Multi-member integrity lock — $HASP479: R #,Y. ($HASP493 "ALL-MEMBER WARM START IN PROGRESS" confirms the warm start is proceeding.)</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5</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If the Coupling Facility policy has changed since the last failover, load the updated policy: SETXCF START,POLICY,TYPE=CFRM,POLNAME=POLICY02.</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6</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Once JES2 is active, return CKPT1 to the Coupling Facility per standard checkpoint procedure.</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r>
        <w:br w:type="page"/>
      </w:r>
    </w:p>
    <w:p>
      <w:pPr>
        <w:spacing w:after="60" w:before="200"/>
      </w:pPr>
      <w:r>
        <w:rPr>
          <w:rFonts w:ascii="Arial" w:cs="Arial" w:eastAsia="Arial" w:hAnsi="Arial"/>
          <w:b/>
          <w:bCs/>
          <w:color w:val="2E75B6"/>
          <w:sz w:val="22"/>
          <w:szCs w:val="22"/>
        </w:rPr>
        <w:t xml:space="preserve">8.5  </w:t>
      </w:r>
      <w:r>
        <w:rPr>
          <w:rFonts w:ascii="Arial" w:cs="Arial" w:eastAsia="Arial" w:hAnsi="Arial"/>
          <w:b/>
          <w:bCs/>
          <w:color w:val="1A3A5C"/>
          <w:sz w:val="22"/>
          <w:szCs w:val="22"/>
        </w:rPr>
        <w:t xml:space="preserve">IPL Verification Checks</w:t>
      </w:r>
    </w:p>
    <w:p>
      <w:pPr>
        <w:pBdr>
          <w:bottom w:val="single" w:color="2E75B6" w:sz="8" w:space="1"/>
        </w:pBdr>
        <w:spacing w:after="60" w:before="0"/>
      </w:pPr>
      <w:r>
        <w:rPr>
          <w:rFonts w:ascii="Arial" w:cs="Arial" w:eastAsia="Arial" w:hAnsi="Arial"/>
        </w:rPr>
        <w:t xml:space="preserve"/>
      </w:r>
    </w:p>
    <w:p>
      <w:pPr>
        <w:spacing w:after="120" w:before="0"/>
      </w:pPr>
      <w:r>
        <w:rPr>
          <w:rFonts w:ascii="Arial" w:cs="Arial" w:eastAsia="Arial" w:hAnsi="Arial"/>
          <w:i w:val="false"/>
          <w:iCs w:val="false"/>
          <w:color w:val="44546A"/>
          <w:sz w:val="20"/>
          <w:szCs w:val="20"/>
        </w:rPr>
        <w:t xml:space="preserve">Execute the following display commands to confirm the system initialized correctly. All expected states must be confirmed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Verify all network channel paths are online:</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hd w:fill="1E1E2E" w:val="clear"/>
        <w:spacing w:after="40" w:before="40"/>
      </w:pPr>
      <w:r>
        <w:rPr>
          <w:rFonts w:ascii="Courier New" w:cs="Courier New" w:eastAsia="Courier New" w:hAnsi="Courier New"/>
          <w:color w:val="A8D8EA"/>
          <w:sz w:val="17"/>
          <w:szCs w:val="17"/>
        </w:rPr>
        <w:t xml:space="preserve">D M=CHP(FC)   D M=CHP(FD)   D M=CHP(F8)   D M=CHP(F9)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Confirm OMVS is fully active (expected response: OMVS is ACTIVE):</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hd w:fill="1E1E2E" w:val="clear"/>
        <w:spacing w:after="40" w:before="40"/>
      </w:pPr>
      <w:r>
        <w:rPr>
          <w:rFonts w:ascii="Courier New" w:cs="Courier New" w:eastAsia="Courier New" w:hAnsi="Courier New"/>
          <w:color w:val="A8D8EA"/>
          <w:sz w:val="17"/>
          <w:szCs w:val="17"/>
        </w:rPr>
        <w:t xml:space="preserve">D OMVS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Display Coupling Facility structures — confirms JESB in CF, lists allocated structures, and confirms XCF path structures:</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hd w:fill="1E1E2E" w:val="clear"/>
        <w:spacing w:after="40" w:before="40"/>
      </w:pPr>
      <w:r>
        <w:rPr>
          <w:rFonts w:ascii="Courier New" w:cs="Courier New" w:eastAsia="Courier New" w:hAnsi="Courier New"/>
          <w:color w:val="A8D8EA"/>
          <w:sz w:val="17"/>
          <w:szCs w:val="17"/>
        </w:rPr>
        <w:t xml:space="preserve">D XCF</w:t>
      </w:r>
    </w:p>
    <w:p>
      <w:pPr>
        <w:shd w:fill="1E1E2E" w:val="clear"/>
        <w:spacing w:after="40" w:before="40"/>
      </w:pPr>
      <w:r>
        <w:rPr>
          <w:rFonts w:ascii="Courier New" w:cs="Courier New" w:eastAsia="Courier New" w:hAnsi="Courier New"/>
          <w:color w:val="A8D8EA"/>
          <w:sz w:val="17"/>
          <w:szCs w:val="17"/>
        </w:rPr>
        <w:t xml:space="preserve">D XCF,STR</w:t>
      </w:r>
    </w:p>
    <w:p>
      <w:pPr>
        <w:shd w:fill="1E1E2E" w:val="clear"/>
        <w:spacing w:after="40" w:before="40"/>
      </w:pPr>
      <w:r>
        <w:rPr>
          <w:rFonts w:ascii="Courier New" w:cs="Courier New" w:eastAsia="Courier New" w:hAnsi="Courier New"/>
          <w:color w:val="A8D8EA"/>
          <w:sz w:val="17"/>
          <w:szCs w:val="17"/>
        </w:rPr>
        <w:t xml:space="preserve">D XCF,STR,STRNM=IXCPATH1A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Verify Global Resource Serialization (expected: GRS STAR MODE — JESB CONNECTED):</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hd w:fill="1E1E2E" w:val="clear"/>
        <w:spacing w:after="40" w:before="40"/>
      </w:pPr>
      <w:r>
        <w:rPr>
          <w:rFonts w:ascii="Courier New" w:cs="Courier New" w:eastAsia="Courier New" w:hAnsi="Courier New"/>
          <w:color w:val="A8D8EA"/>
          <w:sz w:val="17"/>
          <w:szCs w:val="17"/>
        </w:rPr>
        <w:t xml:space="preserve">D GRS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5</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Verify VSAM Shared Catalog status (expected: PRIM001/SPA0001/SEC0001 on VSYSM10/VSYSM11 — status GOOD/ACTIVE):</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hd w:fill="1E1E2E" w:val="clear"/>
        <w:spacing w:after="40" w:before="40"/>
      </w:pPr>
      <w:r>
        <w:rPr>
          <w:rFonts w:ascii="Courier New" w:cs="Courier New" w:eastAsia="Courier New" w:hAnsi="Courier New"/>
          <w:color w:val="A8D8EA"/>
          <w:sz w:val="17"/>
          <w:szCs w:val="17"/>
        </w:rPr>
        <w:t xml:space="preserve">D SMS,SHCDS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6</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Verify Resource Recovery Services unit-of-recovery status (expected: all UR counts = 0):</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hd w:fill="1E1E2E" w:val="clear"/>
        <w:spacing w:after="40" w:before="40"/>
      </w:pPr>
      <w:r>
        <w:rPr>
          <w:rFonts w:ascii="Courier New" w:cs="Courier New" w:eastAsia="Courier New" w:hAnsi="Courier New"/>
          <w:color w:val="A8D8EA"/>
          <w:sz w:val="17"/>
          <w:szCs w:val="17"/>
        </w:rPr>
        <w:t xml:space="preserve">D RRS,URSTATUS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7</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Verify tape device availability:</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hd w:fill="1E1E2E" w:val="clear"/>
        <w:spacing w:after="40" w:before="40"/>
      </w:pPr>
      <w:r>
        <w:rPr>
          <w:rFonts w:ascii="Courier New" w:cs="Courier New" w:eastAsia="Courier New" w:hAnsi="Courier New"/>
          <w:color w:val="A8D8EA"/>
          <w:sz w:val="17"/>
          <w:szCs w:val="17"/>
        </w:rPr>
        <w:t xml:space="preserve">D M=DEV(0A00-0A1F)</w:t>
      </w:r>
    </w:p>
    <w:p>
      <w:pPr>
        <w:shd w:fill="1E1E2E" w:val="clear"/>
        <w:spacing w:after="40" w:before="40"/>
      </w:pPr>
      <w:r>
        <w:rPr>
          <w:rFonts w:ascii="Courier New" w:cs="Courier New" w:eastAsia="Courier New" w:hAnsi="Courier New"/>
          <w:color w:val="A8D8EA"/>
          <w:sz w:val="17"/>
          <w:szCs w:val="17"/>
        </w:rPr>
        <w:t xml:space="preserve">D M=DEV(0900-091F)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8</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Confirm the DLm tape library management system is operational. Log in to the DLm management console, select Console, select option 1 (vtcon), and confirm "VT Status: Running" is displayed.</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8.5 — IPL Verification Checks Complete</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r>
        <w:br w:type="page"/>
      </w:r>
    </w:p>
    <w:p>
      <w:pPr>
        <w:spacing w:after="60" w:before="200"/>
      </w:pPr>
      <w:r>
        <w:rPr>
          <w:rFonts w:ascii="Arial" w:cs="Arial" w:eastAsia="Arial" w:hAnsi="Arial"/>
          <w:b/>
          <w:bCs/>
          <w:color w:val="2E75B6"/>
          <w:sz w:val="22"/>
          <w:szCs w:val="22"/>
        </w:rPr>
        <w:t xml:space="preserve">8.6  </w:t>
      </w:r>
      <w:r>
        <w:rPr>
          <w:rFonts w:ascii="Arial" w:cs="Arial" w:eastAsia="Arial" w:hAnsi="Arial"/>
          <w:b/>
          <w:bCs/>
          <w:color w:val="1A3A5C"/>
          <w:sz w:val="22"/>
          <w:szCs w:val="22"/>
        </w:rPr>
        <w:t xml:space="preserve">Network &amp; Communications Startup</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Apply the Control-O rules for the JESB IPL phase: F CONTROLO,F=SYS2.IOAO.MCLANE.RULES(IPLMINI).</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Execute the TEMP catalog cleanup job (SYS1.DISASTER.CNTL(DELTMPGN)) and manually remove any residual DB2MSUB.TEMP dataset catalog entries.</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Suppress informational VTAM messages (eliminates IST530I/IST532I): F VTAM,IOPD,IOINT=0.</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Verify network connectivity across all LPARs: RO *ALL,D NET,TRL.</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5</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Run the JESB connectivity validation test (ping test-jesb) from the Roleswap folder. Contact Network Engineering if any IP address fails to respond.</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6</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40"/>
            </w:pPr>
            <w:r>
              <w:rPr>
                <w:rFonts w:ascii="Arial" w:cs="Arial" w:eastAsia="Arial" w:hAnsi="Arial"/>
                <w:color w:val="44546A"/>
                <w:sz w:val="19"/>
                <w:szCs w:val="19"/>
              </w:rPr>
              <w:t xml:space="preserve">Manage terminal session listeners:</w:t>
            </w:r>
          </w:p>
          <w:p>
            <w:pPr>
              <w:spacing w:after="40"/>
            </w:pPr>
            <w:r>
              <w:rPr>
                <w:rFonts w:ascii="Arial" w:cs="Arial" w:eastAsia="Arial" w:hAnsi="Arial"/>
                <w:color w:val="44546A"/>
                <w:sz w:val="19"/>
                <w:szCs w:val="19"/>
              </w:rPr>
              <w:t xml:space="preserve">— Stop Port 23 listener: P TCPT3270</w:t>
            </w:r>
          </w:p>
          <w:p>
            <w:pPr>
              <w:spacing w:after="40"/>
            </w:pPr>
            <w:r>
              <w:rPr>
                <w:rFonts w:ascii="Arial" w:cs="Arial" w:eastAsia="Arial" w:hAnsi="Arial"/>
                <w:color w:val="44546A"/>
                <w:sz w:val="19"/>
                <w:szCs w:val="19"/>
              </w:rPr>
              <w:t xml:space="preserve">— Confirm Port 230 listener (TCPT327X) is active — start if not: S TCPT327X</w:t>
            </w:r>
          </w:p>
          <w:p>
            <w:pPr>
              <w:spacing w:after="0"/>
            </w:pPr>
            <w:r>
              <w:rPr>
                <w:rFonts w:ascii="Arial" w:cs="Arial" w:eastAsia="Arial" w:hAnsi="Arial"/>
                <w:color w:val="44546A"/>
                <w:sz w:val="19"/>
                <w:szCs w:val="19"/>
              </w:rPr>
              <w:t xml:space="preserve">— Start InterSession: S INTSESS (expires after 30 minutes without a licence key)</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7</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Validate FTE server connectivity: TSO PING lpdstpfteco01 and TSO PING lpdstpfteag01.</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8.6 — Network, VTAM &amp; Communications Validated</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pPr>
        <w:spacing w:after="200" w:before="160"/>
      </w:pPr>
    </w:p>
    <w:p>
      <w:pPr>
        <w:spacing w:after="60" w:before="200"/>
      </w:pPr>
      <w:r>
        <w:rPr>
          <w:rFonts w:ascii="Arial" w:cs="Arial" w:eastAsia="Arial" w:hAnsi="Arial"/>
          <w:b/>
          <w:bCs/>
          <w:color w:val="2E75B6"/>
          <w:sz w:val="22"/>
          <w:szCs w:val="22"/>
        </w:rPr>
        <w:t xml:space="preserve">8.7  </w:t>
      </w:r>
      <w:r>
        <w:rPr>
          <w:rFonts w:ascii="Arial" w:cs="Arial" w:eastAsia="Arial" w:hAnsi="Arial"/>
          <w:b/>
          <w:bCs/>
          <w:color w:val="1A3A5C"/>
          <w:sz w:val="22"/>
          <w:szCs w:val="22"/>
        </w:rPr>
        <w:t xml:space="preserve">Tape Read/Write Validation</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Run a tape read validation job against the most recently created tape from Temple: SYS1.DISASTER.CNTL(DRTPREAD).</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Run a tape write job to validate tape automation at Equinix. Document the tape volume information for post-exercise validation: SYS1.DISASTER.CNTL(DRTPWRTE).</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Run a second tape read validation against the newly written tape: SYS1.DISASTER.CNTL(DRTPREAD).</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8.7 — Tape Read/Write Validated at Equinix</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pPr>
        <w:spacing w:after="200" w:before="160"/>
      </w:pPr>
    </w:p>
    <w:p>
      <w:pPr>
        <w:spacing w:after="60" w:before="200"/>
      </w:pPr>
      <w:r>
        <w:rPr>
          <w:rFonts w:ascii="Arial" w:cs="Arial" w:eastAsia="Arial" w:hAnsi="Arial"/>
          <w:b/>
          <w:bCs/>
          <w:color w:val="2E75B6"/>
          <w:sz w:val="22"/>
          <w:szCs w:val="22"/>
        </w:rPr>
        <w:t xml:space="preserve">8.8  </w:t>
      </w:r>
      <w:r>
        <w:rPr>
          <w:rFonts w:ascii="Arial" w:cs="Arial" w:eastAsia="Arial" w:hAnsi="Arial"/>
          <w:b/>
          <w:bCs/>
          <w:color w:val="1A3A5C"/>
          <w:sz w:val="22"/>
          <w:szCs w:val="22"/>
        </w:rPr>
        <w:t xml:space="preserve">Licensed Software Activation</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Start the Hierarchical Storage Manager: S HSM.</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Apply the VPS licence key and start the VPS subsystem.</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Apply the ZIP390 licence key. Run SYS2.SYSTEMS.JOBS.Z2R5.VALID(ZIP01) for validation.</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Apply the RTD licence key (RTD will be started on JESA in a later phase).</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r>
        <w:br w:type="page"/>
      </w:r>
    </w:p>
    <w:p>
      <w:pPr>
        <w:shd w:fill="0D2340" w:val="clear"/>
        <w:spacing w:after="0" w:before="360"/>
      </w:pPr>
      <w:r>
        <w:rPr>
          <w:rFonts w:ascii="Arial" w:cs="Arial" w:eastAsia="Arial" w:hAnsi="Arial"/>
          <w:b/>
          <w:bCs/>
          <w:color w:val="2E75B6"/>
          <w:sz w:val="22"/>
          <w:szCs w:val="22"/>
        </w:rPr>
        <w:t xml:space="preserve">  9</w:t>
      </w:r>
      <w:r>
        <w:rPr>
          <w:rFonts w:ascii="Arial" w:cs="Arial" w:eastAsia="Arial" w:hAnsi="Arial"/>
          <w:sz w:val="22"/>
          <w:szCs w:val="22"/>
        </w:rPr>
        <w:t xml:space="preserve">   </w:t>
      </w:r>
      <w:r>
        <w:rPr>
          <w:rFonts w:ascii="Arial" w:cs="Arial" w:eastAsia="Arial" w:hAnsi="Arial"/>
          <w:b/>
          <w:bCs/>
          <w:color w:val="FFFFFF"/>
          <w:sz w:val="26"/>
          <w:szCs w:val="26"/>
        </w:rPr>
        <w:t xml:space="preserve">DB2 RECOVERY</w:t>
      </w:r>
    </w:p>
    <w:p>
      <w:pPr>
        <w:shd w:fill="1F4E79" w:val="clear"/>
        <w:spacing w:after="160" w:before="0"/>
      </w:pPr>
      <w:r>
        <w:rPr>
          <w:rFonts w:ascii="Arial" w:cs="Arial" w:eastAsia="Arial" w:hAnsi="Arial"/>
          <w:i/>
          <w:iCs/>
          <w:color w:val="EBF3FB"/>
          <w:sz w:val="18"/>
          <w:szCs w:val="18"/>
        </w:rPr>
        <w:t xml:space="preserve">  Test, Production &amp; Informix Subsystem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00" w:sz="6"/>
              <w:left w:val="single" w:color="C55A00" w:sz="18"/>
              <w:bottom w:val="single" w:color="C55A00" w:sz="6"/>
              <w:right w:val="single" w:color="C55A00" w:sz="6"/>
            </w:tcBorders>
            <w:shd w:fill="FFF2CC" w:val="clear"/>
            <w:tcMar>
              <w:top w:type="dxa" w:w="100"/>
              <w:left w:type="dxa" w:w="160"/>
              <w:bottom w:type="dxa" w:w="100"/>
              <w:right w:type="dxa" w:w="160"/>
            </w:tcMar>
          </w:tcPr>
          <w:p>
            <w:r>
              <w:rPr>
                <w:rFonts w:ascii="Arial" w:cs="Arial" w:eastAsia="Arial" w:hAnsi="Arial"/>
                <w:b/>
                <w:bCs/>
                <w:color w:val="C55A00"/>
                <w:sz w:val="19"/>
                <w:szCs w:val="19"/>
              </w:rPr>
              <w:t xml:space="preserve">⚠  MANDATORY ADVISORY</w:t>
            </w:r>
          </w:p>
          <w:p>
            <w:pPr>
              <w:spacing w:before="60"/>
            </w:pPr>
            <w:r>
              <w:rPr>
                <w:rFonts w:ascii="Arial" w:cs="Arial" w:eastAsia="Arial" w:hAnsi="Arial"/>
                <w:color w:val="44546A"/>
                <w:sz w:val="19"/>
                <w:szCs w:val="19"/>
              </w:rPr>
              <w:t xml:space="preserve">If the DB2 recovery job (DRGRECT or DRGRECP) SYSTSPRT output contains entries other than "READY" and "END" after three consecutive executions, stop immediately and escalate to the Database Administrator. Do not continue without DBA guidance.</w:t>
            </w:r>
          </w:p>
        </w:tc>
      </w:tr>
    </w:tbl>
    <w:p>
      <w:pPr>
        <w:spacing w:after="160" w:before="160"/>
      </w:pPr>
    </w:p>
    <w:p>
      <w:pPr>
        <w:spacing w:after="60" w:before="200"/>
      </w:pPr>
      <w:r>
        <w:rPr>
          <w:rFonts w:ascii="Arial" w:cs="Arial" w:eastAsia="Arial" w:hAnsi="Arial"/>
          <w:b/>
          <w:bCs/>
          <w:color w:val="2E75B6"/>
          <w:sz w:val="22"/>
          <w:szCs w:val="22"/>
        </w:rPr>
        <w:t xml:space="preserve">9.1  </w:t>
      </w:r>
      <w:r>
        <w:rPr>
          <w:rFonts w:ascii="Arial" w:cs="Arial" w:eastAsia="Arial" w:hAnsi="Arial"/>
          <w:b/>
          <w:bCs/>
          <w:color w:val="1A3A5C"/>
          <w:sz w:val="22"/>
          <w:szCs w:val="22"/>
        </w:rPr>
        <w:t xml:space="preserve">DB2 Test Subsystem Recovery</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40"/>
            </w:pPr>
            <w:r>
              <w:rPr>
                <w:rFonts w:ascii="Arial" w:cs="Arial" w:eastAsia="Arial" w:hAnsi="Arial"/>
                <w:color w:val="44546A"/>
                <w:sz w:val="19"/>
                <w:szCs w:val="19"/>
              </w:rPr>
              <w:t xml:space="preserve">Start all three DB2 Test subsystems on JESB. Allow each to complete its forward recovery before starting the next:</w:t>
            </w:r>
          </w:p>
          <w:p>
            <w:pPr>
              <w:spacing w:after="40"/>
            </w:pPr>
            <w:r>
              <w:rPr>
                <w:rFonts w:ascii="Arial" w:cs="Arial" w:eastAsia="Arial" w:hAnsi="Arial"/>
                <w:color w:val="44546A"/>
                <w:sz w:val="19"/>
                <w:szCs w:val="19"/>
              </w:rPr>
              <w:t xml:space="preserve">/@DBT1 START DB2</w:t>
            </w:r>
          </w:p>
          <w:p>
            <w:pPr>
              <w:spacing w:after="40"/>
            </w:pPr>
            <w:r>
              <w:rPr>
                <w:rFonts w:ascii="Arial" w:cs="Arial" w:eastAsia="Arial" w:hAnsi="Arial"/>
                <w:color w:val="44546A"/>
                <w:sz w:val="19"/>
                <w:szCs w:val="19"/>
              </w:rPr>
              <w:t xml:space="preserve">/@DBT2 START DB2</w:t>
            </w:r>
          </w:p>
          <w:p>
            <w:pPr>
              <w:spacing w:after="0"/>
            </w:pPr>
            <w:r>
              <w:rPr>
                <w:rFonts w:ascii="Arial" w:cs="Arial" w:eastAsia="Arial" w:hAnsi="Arial"/>
                <w:color w:val="44546A"/>
                <w:sz w:val="19"/>
                <w:szCs w:val="19"/>
              </w:rPr>
              <w:t xml:space="preserve">/@DBT3 START DB2</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Submit the DB2 Test recovery job: SYS1.DISASTER.DB2(DRGRECT). Execute until SYSTSPRT contains only "READY" and "END" — maximum 3 executions before escalating to the Database Administrator.</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40"/>
            </w:pPr>
            <w:r>
              <w:rPr>
                <w:rFonts w:ascii="Arial" w:cs="Arial" w:eastAsia="Arial" w:hAnsi="Arial"/>
                <w:color w:val="44546A"/>
                <w:sz w:val="19"/>
                <w:szCs w:val="19"/>
              </w:rPr>
              <w:t xml:space="preserve">After the recovery job confirms complete, stop all DB2 Test subsystems:</w:t>
            </w:r>
          </w:p>
          <w:p>
            <w:pPr>
              <w:spacing w:after="40"/>
            </w:pPr>
            <w:r>
              <w:rPr>
                <w:rFonts w:ascii="Arial" w:cs="Arial" w:eastAsia="Arial" w:hAnsi="Arial"/>
                <w:color w:val="44546A"/>
                <w:sz w:val="19"/>
                <w:szCs w:val="19"/>
              </w:rPr>
              <w:t xml:space="preserve">/@DBT3 STOP DB2</w:t>
            </w:r>
          </w:p>
          <w:p>
            <w:pPr>
              <w:spacing w:after="40"/>
            </w:pPr>
            <w:r>
              <w:rPr>
                <w:rFonts w:ascii="Arial" w:cs="Arial" w:eastAsia="Arial" w:hAnsi="Arial"/>
                <w:color w:val="44546A"/>
                <w:sz w:val="19"/>
                <w:szCs w:val="19"/>
              </w:rPr>
              <w:t xml:space="preserve">/@DBT2 STOP DB2</w:t>
            </w:r>
          </w:p>
          <w:p>
            <w:pPr>
              <w:spacing w:after="0"/>
            </w:pPr>
            <w:r>
              <w:rPr>
                <w:rFonts w:ascii="Arial" w:cs="Arial" w:eastAsia="Arial" w:hAnsi="Arial"/>
                <w:color w:val="44546A"/>
                <w:sz w:val="19"/>
                <w:szCs w:val="19"/>
              </w:rPr>
              <w:t xml:space="preserve">/@DBT1 STOP DB2 (mode FORCE if necessary)</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Restart DB2 Test for production use: /@DBT1 START DB2.</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9.1 — DB2 Test Recovery Complete (SYSTSPRT Verified Clean)</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pPr>
        <w:spacing w:after="200" w:before="160"/>
      </w:pPr>
    </w:p>
    <w:p>
      <w:pPr>
        <w:spacing w:after="60" w:before="200"/>
      </w:pPr>
      <w:r>
        <w:rPr>
          <w:rFonts w:ascii="Arial" w:cs="Arial" w:eastAsia="Arial" w:hAnsi="Arial"/>
          <w:b/>
          <w:bCs/>
          <w:color w:val="2E75B6"/>
          <w:sz w:val="22"/>
          <w:szCs w:val="22"/>
        </w:rPr>
        <w:t xml:space="preserve">9.2  </w:t>
      </w:r>
      <w:r>
        <w:rPr>
          <w:rFonts w:ascii="Arial" w:cs="Arial" w:eastAsia="Arial" w:hAnsi="Arial"/>
          <w:b/>
          <w:bCs/>
          <w:color w:val="1A3A5C"/>
          <w:sz w:val="22"/>
          <w:szCs w:val="22"/>
        </w:rPr>
        <w:t xml:space="preserve">DB2 Production Subsystem Recovery</w:t>
      </w:r>
    </w:p>
    <w:p>
      <w:pPr>
        <w:pBdr>
          <w:bottom w:val="single" w:color="2E75B6" w:sz="8" w:space="1"/>
        </w:pBdr>
        <w:spacing w:after="60" w:before="0"/>
      </w:pPr>
      <w:r>
        <w:rPr>
          <w:rFonts w:ascii="Arial" w:cs="Arial" w:eastAsia="Arial" w:hAnsi="Arial"/>
        </w:rPr>
        <w:t xml:space="preserve"/>
      </w:r>
    </w:p>
    <w:p>
      <w:pPr>
        <w:spacing w:after="120" w:before="0"/>
      </w:pPr>
      <w:r>
        <w:rPr>
          <w:rFonts w:ascii="Arial" w:cs="Arial" w:eastAsia="Arial" w:hAnsi="Arial"/>
          <w:i w:val="false"/>
          <w:iCs w:val="false"/>
          <w:color w:val="44546A"/>
          <w:sz w:val="20"/>
          <w:szCs w:val="20"/>
        </w:rPr>
        <w:t xml:space="preserve">DB2 Production recovery follows immediately once DB2 Test recovery is confirmed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40"/>
            </w:pPr>
            <w:r>
              <w:rPr>
                <w:rFonts w:ascii="Arial" w:cs="Arial" w:eastAsia="Arial" w:hAnsi="Arial"/>
                <w:color w:val="44546A"/>
                <w:sz w:val="19"/>
                <w:szCs w:val="19"/>
              </w:rPr>
              <w:t xml:space="preserve">Start all three DB2 Production subsystems on JESB. Allow each to complete recovery before proceeding:</w:t>
            </w:r>
          </w:p>
          <w:p>
            <w:pPr>
              <w:spacing w:after="40"/>
            </w:pPr>
            <w:r>
              <w:rPr>
                <w:rFonts w:ascii="Arial" w:cs="Arial" w:eastAsia="Arial" w:hAnsi="Arial"/>
                <w:color w:val="44546A"/>
                <w:sz w:val="19"/>
                <w:szCs w:val="19"/>
              </w:rPr>
              <w:t xml:space="preserve">/@DBP1 START DB2</w:t>
            </w:r>
          </w:p>
          <w:p>
            <w:pPr>
              <w:spacing w:after="40"/>
            </w:pPr>
            <w:r>
              <w:rPr>
                <w:rFonts w:ascii="Arial" w:cs="Arial" w:eastAsia="Arial" w:hAnsi="Arial"/>
                <w:color w:val="44546A"/>
                <w:sz w:val="19"/>
                <w:szCs w:val="19"/>
              </w:rPr>
              <w:t xml:space="preserve">/@DBP2 START DB2</w:t>
            </w:r>
          </w:p>
          <w:p>
            <w:pPr>
              <w:spacing w:after="0"/>
            </w:pPr>
            <w:r>
              <w:rPr>
                <w:rFonts w:ascii="Arial" w:cs="Arial" w:eastAsia="Arial" w:hAnsi="Arial"/>
                <w:color w:val="44546A"/>
                <w:sz w:val="19"/>
                <w:szCs w:val="19"/>
              </w:rPr>
              <w:t xml:space="preserve">/@DBP3 START DB2</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Submit the DB2 Production recovery job: SYS1.DISASTER.DB2(DRGRECP). Execute until SYSTSPRT contains only "READY" and "END" — maximum 3 executions before escalating.</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40"/>
            </w:pPr>
            <w:r>
              <w:rPr>
                <w:rFonts w:ascii="Arial" w:cs="Arial" w:eastAsia="Arial" w:hAnsi="Arial"/>
                <w:color w:val="44546A"/>
                <w:sz w:val="19"/>
                <w:szCs w:val="19"/>
              </w:rPr>
              <w:t xml:space="preserve">After the recovery job confirms complete, stop all DB2 Production subsystems:</w:t>
            </w:r>
          </w:p>
          <w:p>
            <w:pPr>
              <w:spacing w:after="40"/>
            </w:pPr>
            <w:r>
              <w:rPr>
                <w:rFonts w:ascii="Arial" w:cs="Arial" w:eastAsia="Arial" w:hAnsi="Arial"/>
                <w:color w:val="44546A"/>
                <w:sz w:val="19"/>
                <w:szCs w:val="19"/>
              </w:rPr>
              <w:t xml:space="preserve">/@DBP3 STOP DB2</w:t>
            </w:r>
          </w:p>
          <w:p>
            <w:pPr>
              <w:spacing w:after="40"/>
            </w:pPr>
            <w:r>
              <w:rPr>
                <w:rFonts w:ascii="Arial" w:cs="Arial" w:eastAsia="Arial" w:hAnsi="Arial"/>
                <w:color w:val="44546A"/>
                <w:sz w:val="19"/>
                <w:szCs w:val="19"/>
              </w:rPr>
              <w:t xml:space="preserve">/@DBP2 STOP DB2</w:t>
            </w:r>
          </w:p>
          <w:p>
            <w:pPr>
              <w:spacing w:after="0"/>
            </w:pPr>
            <w:r>
              <w:rPr>
                <w:rFonts w:ascii="Arial" w:cs="Arial" w:eastAsia="Arial" w:hAnsi="Arial"/>
                <w:color w:val="44546A"/>
                <w:sz w:val="19"/>
                <w:szCs w:val="19"/>
              </w:rPr>
              <w:t xml:space="preserve">/@DBP1 STOP DB2 (mode FORCE if necessary)</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Restart DB2 Production for use: /@DBP1 START DB2.</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9.2 — DB2 Production Recovery Complete (SYSTSPRT Verified Clean)</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pPr>
        <w:spacing w:after="200" w:before="160"/>
      </w:pPr>
    </w:p>
    <w:p>
      <w:pPr>
        <w:spacing w:after="60" w:before="200"/>
      </w:pPr>
      <w:r>
        <w:rPr>
          <w:rFonts w:ascii="Arial" w:cs="Arial" w:eastAsia="Arial" w:hAnsi="Arial"/>
          <w:b/>
          <w:bCs/>
          <w:color w:val="2E75B6"/>
          <w:sz w:val="22"/>
          <w:szCs w:val="22"/>
        </w:rPr>
        <w:t xml:space="preserve">9.3  </w:t>
      </w:r>
      <w:r>
        <w:rPr>
          <w:rFonts w:ascii="Arial" w:cs="Arial" w:eastAsia="Arial" w:hAnsi="Arial"/>
          <w:b/>
          <w:bCs/>
          <w:color w:val="1A3A5C"/>
          <w:sz w:val="22"/>
          <w:szCs w:val="22"/>
        </w:rPr>
        <w:t xml:space="preserve">DB2 Informix Subsystem Recovery</w:t>
      </w:r>
    </w:p>
    <w:p>
      <w:pPr>
        <w:pBdr>
          <w:bottom w:val="single" w:color="2E75B6" w:sz="8" w:space="1"/>
        </w:pBdr>
        <w:spacing w:after="60" w:before="0"/>
      </w:pPr>
      <w:r>
        <w:rPr>
          <w:rFonts w:ascii="Arial" w:cs="Arial" w:eastAsia="Arial" w:hAnsi="Arial"/>
        </w:rPr>
        <w:t xml:space="preserve"/>
      </w:r>
    </w:p>
    <w:p>
      <w:pPr>
        <w:spacing w:after="120" w:before="0"/>
      </w:pPr>
      <w:r>
        <w:rPr>
          <w:rFonts w:ascii="Arial" w:cs="Arial" w:eastAsia="Arial" w:hAnsi="Arial"/>
          <w:i w:val="false"/>
          <w:iCs w:val="false"/>
          <w:color w:val="44546A"/>
          <w:sz w:val="20"/>
          <w:szCs w:val="20"/>
        </w:rPr>
        <w:t xml:space="preserve">Repeat the DB2 recovery procedure for the Informix (DB2I) subsystem after all other DB2 and MQ subsystems have been confirmed stable. Sequence and timing to be confirmed with the Database Administrator.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9.3 — DB2 Informix Recovery Complete</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r>
        <w:br w:type="page"/>
      </w:r>
    </w:p>
    <w:p>
      <w:pPr>
        <w:shd w:fill="0D2340" w:val="clear"/>
        <w:spacing w:after="0" w:before="360"/>
      </w:pPr>
      <w:r>
        <w:rPr>
          <w:rFonts w:ascii="Arial" w:cs="Arial" w:eastAsia="Arial" w:hAnsi="Arial"/>
          <w:b/>
          <w:bCs/>
          <w:color w:val="2E75B6"/>
          <w:sz w:val="22"/>
          <w:szCs w:val="22"/>
        </w:rPr>
        <w:t xml:space="preserve">  10</w:t>
      </w:r>
      <w:r>
        <w:rPr>
          <w:rFonts w:ascii="Arial" w:cs="Arial" w:eastAsia="Arial" w:hAnsi="Arial"/>
          <w:sz w:val="22"/>
          <w:szCs w:val="22"/>
        </w:rPr>
        <w:t xml:space="preserve">   </w:t>
      </w:r>
      <w:r>
        <w:rPr>
          <w:rFonts w:ascii="Arial" w:cs="Arial" w:eastAsia="Arial" w:hAnsi="Arial"/>
          <w:b/>
          <w:bCs/>
          <w:color w:val="FFFFFF"/>
          <w:sz w:val="26"/>
          <w:szCs w:val="26"/>
        </w:rPr>
        <w:t xml:space="preserve">MQ RECOVERY</w:t>
      </w:r>
    </w:p>
    <w:p>
      <w:pPr>
        <w:shd w:fill="1F4E79" w:val="clear"/>
        <w:spacing w:after="160" w:before="0"/>
      </w:pPr>
      <w:r>
        <w:rPr>
          <w:rFonts w:ascii="Arial" w:cs="Arial" w:eastAsia="Arial" w:hAnsi="Arial"/>
          <w:i/>
          <w:iCs/>
          <w:color w:val="EBF3FB"/>
          <w:sz w:val="18"/>
          <w:szCs w:val="18"/>
        </w:rPr>
        <w:t xml:space="preserve">  Test &amp; Production Queue Sharing Groups · Non-QSG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00" w:sz="6"/>
              <w:left w:val="single" w:color="C55A00" w:sz="18"/>
              <w:bottom w:val="single" w:color="C55A00" w:sz="6"/>
              <w:right w:val="single" w:color="C55A00" w:sz="6"/>
            </w:tcBorders>
            <w:shd w:fill="FFF2CC" w:val="clear"/>
            <w:tcMar>
              <w:top w:type="dxa" w:w="100"/>
              <w:left w:type="dxa" w:w="160"/>
              <w:bottom w:type="dxa" w:w="100"/>
              <w:right w:type="dxa" w:w="160"/>
            </w:tcMar>
          </w:tcPr>
          <w:p>
            <w:r>
              <w:rPr>
                <w:rFonts w:ascii="Arial" w:cs="Arial" w:eastAsia="Arial" w:hAnsi="Arial"/>
                <w:b/>
                <w:bCs/>
                <w:color w:val="C55A00"/>
                <w:sz w:val="19"/>
                <w:szCs w:val="19"/>
              </w:rPr>
              <w:t xml:space="preserve">⚠  MANDATORY ADVISORY</w:t>
            </w:r>
          </w:p>
          <w:p>
            <w:pPr>
              <w:spacing w:before="60"/>
            </w:pPr>
            <w:r>
              <w:rPr>
                <w:rFonts w:ascii="Arial" w:cs="Arial" w:eastAsia="Arial" w:hAnsi="Arial"/>
                <w:color w:val="44546A"/>
                <w:sz w:val="19"/>
                <w:szCs w:val="19"/>
              </w:rPr>
              <w:t xml:space="preserve">Monitor for tape mount and HSM recall requests throughout this phase — Control-O is not yet active and these will require manual intervention.</w:t>
            </w:r>
          </w:p>
        </w:tc>
      </w:tr>
    </w:tbl>
    <w:p>
      <w:pPr>
        <w:spacing w:after="160" w:before="160"/>
      </w:pPr>
    </w:p>
    <w:p>
      <w:pPr>
        <w:spacing w:after="60" w:before="200"/>
      </w:pPr>
      <w:r>
        <w:rPr>
          <w:rFonts w:ascii="Arial" w:cs="Arial" w:eastAsia="Arial" w:hAnsi="Arial"/>
          <w:b/>
          <w:bCs/>
          <w:color w:val="2E75B6"/>
          <w:sz w:val="22"/>
          <w:szCs w:val="22"/>
        </w:rPr>
        <w:t xml:space="preserve">10.1  </w:t>
      </w:r>
      <w:r>
        <w:rPr>
          <w:rFonts w:ascii="Arial" w:cs="Arial" w:eastAsia="Arial" w:hAnsi="Arial"/>
          <w:b/>
          <w:bCs/>
          <w:color w:val="1A3A5C"/>
          <w:sz w:val="22"/>
          <w:szCs w:val="22"/>
        </w:rPr>
        <w:t xml:space="preserve">Test MQ Queue Sharing Group Recovery (MQTA)</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Start MQT2 queue manager (also starts MQT2CHIN): /MQT2 START QMGR. Expect CSQE035E messages indicating Coupling Facility structures in failed state — this is normal behaviour.</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Submit the MQTA Coupling Facility structure recovery job: OPR.PERM.CNTL(MQSRECT2). Monitor for CSQE131I completion message for each structure. The ME structure failure is expected and does not indicate an error.</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After MQT2 recovery is confirmed complete, start MQT3: /MQT3 START QMGR. No recovery messages are expected if MQT2 recovery was successful.</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40"/>
            </w:pPr>
            <w:r>
              <w:rPr>
                <w:rFonts w:ascii="Arial" w:cs="Arial" w:eastAsia="Arial" w:hAnsi="Arial"/>
                <w:color w:val="44546A"/>
                <w:sz w:val="19"/>
                <w:szCs w:val="19"/>
              </w:rPr>
              <w:t xml:space="preserve">After MQT3 has fully started, stop both queue managers:</w:t>
            </w:r>
          </w:p>
          <w:p>
            <w:pPr>
              <w:spacing w:after="40"/>
            </w:pPr>
            <w:r>
              <w:rPr>
                <w:rFonts w:ascii="Arial" w:cs="Arial" w:eastAsia="Arial" w:hAnsi="Arial"/>
                <w:color w:val="44546A"/>
                <w:sz w:val="19"/>
                <w:szCs w:val="19"/>
              </w:rPr>
              <w:t xml:space="preserve">/MQT2 STOP QMGR</w:t>
            </w:r>
          </w:p>
          <w:p>
            <w:pPr>
              <w:spacing w:after="0"/>
            </w:pPr>
            <w:r>
              <w:rPr>
                <w:rFonts w:ascii="Arial" w:cs="Arial" w:eastAsia="Arial" w:hAnsi="Arial"/>
                <w:color w:val="44546A"/>
                <w:sz w:val="19"/>
                <w:szCs w:val="19"/>
              </w:rPr>
              <w:t xml:space="preserve">/MQT3 STOP QMGR</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5</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After both are confirmed stopped, restart MQT2: /MQT2 START QMGR.</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6</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After MQT2 is fully started, activate the Test MQ Trigger Monitor: /S MQTRGYYB.</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10.1 — Test MQ Recovery Complete &amp; Trigger Monitor Active</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pPr>
        <w:spacing w:after="200" w:before="160"/>
      </w:pPr>
    </w:p>
    <w:p>
      <w:pPr>
        <w:spacing w:after="60" w:before="200"/>
      </w:pPr>
      <w:r>
        <w:rPr>
          <w:rFonts w:ascii="Arial" w:cs="Arial" w:eastAsia="Arial" w:hAnsi="Arial"/>
          <w:b/>
          <w:bCs/>
          <w:color w:val="2E75B6"/>
          <w:sz w:val="22"/>
          <w:szCs w:val="22"/>
        </w:rPr>
        <w:t xml:space="preserve">10.2  </w:t>
      </w:r>
      <w:r>
        <w:rPr>
          <w:rFonts w:ascii="Arial" w:cs="Arial" w:eastAsia="Arial" w:hAnsi="Arial"/>
          <w:b/>
          <w:bCs/>
          <w:color w:val="1A3A5C"/>
          <w:sz w:val="22"/>
          <w:szCs w:val="22"/>
        </w:rPr>
        <w:t xml:space="preserve">Production MQ Queue Sharing Group Recovery (MQPA)</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Start MQP2 queue manager (also starts MQP2CHIN): /MQP2 START QMGR.</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Submit the MQPA Coupling Facility structure recovery job: OPR.PERM.CNTL(MQSRECP2). Monitor for CSQE131I completion message for each structure.</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After MQP2 recovery is confirmed complete, start MQP3: /MQP3 START QMGR. No recovery messages are expected.</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40"/>
            </w:pPr>
            <w:r>
              <w:rPr>
                <w:rFonts w:ascii="Arial" w:cs="Arial" w:eastAsia="Arial" w:hAnsi="Arial"/>
                <w:color w:val="44546A"/>
                <w:sz w:val="19"/>
                <w:szCs w:val="19"/>
              </w:rPr>
              <w:t xml:space="preserve">After MQP3 has fully started, stop both queue managers:</w:t>
            </w:r>
          </w:p>
          <w:p>
            <w:pPr>
              <w:spacing w:after="40"/>
            </w:pPr>
            <w:r>
              <w:rPr>
                <w:rFonts w:ascii="Arial" w:cs="Arial" w:eastAsia="Arial" w:hAnsi="Arial"/>
                <w:color w:val="44546A"/>
                <w:sz w:val="19"/>
                <w:szCs w:val="19"/>
              </w:rPr>
              <w:t xml:space="preserve">/MQP2 STOP QMGR</w:t>
            </w:r>
          </w:p>
          <w:p>
            <w:pPr>
              <w:spacing w:after="0"/>
            </w:pPr>
            <w:r>
              <w:rPr>
                <w:rFonts w:ascii="Arial" w:cs="Arial" w:eastAsia="Arial" w:hAnsi="Arial"/>
                <w:color w:val="44546A"/>
                <w:sz w:val="19"/>
                <w:szCs w:val="19"/>
              </w:rPr>
              <w:t xml:space="preserve">/MQP3 STOP QMGR</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5</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After both are confirmed stopped, restart MQP2: /MQP2 START QMGR.</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6</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After MQP2 initialization is complete, execute the MQPA Coupling Facility structure backup: /S MQPABKUP. Confirm the backup job completes successfully.</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7</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Activate the Production MQ Trigger Monitor: /S MQTRGXXB.</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10.2 — Production MQ Recovery Complete &amp; Trigger Monitor Active</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r>
        <w:br w:type="page"/>
      </w:r>
    </w:p>
    <w:p>
      <w:pPr>
        <w:spacing w:after="60" w:before="200"/>
      </w:pPr>
      <w:r>
        <w:rPr>
          <w:rFonts w:ascii="Arial" w:cs="Arial" w:eastAsia="Arial" w:hAnsi="Arial"/>
          <w:b/>
          <w:bCs/>
          <w:color w:val="2E75B6"/>
          <w:sz w:val="22"/>
          <w:szCs w:val="22"/>
        </w:rPr>
        <w:t xml:space="preserve">10.3  </w:t>
      </w:r>
      <w:r>
        <w:rPr>
          <w:rFonts w:ascii="Arial" w:cs="Arial" w:eastAsia="Arial" w:hAnsi="Arial"/>
          <w:b/>
          <w:bCs/>
          <w:color w:val="1A3A5C"/>
          <w:sz w:val="22"/>
          <w:szCs w:val="22"/>
        </w:rPr>
        <w:t xml:space="preserve">Non-Queue Sharing Group MQ Managers</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40"/>
            </w:pPr>
            <w:r>
              <w:rPr>
                <w:rFonts w:ascii="Arial" w:cs="Arial" w:eastAsia="Arial" w:hAnsi="Arial"/>
                <w:color w:val="44546A"/>
                <w:sz w:val="19"/>
                <w:szCs w:val="19"/>
              </w:rPr>
              <w:t xml:space="preserve">Start MQGA queue manager. After CSQU012I completion from MQGACHIN, start the MQGA agent:</w:t>
            </w:r>
          </w:p>
          <w:p>
            <w:pPr>
              <w:spacing w:after="40"/>
            </w:pPr>
            <w:r>
              <w:rPr>
                <w:rFonts w:ascii="Arial" w:cs="Arial" w:eastAsia="Arial" w:hAnsi="Arial"/>
                <w:color w:val="44546A"/>
                <w:sz w:val="19"/>
                <w:szCs w:val="19"/>
              </w:rPr>
              <w:t xml:space="preserve">/MQGA START QMGR</w:t>
            </w:r>
          </w:p>
          <w:p>
            <w:pPr>
              <w:spacing w:after="0"/>
            </w:pPr>
            <w:r>
              <w:rPr>
                <w:rFonts w:ascii="Arial" w:cs="Arial" w:eastAsia="Arial" w:hAnsi="Arial"/>
                <w:color w:val="44546A"/>
                <w:sz w:val="19"/>
                <w:szCs w:val="19"/>
              </w:rPr>
              <w:t xml:space="preserve">/S MQGAAGT</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40"/>
            </w:pPr>
            <w:r>
              <w:rPr>
                <w:rFonts w:ascii="Arial" w:cs="Arial" w:eastAsia="Arial" w:hAnsi="Arial"/>
                <w:color w:val="44546A"/>
                <w:sz w:val="19"/>
                <w:szCs w:val="19"/>
              </w:rPr>
              <w:t xml:space="preserve">Start MQFA queue manager. After CSQU012I completion from MQFACHIN, start the MQFA agent:</w:t>
            </w:r>
          </w:p>
          <w:p>
            <w:pPr>
              <w:spacing w:after="40"/>
            </w:pPr>
            <w:r>
              <w:rPr>
                <w:rFonts w:ascii="Arial" w:cs="Arial" w:eastAsia="Arial" w:hAnsi="Arial"/>
                <w:color w:val="44546A"/>
                <w:sz w:val="19"/>
                <w:szCs w:val="19"/>
              </w:rPr>
              <w:t xml:space="preserve">/MQFA START QMGR</w:t>
            </w:r>
          </w:p>
          <w:p>
            <w:pPr>
              <w:spacing w:after="0"/>
            </w:pPr>
            <w:r>
              <w:rPr>
                <w:rFonts w:ascii="Arial" w:cs="Arial" w:eastAsia="Arial" w:hAnsi="Arial"/>
                <w:color w:val="44546A"/>
                <w:sz w:val="19"/>
                <w:szCs w:val="19"/>
              </w:rPr>
              <w:t xml:space="preserve">/S MQFAAGT</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Start MQB1 queue manager: /MQB1 START QMGR.</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Start Mainview monitoring (S MVSTART). Confirm all queue managers are visible and reporting correctly.</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10.3 — Non-QSG MQ Managers Started &amp; Visible in Mainview</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pPr>
        <w:spacing w:after="200" w:before="160"/>
      </w:pPr>
    </w:p>
    <w:p>
      <w:pPr>
        <w:spacing w:after="60" w:before="200"/>
      </w:pPr>
      <w:r>
        <w:rPr>
          <w:rFonts w:ascii="Arial" w:cs="Arial" w:eastAsia="Arial" w:hAnsi="Arial"/>
          <w:b/>
          <w:bCs/>
          <w:color w:val="2E75B6"/>
          <w:sz w:val="22"/>
          <w:szCs w:val="22"/>
        </w:rPr>
        <w:t xml:space="preserve">10.4  </w:t>
      </w:r>
      <w:r>
        <w:rPr>
          <w:rFonts w:ascii="Arial" w:cs="Arial" w:eastAsia="Arial" w:hAnsi="Arial"/>
          <w:b/>
          <w:bCs/>
          <w:color w:val="1A3A5C"/>
          <w:sz w:val="22"/>
          <w:szCs w:val="22"/>
        </w:rPr>
        <w:t xml:space="preserve">MQ Queue Count Validation</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Gather post-recovery MQ queue depth counts for MQPA from the Mainview Explorer console. Save the output to a spreadsheet labelled "MQP2 After Recovery".</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Compare the Before and After queue count snapshots. Document any material differences. Differences in queues tied to PTDCMQ01 (channels were stopped) are expected; divisional QMGR-linked queues may also show higher counts due to channel inactivity — this is expected behaviour.</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10.4 — MQ Before/After Queue Count Comparison Documented</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r>
        <w:br w:type="page"/>
      </w:r>
    </w:p>
    <w:p>
      <w:pPr>
        <w:shd w:fill="0D2340" w:val="clear"/>
        <w:spacing w:after="0" w:before="360"/>
      </w:pPr>
      <w:r>
        <w:rPr>
          <w:rFonts w:ascii="Arial" w:cs="Arial" w:eastAsia="Arial" w:hAnsi="Arial"/>
          <w:b/>
          <w:bCs/>
          <w:color w:val="2E75B6"/>
          <w:sz w:val="22"/>
          <w:szCs w:val="22"/>
        </w:rPr>
        <w:t xml:space="preserve">  11</w:t>
      </w:r>
      <w:r>
        <w:rPr>
          <w:rFonts w:ascii="Arial" w:cs="Arial" w:eastAsia="Arial" w:hAnsi="Arial"/>
          <w:sz w:val="22"/>
          <w:szCs w:val="22"/>
        </w:rPr>
        <w:t xml:space="preserve">   </w:t>
      </w:r>
      <w:r>
        <w:rPr>
          <w:rFonts w:ascii="Arial" w:cs="Arial" w:eastAsia="Arial" w:hAnsi="Arial"/>
          <w:b/>
          <w:bCs/>
          <w:color w:val="FFFFFF"/>
          <w:sz w:val="26"/>
          <w:szCs w:val="26"/>
        </w:rPr>
        <w:t xml:space="preserve">JESA &amp; JESC INITIAL PROGRAM LOAD</w:t>
      </w:r>
    </w:p>
    <w:p>
      <w:pPr>
        <w:shd w:fill="1F4E79" w:val="clear"/>
        <w:spacing w:after="160" w:before="0"/>
      </w:pPr>
      <w:r>
        <w:rPr>
          <w:rFonts w:ascii="Arial" w:cs="Arial" w:eastAsia="Arial" w:hAnsi="Arial"/>
          <w:i/>
          <w:iCs/>
          <w:color w:val="EBF3FB"/>
          <w:sz w:val="18"/>
          <w:szCs w:val="18"/>
        </w:rPr>
        <w:t xml:space="preserve">  Remaining LPAR IPLs Following JESB Recovery</w:t>
      </w:r>
    </w:p>
    <w:p>
      <w:pPr>
        <w:spacing w:after="60" w:before="200"/>
      </w:pPr>
      <w:r>
        <w:rPr>
          <w:rFonts w:ascii="Arial" w:cs="Arial" w:eastAsia="Arial" w:hAnsi="Arial"/>
          <w:b/>
          <w:bCs/>
          <w:color w:val="2E75B6"/>
          <w:sz w:val="22"/>
          <w:szCs w:val="22"/>
        </w:rPr>
        <w:t xml:space="preserve">11.1  </w:t>
      </w:r>
      <w:r>
        <w:rPr>
          <w:rFonts w:ascii="Arial" w:cs="Arial" w:eastAsia="Arial" w:hAnsi="Arial"/>
          <w:b/>
          <w:bCs/>
          <w:color w:val="1A3A5C"/>
          <w:sz w:val="22"/>
          <w:szCs w:val="22"/>
        </w:rPr>
        <w:t xml:space="preserve">JESB Final Checks</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Execute started task validation on JESB before proceeding: SYS2.SYSTEMS.JOBS(STCVER). All expected started tasks must be confirmed running.</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Complete the remaining storage reverse replication steps (Step 34 onward) to resume synchronous replication from Equinix back to Temple. Reference: "PowerMax Siteswap Procedures."</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Suspend Snapshot replication policies at the Equinix site.</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11.1 — JESB Final Checks Complete</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pPr>
        <w:spacing w:after="200" w:before="160"/>
      </w:pPr>
    </w:p>
    <w:p>
      <w:pPr>
        <w:spacing w:after="60" w:before="200"/>
      </w:pPr>
      <w:r>
        <w:rPr>
          <w:rFonts w:ascii="Arial" w:cs="Arial" w:eastAsia="Arial" w:hAnsi="Arial"/>
          <w:b/>
          <w:bCs/>
          <w:color w:val="2E75B6"/>
          <w:sz w:val="22"/>
          <w:szCs w:val="22"/>
        </w:rPr>
        <w:t xml:space="preserve">11.2  </w:t>
      </w:r>
      <w:r>
        <w:rPr>
          <w:rFonts w:ascii="Arial" w:cs="Arial" w:eastAsia="Arial" w:hAnsi="Arial"/>
          <w:b/>
          <w:bCs/>
          <w:color w:val="1A3A5C"/>
          <w:sz w:val="22"/>
          <w:szCs w:val="22"/>
        </w:rPr>
        <w:t xml:space="preserve">JESA Initial Program Load</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Start the JESA operator console (F600).</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Initiate IPL of JESA (IODF31): load address 4460 (S25R01), load parameter 4000F3 (SYSCOM), IPL option CLEAR, set scroll K S,DEL=RD. Validate system clock accuracy.</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Apply the Control-O rules for JESA: F CONTROLO,F=SYS2.IOAO.MCLANE.RULES(IPLSECND).</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200" w:before="160"/>
      </w:pPr>
    </w:p>
    <w:p>
      <w:pPr>
        <w:spacing w:after="60" w:before="200"/>
      </w:pPr>
      <w:r>
        <w:rPr>
          <w:rFonts w:ascii="Arial" w:cs="Arial" w:eastAsia="Arial" w:hAnsi="Arial"/>
          <w:b/>
          <w:bCs/>
          <w:color w:val="2E75B6"/>
          <w:sz w:val="22"/>
          <w:szCs w:val="22"/>
        </w:rPr>
        <w:t xml:space="preserve">11.3  </w:t>
      </w:r>
      <w:r>
        <w:rPr>
          <w:rFonts w:ascii="Arial" w:cs="Arial" w:eastAsia="Arial" w:hAnsi="Arial"/>
          <w:b/>
          <w:bCs/>
          <w:color w:val="1A3A5C"/>
          <w:sz w:val="22"/>
          <w:szCs w:val="22"/>
        </w:rPr>
        <w:t xml:space="preserve">JESC Initial Program Load</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Initiate IPL of JESC (IODF31): load address 4460 (S25R01), load parameter 4000F3 (SYSCOM), IPL option CLEAR, set scroll K S,DEL=RD. Validate system clock accuracy.</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Apply the Control-O rules for JESC: F CONTROLO,F=SYS2.IOAO.MCLANE.RULES(IPLJESC).</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200" w:before="160"/>
      </w:pPr>
    </w:p>
    <w:p>
      <w:pPr>
        <w:spacing w:after="60" w:before="200"/>
      </w:pPr>
      <w:r>
        <w:rPr>
          <w:rFonts w:ascii="Arial" w:cs="Arial" w:eastAsia="Arial" w:hAnsi="Arial"/>
          <w:b/>
          <w:bCs/>
          <w:color w:val="2E75B6"/>
          <w:sz w:val="22"/>
          <w:szCs w:val="22"/>
        </w:rPr>
        <w:t xml:space="preserve">11.4  </w:t>
      </w:r>
      <w:r>
        <w:rPr>
          <w:rFonts w:ascii="Arial" w:cs="Arial" w:eastAsia="Arial" w:hAnsi="Arial"/>
          <w:b/>
          <w:bCs/>
          <w:color w:val="1A3A5C"/>
          <w:sz w:val="22"/>
          <w:szCs w:val="22"/>
        </w:rPr>
        <w:t xml:space="preserve">Post-IPL Validation</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Execute started task validation on JESA and JESC: SYS2.SYSTEMS.JOBS(STCVER). All expected tasks must be confirmed running before starting CICS.</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Execute network connectivity validation for JESA and JESC from the Roleswap folder (ping test-jesa, ping test-jesc). Contact Network Engineering if any IP address fails to respond.</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11.4 — JESA &amp; JESC Started Tasks &amp; Network Connectivity Validated</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r>
        <w:br w:type="page"/>
      </w:r>
    </w:p>
    <w:p>
      <w:pPr>
        <w:shd w:fill="0D2340" w:val="clear"/>
        <w:spacing w:after="0" w:before="360"/>
      </w:pPr>
      <w:r>
        <w:rPr>
          <w:rFonts w:ascii="Arial" w:cs="Arial" w:eastAsia="Arial" w:hAnsi="Arial"/>
          <w:b/>
          <w:bCs/>
          <w:color w:val="2E75B6"/>
          <w:sz w:val="22"/>
          <w:szCs w:val="22"/>
        </w:rPr>
        <w:t xml:space="preserve">  12</w:t>
      </w:r>
      <w:r>
        <w:rPr>
          <w:rFonts w:ascii="Arial" w:cs="Arial" w:eastAsia="Arial" w:hAnsi="Arial"/>
          <w:sz w:val="22"/>
          <w:szCs w:val="22"/>
        </w:rPr>
        <w:t xml:space="preserve">   </w:t>
      </w:r>
      <w:r>
        <w:rPr>
          <w:rFonts w:ascii="Arial" w:cs="Arial" w:eastAsia="Arial" w:hAnsi="Arial"/>
          <w:b/>
          <w:bCs/>
          <w:color w:val="FFFFFF"/>
          <w:sz w:val="26"/>
          <w:szCs w:val="26"/>
        </w:rPr>
        <w:t xml:space="preserve">CICS STARTUP</w:t>
      </w:r>
    </w:p>
    <w:p>
      <w:pPr>
        <w:shd w:fill="1F4E79" w:val="clear"/>
        <w:spacing w:after="160" w:before="0"/>
      </w:pPr>
      <w:r>
        <w:rPr>
          <w:rFonts w:ascii="Arial" w:cs="Arial" w:eastAsia="Arial" w:hAnsi="Arial"/>
          <w:i/>
          <w:iCs/>
          <w:color w:val="EBF3FB"/>
          <w:sz w:val="18"/>
          <w:szCs w:val="18"/>
        </w:rPr>
        <w:t xml:space="preserve">  Sequential Region Startup — TSQ/CMAS Through Terminal &amp; EXCI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Start Production and Test TSQ and CMAS tasks: /S J,N=CICSGO1. Wait for confirmation message "CMAS initialization complete" before proceeding.</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Start Production and Test WUSA and Application tasks: /S J,N=CICSGO2. Wait for "CICSPlex SM Web User Interface initialization complete." Verify regions: CIPSB1, CIPSB2, CIDSB1, CICE.</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Start Production and Test Terminal tasks: /S J,N=CICSGO3. Verify terminal regions: CIPSTB, CIDSTB.</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Initialize the EXCI interface on non-JESC LPARs: /S J,N=CICSGO4. This submits jobs M1MBCJB and M1MBCJA — confirm both complete successfully.</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5</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Initialize CICS Temporary Storage: MC.PERM.JCL(DSTSQ01J). Verify successful completion before proceeding.</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6</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40"/>
            </w:pPr>
            <w:r>
              <w:rPr>
                <w:rFonts w:ascii="Arial" w:cs="Arial" w:eastAsia="Arial" w:hAnsi="Arial"/>
                <w:color w:val="44546A"/>
                <w:sz w:val="19"/>
                <w:szCs w:val="19"/>
              </w:rPr>
              <w:t xml:space="preserve">Execute post-CICS startup jobs to open files and initialize TCP/IP connectivity:</w:t>
            </w:r>
          </w:p>
          <w:p>
            <w:pPr>
              <w:spacing w:after="40"/>
            </w:pPr>
            <w:r>
              <w:rPr>
                <w:rFonts w:ascii="Arial" w:cs="Arial" w:eastAsia="Arial" w:hAnsi="Arial"/>
                <w:color w:val="44546A"/>
                <w:sz w:val="19"/>
                <w:szCs w:val="19"/>
              </w:rPr>
              <w:t xml:space="preserve">OPR.PRM.CNTL — SSY0OPEN</w:t>
            </w:r>
          </w:p>
          <w:p>
            <w:pPr>
              <w:spacing w:after="40"/>
            </w:pPr>
            <w:r>
              <w:rPr>
                <w:rFonts w:ascii="Arial" w:cs="Arial" w:eastAsia="Arial" w:hAnsi="Arial"/>
                <w:color w:val="44546A"/>
                <w:sz w:val="19"/>
                <w:szCs w:val="19"/>
              </w:rPr>
              <w:t xml:space="preserve">OPR.PRM.CNTL — NRIOPEN</w:t>
            </w:r>
          </w:p>
          <w:p>
            <w:pPr>
              <w:spacing w:after="0"/>
            </w:pPr>
            <w:r>
              <w:rPr>
                <w:rFonts w:ascii="Arial" w:cs="Arial" w:eastAsia="Arial" w:hAnsi="Arial"/>
                <w:color w:val="44546A"/>
                <w:sz w:val="19"/>
                <w:szCs w:val="19"/>
              </w:rPr>
              <w:t xml:space="preserve">OPR.PRM.CNTL — CICSTCP</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12 — CICS Fully Started &amp; Operational</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r>
        <w:br w:type="page"/>
      </w:r>
    </w:p>
    <w:p>
      <w:pPr>
        <w:shd w:fill="0D2340" w:val="clear"/>
        <w:spacing w:after="0" w:before="360"/>
      </w:pPr>
      <w:r>
        <w:rPr>
          <w:rFonts w:ascii="Arial" w:cs="Arial" w:eastAsia="Arial" w:hAnsi="Arial"/>
          <w:b/>
          <w:bCs/>
          <w:color w:val="2E75B6"/>
          <w:sz w:val="22"/>
          <w:szCs w:val="22"/>
        </w:rPr>
        <w:t xml:space="preserve">  13</w:t>
      </w:r>
      <w:r>
        <w:rPr>
          <w:rFonts w:ascii="Arial" w:cs="Arial" w:eastAsia="Arial" w:hAnsi="Arial"/>
          <w:sz w:val="22"/>
          <w:szCs w:val="22"/>
        </w:rPr>
        <w:t xml:space="preserve">   </w:t>
      </w:r>
      <w:r>
        <w:rPr>
          <w:rFonts w:ascii="Arial" w:cs="Arial" w:eastAsia="Arial" w:hAnsi="Arial"/>
          <w:b/>
          <w:bCs/>
          <w:color w:val="FFFFFF"/>
          <w:sz w:val="26"/>
          <w:szCs w:val="26"/>
        </w:rPr>
        <w:t xml:space="preserve">FINAL VALIDATION &amp; SIGN-OFF</w:t>
      </w:r>
    </w:p>
    <w:p>
      <w:pPr>
        <w:shd w:fill="1F4E79" w:val="clear"/>
        <w:spacing w:after="160" w:before="0"/>
      </w:pPr>
      <w:r>
        <w:rPr>
          <w:rFonts w:ascii="Arial" w:cs="Arial" w:eastAsia="Arial" w:hAnsi="Arial"/>
          <w:i/>
          <w:iCs/>
          <w:color w:val="EBF3FB"/>
          <w:sz w:val="18"/>
          <w:szCs w:val="18"/>
        </w:rPr>
        <w:t xml:space="preserve">  System, Connectivity &amp; Application Validation</w:t>
      </w:r>
    </w:p>
    <w:p>
      <w:pPr>
        <w:spacing w:after="60" w:before="200"/>
      </w:pPr>
      <w:r>
        <w:rPr>
          <w:rFonts w:ascii="Arial" w:cs="Arial" w:eastAsia="Arial" w:hAnsi="Arial"/>
          <w:b/>
          <w:bCs/>
          <w:color w:val="2E75B6"/>
          <w:sz w:val="22"/>
          <w:szCs w:val="22"/>
        </w:rPr>
        <w:t xml:space="preserve">13.1  </w:t>
      </w:r>
      <w:r>
        <w:rPr>
          <w:rFonts w:ascii="Arial" w:cs="Arial" w:eastAsia="Arial" w:hAnsi="Arial"/>
          <w:b/>
          <w:bCs/>
          <w:color w:val="1A3A5C"/>
          <w:sz w:val="22"/>
          <w:szCs w:val="22"/>
        </w:rPr>
        <w:t xml:space="preserve">System Validation</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Execute started task validation across ALL active LPARs: SYS2.SYSTEMS.JOBS(STCVER). All expected started tasks must be present and running.</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Review all system dump datasets. Determine the appropriate action for each: clear, retain for analysis, or forward to vendor support.</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13.1 — All LPARs Started Task Validation Complete</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pPr>
        <w:spacing w:after="200" w:before="160"/>
      </w:pPr>
    </w:p>
    <w:p>
      <w:pPr>
        <w:spacing w:after="60" w:before="200"/>
      </w:pPr>
      <w:r>
        <w:rPr>
          <w:rFonts w:ascii="Arial" w:cs="Arial" w:eastAsia="Arial" w:hAnsi="Arial"/>
          <w:b/>
          <w:bCs/>
          <w:color w:val="2E75B6"/>
          <w:sz w:val="22"/>
          <w:szCs w:val="22"/>
        </w:rPr>
        <w:t xml:space="preserve">13.2  </w:t>
      </w:r>
      <w:r>
        <w:rPr>
          <w:rFonts w:ascii="Arial" w:cs="Arial" w:eastAsia="Arial" w:hAnsi="Arial"/>
          <w:b/>
          <w:bCs/>
          <w:color w:val="1A3A5C"/>
          <w:sz w:val="22"/>
          <w:szCs w:val="22"/>
        </w:rPr>
        <w:t xml:space="preserve">End-to-End Connectivity &amp; Application Validation</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500"/>
        <w:gridCol w:w="440"/>
      </w:tblGrid>
      <w:tr>
        <w:tc>
          <w:tcPr>
            <w:tcW w:type="dxa" w:w="42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Step</w:t>
            </w:r>
          </w:p>
        </w:tc>
        <w:tc>
          <w:tcPr>
            <w:tcW w:type="dxa" w:w="8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Activity / Action</w:t>
            </w:r>
          </w:p>
        </w:tc>
        <w:tc>
          <w:tcPr>
            <w:tcW w:type="dxa" w:w="440"/>
            <w:tcBorders>
              <w:top w:val="single" w:color="1F4E79" w:sz="4"/>
              <w:left w:val="single" w:color="1F4E79" w:sz="4"/>
              <w:bottom w:val="single" w:color="1F4E79" w:sz="4"/>
              <w:right w:val="single" w:color="1F4E79" w:sz="4"/>
            </w:tcBorders>
            <w:shd w:fill="0D2340"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1</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Execute full network connectivity tests from the management workstation for all LPARs and network interface cards: ping test-jesb / ping test-jesa / ping test-jesc.</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2</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Execute the FTE file transfer validation test (Zone-to-Linux and Linux-to-Zone): SYS2.SYSTEMS.JOBS(FTEBIGV). Backup reference dataset: MT.PERM.ZSERIES.BIGFILE.TEST.FROM.COLO.</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r>
              <w:rPr>
                <w:rFonts w:ascii="Arial" w:cs="Arial" w:eastAsia="Arial" w:hAnsi="Arial"/>
                <w:b/>
                <w:bCs/>
                <w:color w:val="2E75B6"/>
                <w:sz w:val="19"/>
                <w:szCs w:val="19"/>
              </w:rPr>
              <w:t xml:space="preserve">3</w:t>
            </w:r>
          </w:p>
        </w:tc>
        <w:tc>
          <w:tcPr>
            <w:tcW w:type="dxa" w:w="8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Validate DB2 accessibility via TSO using the DB2 Tools interface. Execute a test query against a known subsystem to confirm database availability.</w:t>
            </w:r>
          </w:p>
        </w:tc>
        <w:tc>
          <w:tcPr>
            <w:tcW w:type="dxa" w:w="44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r>
        <w:tc>
          <w:tcPr>
            <w:tcW w:type="dxa" w:w="42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r>
              <w:rPr>
                <w:rFonts w:ascii="Arial" w:cs="Arial" w:eastAsia="Arial" w:hAnsi="Arial"/>
                <w:b/>
                <w:bCs/>
                <w:color w:val="2E75B6"/>
                <w:sz w:val="19"/>
                <w:szCs w:val="19"/>
              </w:rPr>
              <w:t xml:space="preserve">4</w:t>
            </w:r>
          </w:p>
        </w:tc>
        <w:tc>
          <w:tcPr>
            <w:tcW w:type="dxa" w:w="8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Confirm MQ message flows are operational. Compare the Before and After queue count snapshots from Section 10.4 and document the comparison outcome.</w:t>
            </w:r>
          </w:p>
        </w:tc>
        <w:tc>
          <w:tcPr>
            <w:tcW w:type="dxa" w:w="44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vAlign w:val="center"/>
          </w:tcPr>
          <w:p>
            <w:pPr>
              <w:jc w:val="center"/>
            </w:pPr>
            <w:r>
              <w:rPr>
                <w:rFonts w:ascii="Arial" w:cs="Arial" w:eastAsia="Arial" w:hAnsi="Arial"/>
                <w:color w:val="44546A"/>
                <w:sz w:val="19"/>
                <w:szCs w:val="19"/>
              </w:rPr>
              <w:t xml:space="preser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9360"/>
            <w:gridSpan w:val="2"/>
            <w:tcBorders>
              <w:top w:val="single" w:color="1A3A5C" w:sz="4"/>
              <w:left w:val="single" w:color="1A3A5C" w:sz="4"/>
              <w:bottom w:val="single" w:color="1A3A5C" w:sz="4"/>
              <w:right w:val="single" w:color="1A3A5C" w:sz="4"/>
            </w:tcBorders>
            <w:shd w:fill="1F4E79" w:val="clear"/>
            <w:tcMar>
              <w:top w:type="dxa" w:w="100"/>
              <w:left w:type="dxa" w:w="160"/>
              <w:bottom w:type="dxa" w:w="100"/>
              <w:right w:type="dxa" w:w="160"/>
            </w:tcMar>
          </w:tcPr>
          <w:p>
            <w:r>
              <w:rPr>
                <w:rFonts w:ascii="Arial" w:cs="Arial" w:eastAsia="Arial" w:hAnsi="Arial"/>
                <w:b/>
                <w:bCs/>
                <w:color w:val="D6E4F0"/>
                <w:sz w:val="19"/>
                <w:szCs w:val="19"/>
              </w:rPr>
              <w:t xml:space="preserve">EVIDENCE CAPTURE  —  </w:t>
            </w:r>
            <w:r>
              <w:rPr>
                <w:rFonts w:ascii="Arial" w:cs="Arial" w:eastAsia="Arial" w:hAnsi="Arial"/>
                <w:b/>
                <w:bCs/>
                <w:color w:val="FFFFFF"/>
                <w:sz w:val="19"/>
                <w:szCs w:val="19"/>
              </w:rPr>
              <w:t xml:space="preserve">13.2 — End-to-End Connectivity &amp; Application Validation Complete</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Completed By</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Date / Time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System Output / Reference</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Result</w:t>
            </w:r>
          </w:p>
        </w:tc>
        <w:tc>
          <w:tcPr>
            <w:tcW w:type="dxa" w:w="7800"/>
            <w:tcBorders>
              <w:top w:val="single" w:color="1F4E79" w:sz="4"/>
              <w:left w:val="single" w:color="1F4E79" w:sz="4"/>
              <w:bottom w:val="single" w:color="1F4E79" w:sz="4"/>
              <w:right w:val="single" w:color="1F4E79" w:sz="4"/>
            </w:tcBorders>
            <w:shd w:fill="E2EFDA" w:val="clear"/>
            <w:tcMar>
              <w:top w:type="dxa" w:w="80"/>
              <w:left w:type="dxa" w:w="140"/>
              <w:bottom w:type="dxa" w:w="80"/>
              <w:right w:type="dxa" w:w="140"/>
            </w:tcMar>
          </w:tcPr>
          <w:p>
            <w:r>
              <w:rPr>
                <w:rFonts w:ascii="Arial" w:cs="Arial" w:eastAsia="Arial" w:hAnsi="Arial"/>
                <w:b/>
                <w:bCs/>
                <w:color w:val="375623"/>
                <w:sz w:val="19"/>
                <w:szCs w:val="19"/>
              </w:rPr>
              <w:t xml:space="preserve">☐  VERIFIED</w:t>
            </w:r>
            <w:r>
              <w:rPr>
                <w:rFonts w:ascii="Arial" w:cs="Arial" w:eastAsia="Arial" w:hAnsi="Arial"/>
                <w:sz w:val="19"/>
                <w:szCs w:val="19"/>
              </w:rPr>
              <w:t xml:space="preserve">          </w:t>
            </w:r>
            <w:r>
              <w:rPr>
                <w:rFonts w:ascii="Arial" w:cs="Arial" w:eastAsia="Arial" w:hAnsi="Arial"/>
                <w:b/>
                <w:bCs/>
                <w:color w:val="C00000"/>
                <w:sz w:val="19"/>
                <w:szCs w:val="19"/>
              </w:rPr>
              <w:t xml:space="preserve">☐  EXCEPTION</w:t>
            </w:r>
            <w:r>
              <w:rPr>
                <w:rFonts w:ascii="Arial" w:cs="Arial" w:eastAsia="Arial" w:hAnsi="Arial"/>
                <w:sz w:val="19"/>
                <w:szCs w:val="19"/>
              </w:rPr>
              <w:t xml:space="preserve">          </w:t>
            </w:r>
            <w:r>
              <w:rPr>
                <w:rFonts w:ascii="Arial" w:cs="Arial" w:eastAsia="Arial" w:hAnsi="Arial"/>
                <w:b/>
                <w:bCs/>
                <w:color w:val="666666"/>
                <w:sz w:val="19"/>
                <w:szCs w:val="19"/>
              </w:rPr>
              <w:t xml:space="preserve">☐  N/A</w:t>
            </w:r>
          </w:p>
        </w:tc>
      </w:tr>
      <w:tr>
        <w:tc>
          <w:tcPr>
            <w:tcW w:type="dxa" w:w="1560"/>
            <w:tcBorders>
              <w:top w:val="single" w:color="1F4E79" w:sz="4"/>
              <w:left w:val="single" w:color="1F4E79" w:sz="4"/>
              <w:bottom w:val="single" w:color="1F4E79" w:sz="4"/>
              <w:right w:val="single" w:color="1F4E79" w:sz="4"/>
            </w:tcBorders>
            <w:shd w:fill="D6E4F0" w:val="clear"/>
            <w:tcMar>
              <w:top w:type="dxa" w:w="80"/>
              <w:left w:type="dxa" w:w="140"/>
              <w:bottom w:type="dxa" w:w="80"/>
              <w:right w:type="dxa" w:w="140"/>
            </w:tcMar>
          </w:tcPr>
          <w:p>
            <w:r>
              <w:rPr>
                <w:rFonts w:ascii="Arial" w:cs="Arial" w:eastAsia="Arial" w:hAnsi="Arial"/>
                <w:b/>
                <w:bCs/>
                <w:color w:val="1A3A5C"/>
                <w:sz w:val="18"/>
                <w:szCs w:val="18"/>
              </w:rPr>
              <w:t xml:space="preserve">Notes / Issues</w:t>
            </w:r>
          </w:p>
        </w:tc>
        <w:tc>
          <w:tcPr>
            <w:tcW w:type="dxa" w:w="7800"/>
            <w:tcBorders>
              <w:top w:val="single" w:color="1F4E79" w:sz="4"/>
              <w:left w:val="single" w:color="1F4E79" w:sz="4"/>
              <w:bottom w:val="single" w:color="1F4E79" w:sz="4"/>
              <w:right w:val="single" w:color="1F4E79" w:sz="4"/>
            </w:tcBorders>
            <w:shd w:fill="FFFFFF" w:val="clear"/>
            <w:tcMar>
              <w:top w:type="dxa" w:w="80"/>
              <w:left w:type="dxa" w:w="140"/>
              <w:bottom w:type="dxa" w:w="80"/>
              <w:right w:type="dxa" w:w="140"/>
            </w:tcMar>
          </w:tcPr>
          <w:p>
            <w:r>
              <w:rPr>
                <w:rFonts w:ascii="Arial" w:cs="Arial" w:eastAsia="Arial" w:hAnsi="Arial"/>
              </w:rPr>
              <w:t xml:space="preserve"/>
            </w:r>
          </w:p>
        </w:tc>
      </w:tr>
    </w:tbl>
    <w:p>
      <w:r>
        <w:br w:type="page"/>
      </w:r>
    </w:p>
    <w:p>
      <w:pPr>
        <w:shd w:fill="0D2340" w:val="clear"/>
        <w:spacing w:after="0" w:before="360"/>
      </w:pPr>
      <w:r>
        <w:rPr>
          <w:rFonts w:ascii="Arial" w:cs="Arial" w:eastAsia="Arial" w:hAnsi="Arial"/>
          <w:b/>
          <w:bCs/>
          <w:color w:val="2E75B6"/>
          <w:sz w:val="22"/>
          <w:szCs w:val="22"/>
        </w:rPr>
        <w:t xml:space="preserve">  14</w:t>
      </w:r>
      <w:r>
        <w:rPr>
          <w:rFonts w:ascii="Arial" w:cs="Arial" w:eastAsia="Arial" w:hAnsi="Arial"/>
          <w:sz w:val="22"/>
          <w:szCs w:val="22"/>
        </w:rPr>
        <w:t xml:space="preserve">   </w:t>
      </w:r>
      <w:r>
        <w:rPr>
          <w:rFonts w:ascii="Arial" w:cs="Arial" w:eastAsia="Arial" w:hAnsi="Arial"/>
          <w:b/>
          <w:bCs/>
          <w:color w:val="FFFFFF"/>
          <w:sz w:val="26"/>
          <w:szCs w:val="26"/>
        </w:rPr>
        <w:t xml:space="preserve">DR EXECUTION SIGN-OFF</w:t>
      </w:r>
    </w:p>
    <w:p>
      <w:pPr>
        <w:shd w:fill="1F4E79" w:val="clear"/>
        <w:spacing w:after="160" w:before="0"/>
      </w:pPr>
      <w:r>
        <w:rPr>
          <w:rFonts w:ascii="Arial" w:cs="Arial" w:eastAsia="Arial" w:hAnsi="Arial"/>
          <w:i/>
          <w:iCs/>
          <w:color w:val="EBF3FB"/>
          <w:sz w:val="18"/>
          <w:szCs w:val="18"/>
        </w:rPr>
        <w:t xml:space="preserve">  Section-Level Completion Record</w:t>
      </w:r>
    </w:p>
    <w:p>
      <w:pPr>
        <w:spacing w:after="120" w:before="0"/>
      </w:pPr>
      <w:r>
        <w:rPr>
          <w:rFonts w:ascii="Arial" w:cs="Arial" w:eastAsia="Arial" w:hAnsi="Arial"/>
          <w:i w:val="false"/>
          <w:iCs w:val="false"/>
          <w:color w:val="44546A"/>
          <w:sz w:val="20"/>
          <w:szCs w:val="20"/>
        </w:rPr>
        <w:t xml:space="preserve">All sections must be fully executed, evidenced, and signed before the DR exercise is declared complete. Any open issues must be logged in Section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1700"/>
        <w:gridCol w:w="1060"/>
      </w:tblGrid>
      <w:tr>
        <w:tc>
          <w:tcPr>
            <w:tcW w:type="dxa" w:w="32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Section</w:t>
            </w:r>
          </w:p>
        </w:tc>
        <w:tc>
          <w:tcPr>
            <w:tcW w:type="dxa" w:w="18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Completed By</w:t>
            </w:r>
          </w:p>
        </w:tc>
        <w:tc>
          <w:tcPr>
            <w:tcW w:type="dxa" w:w="16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Completion Time</w:t>
            </w:r>
          </w:p>
        </w:tc>
        <w:tc>
          <w:tcPr>
            <w:tcW w:type="dxa" w:w="17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Result</w:t>
            </w:r>
          </w:p>
        </w:tc>
        <w:tc>
          <w:tcPr>
            <w:tcW w:type="dxa" w:w="106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Sign</w:t>
            </w:r>
          </w:p>
        </w:tc>
      </w:tr>
      <w:tr>
        <w:tc>
          <w:tcPr>
            <w:tcW w:type="dxa" w:w="32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4 — Pre-Failover Checklist</w:t>
            </w:r>
          </w:p>
        </w:tc>
        <w:tc>
          <w:tcPr>
            <w:tcW w:type="dxa" w:w="1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c>
          <w:tcPr>
            <w:tcW w:type="dxa" w:w="16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c>
          <w:tcPr>
            <w:tcW w:type="dxa" w:w="17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375623"/>
                <w:sz w:val="17"/>
                <w:szCs w:val="17"/>
              </w:rPr>
              <w:t xml:space="preserve">☐ Completed</w:t>
            </w:r>
            <w:r>
              <w:rPr>
                <w:rFonts w:ascii="Arial" w:cs="Arial" w:eastAsia="Arial" w:hAnsi="Arial"/>
                <w:color w:val="C00000"/>
                <w:sz w:val="17"/>
                <w:szCs w:val="17"/>
              </w:rPr>
              <w:t xml:space="preserve">  ☐ Exception</w:t>
            </w:r>
          </w:p>
        </w:tc>
        <w:tc>
          <w:tcPr>
            <w:tcW w:type="dxa" w:w="10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32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color w:val="44546A"/>
                <w:sz w:val="19"/>
                <w:szCs w:val="19"/>
              </w:rPr>
              <w:t xml:space="preserve">5 — MVS3 Sysplex Shutdown</w:t>
            </w:r>
          </w:p>
        </w:tc>
        <w:tc>
          <w:tcPr>
            <w:tcW w:type="dxa" w:w="1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rPr>
              <w:t xml:space="preserve"/>
            </w:r>
          </w:p>
        </w:tc>
        <w:tc>
          <w:tcPr>
            <w:tcW w:type="dxa" w:w="16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rPr>
              <w:t xml:space="preserve"/>
            </w:r>
          </w:p>
        </w:tc>
        <w:tc>
          <w:tcPr>
            <w:tcW w:type="dxa" w:w="17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color w:val="375623"/>
                <w:sz w:val="17"/>
                <w:szCs w:val="17"/>
              </w:rPr>
              <w:t xml:space="preserve">☐ Completed</w:t>
            </w:r>
            <w:r>
              <w:rPr>
                <w:rFonts w:ascii="Arial" w:cs="Arial" w:eastAsia="Arial" w:hAnsi="Arial"/>
                <w:color w:val="C00000"/>
                <w:sz w:val="17"/>
                <w:szCs w:val="17"/>
              </w:rPr>
              <w:t xml:space="preserve">  ☐ Exception</w:t>
            </w:r>
          </w:p>
        </w:tc>
        <w:tc>
          <w:tcPr>
            <w:tcW w:type="dxa" w:w="10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rPr>
              <w:t xml:space="preserve"/>
            </w:r>
          </w:p>
        </w:tc>
      </w:tr>
      <w:tr>
        <w:tc>
          <w:tcPr>
            <w:tcW w:type="dxa" w:w="32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6 — Primary Site Mainframe Shutdown</w:t>
            </w:r>
          </w:p>
        </w:tc>
        <w:tc>
          <w:tcPr>
            <w:tcW w:type="dxa" w:w="1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c>
          <w:tcPr>
            <w:tcW w:type="dxa" w:w="16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c>
          <w:tcPr>
            <w:tcW w:type="dxa" w:w="17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375623"/>
                <w:sz w:val="17"/>
                <w:szCs w:val="17"/>
              </w:rPr>
              <w:t xml:space="preserve">☐ Completed</w:t>
            </w:r>
            <w:r>
              <w:rPr>
                <w:rFonts w:ascii="Arial" w:cs="Arial" w:eastAsia="Arial" w:hAnsi="Arial"/>
                <w:color w:val="C00000"/>
                <w:sz w:val="17"/>
                <w:szCs w:val="17"/>
              </w:rPr>
              <w:t xml:space="preserve">  ☐ Exception</w:t>
            </w:r>
          </w:p>
        </w:tc>
        <w:tc>
          <w:tcPr>
            <w:tcW w:type="dxa" w:w="10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32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color w:val="44546A"/>
                <w:sz w:val="19"/>
                <w:szCs w:val="19"/>
              </w:rPr>
              <w:t xml:space="preserve">7 — Enterprise Storage Failover</w:t>
            </w:r>
          </w:p>
        </w:tc>
        <w:tc>
          <w:tcPr>
            <w:tcW w:type="dxa" w:w="1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rPr>
              <w:t xml:space="preserve"/>
            </w:r>
          </w:p>
        </w:tc>
        <w:tc>
          <w:tcPr>
            <w:tcW w:type="dxa" w:w="16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rPr>
              <w:t xml:space="preserve"/>
            </w:r>
          </w:p>
        </w:tc>
        <w:tc>
          <w:tcPr>
            <w:tcW w:type="dxa" w:w="17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color w:val="375623"/>
                <w:sz w:val="17"/>
                <w:szCs w:val="17"/>
              </w:rPr>
              <w:t xml:space="preserve">☐ Completed</w:t>
            </w:r>
            <w:r>
              <w:rPr>
                <w:rFonts w:ascii="Arial" w:cs="Arial" w:eastAsia="Arial" w:hAnsi="Arial"/>
                <w:color w:val="C00000"/>
                <w:sz w:val="17"/>
                <w:szCs w:val="17"/>
              </w:rPr>
              <w:t xml:space="preserve">  ☐ Exception</w:t>
            </w:r>
          </w:p>
        </w:tc>
        <w:tc>
          <w:tcPr>
            <w:tcW w:type="dxa" w:w="10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rPr>
              <w:t xml:space="preserve"/>
            </w:r>
          </w:p>
        </w:tc>
      </w:tr>
      <w:tr>
        <w:tc>
          <w:tcPr>
            <w:tcW w:type="dxa" w:w="32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8 — Equinix DR Site Mainframe Startup</w:t>
            </w:r>
          </w:p>
        </w:tc>
        <w:tc>
          <w:tcPr>
            <w:tcW w:type="dxa" w:w="1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c>
          <w:tcPr>
            <w:tcW w:type="dxa" w:w="16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c>
          <w:tcPr>
            <w:tcW w:type="dxa" w:w="17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375623"/>
                <w:sz w:val="17"/>
                <w:szCs w:val="17"/>
              </w:rPr>
              <w:t xml:space="preserve">☐ Completed</w:t>
            </w:r>
            <w:r>
              <w:rPr>
                <w:rFonts w:ascii="Arial" w:cs="Arial" w:eastAsia="Arial" w:hAnsi="Arial"/>
                <w:color w:val="C00000"/>
                <w:sz w:val="17"/>
                <w:szCs w:val="17"/>
              </w:rPr>
              <w:t xml:space="preserve">  ☐ Exception</w:t>
            </w:r>
          </w:p>
        </w:tc>
        <w:tc>
          <w:tcPr>
            <w:tcW w:type="dxa" w:w="10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32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color w:val="44546A"/>
                <w:sz w:val="19"/>
                <w:szCs w:val="19"/>
              </w:rPr>
              <w:t xml:space="preserve">9 — DB2 Recovery</w:t>
            </w:r>
          </w:p>
        </w:tc>
        <w:tc>
          <w:tcPr>
            <w:tcW w:type="dxa" w:w="1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rPr>
              <w:t xml:space="preserve"/>
            </w:r>
          </w:p>
        </w:tc>
        <w:tc>
          <w:tcPr>
            <w:tcW w:type="dxa" w:w="16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rPr>
              <w:t xml:space="preserve"/>
            </w:r>
          </w:p>
        </w:tc>
        <w:tc>
          <w:tcPr>
            <w:tcW w:type="dxa" w:w="17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color w:val="375623"/>
                <w:sz w:val="17"/>
                <w:szCs w:val="17"/>
              </w:rPr>
              <w:t xml:space="preserve">☐ Completed</w:t>
            </w:r>
            <w:r>
              <w:rPr>
                <w:rFonts w:ascii="Arial" w:cs="Arial" w:eastAsia="Arial" w:hAnsi="Arial"/>
                <w:color w:val="C00000"/>
                <w:sz w:val="17"/>
                <w:szCs w:val="17"/>
              </w:rPr>
              <w:t xml:space="preserve">  ☐ Exception</w:t>
            </w:r>
          </w:p>
        </w:tc>
        <w:tc>
          <w:tcPr>
            <w:tcW w:type="dxa" w:w="10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rPr>
              <w:t xml:space="preserve"/>
            </w:r>
          </w:p>
        </w:tc>
      </w:tr>
      <w:tr>
        <w:tc>
          <w:tcPr>
            <w:tcW w:type="dxa" w:w="32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10 — MQ Recovery</w:t>
            </w:r>
          </w:p>
        </w:tc>
        <w:tc>
          <w:tcPr>
            <w:tcW w:type="dxa" w:w="1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c>
          <w:tcPr>
            <w:tcW w:type="dxa" w:w="16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c>
          <w:tcPr>
            <w:tcW w:type="dxa" w:w="17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375623"/>
                <w:sz w:val="17"/>
                <w:szCs w:val="17"/>
              </w:rPr>
              <w:t xml:space="preserve">☐ Completed</w:t>
            </w:r>
            <w:r>
              <w:rPr>
                <w:rFonts w:ascii="Arial" w:cs="Arial" w:eastAsia="Arial" w:hAnsi="Arial"/>
                <w:color w:val="C00000"/>
                <w:sz w:val="17"/>
                <w:szCs w:val="17"/>
              </w:rPr>
              <w:t xml:space="preserve">  ☐ Exception</w:t>
            </w:r>
          </w:p>
        </w:tc>
        <w:tc>
          <w:tcPr>
            <w:tcW w:type="dxa" w:w="10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32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color w:val="44546A"/>
                <w:sz w:val="19"/>
                <w:szCs w:val="19"/>
              </w:rPr>
              <w:t xml:space="preserve">11 — JESA / JESC IPL</w:t>
            </w:r>
          </w:p>
        </w:tc>
        <w:tc>
          <w:tcPr>
            <w:tcW w:type="dxa" w:w="1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rPr>
              <w:t xml:space="preserve"/>
            </w:r>
          </w:p>
        </w:tc>
        <w:tc>
          <w:tcPr>
            <w:tcW w:type="dxa" w:w="16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rPr>
              <w:t xml:space="preserve"/>
            </w:r>
          </w:p>
        </w:tc>
        <w:tc>
          <w:tcPr>
            <w:tcW w:type="dxa" w:w="17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color w:val="375623"/>
                <w:sz w:val="17"/>
                <w:szCs w:val="17"/>
              </w:rPr>
              <w:t xml:space="preserve">☐ Completed</w:t>
            </w:r>
            <w:r>
              <w:rPr>
                <w:rFonts w:ascii="Arial" w:cs="Arial" w:eastAsia="Arial" w:hAnsi="Arial"/>
                <w:color w:val="C00000"/>
                <w:sz w:val="17"/>
                <w:szCs w:val="17"/>
              </w:rPr>
              <w:t xml:space="preserve">  ☐ Exception</w:t>
            </w:r>
          </w:p>
        </w:tc>
        <w:tc>
          <w:tcPr>
            <w:tcW w:type="dxa" w:w="10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rPr>
              <w:t xml:space="preserve"/>
            </w:r>
          </w:p>
        </w:tc>
      </w:tr>
      <w:tr>
        <w:tc>
          <w:tcPr>
            <w:tcW w:type="dxa" w:w="32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44546A"/>
                <w:sz w:val="19"/>
                <w:szCs w:val="19"/>
              </w:rPr>
              <w:t xml:space="preserve">12 — CICS Startup</w:t>
            </w:r>
          </w:p>
        </w:tc>
        <w:tc>
          <w:tcPr>
            <w:tcW w:type="dxa" w:w="18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c>
          <w:tcPr>
            <w:tcW w:type="dxa" w:w="16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c>
          <w:tcPr>
            <w:tcW w:type="dxa" w:w="17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color w:val="375623"/>
                <w:sz w:val="17"/>
                <w:szCs w:val="17"/>
              </w:rPr>
              <w:t xml:space="preserve">☐ Completed</w:t>
            </w:r>
            <w:r>
              <w:rPr>
                <w:rFonts w:ascii="Arial" w:cs="Arial" w:eastAsia="Arial" w:hAnsi="Arial"/>
                <w:color w:val="C00000"/>
                <w:sz w:val="17"/>
                <w:szCs w:val="17"/>
              </w:rPr>
              <w:t xml:space="preserve">  ☐ Exception</w:t>
            </w:r>
          </w:p>
        </w:tc>
        <w:tc>
          <w:tcPr>
            <w:tcW w:type="dxa" w:w="10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r>
      <w:tr>
        <w:tc>
          <w:tcPr>
            <w:tcW w:type="dxa" w:w="32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color w:val="44546A"/>
                <w:sz w:val="19"/>
                <w:szCs w:val="19"/>
              </w:rPr>
              <w:t xml:space="preserve">13 — Final Validation</w:t>
            </w:r>
          </w:p>
        </w:tc>
        <w:tc>
          <w:tcPr>
            <w:tcW w:type="dxa" w:w="18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rPr>
              <w:t xml:space="preserve"/>
            </w:r>
          </w:p>
        </w:tc>
        <w:tc>
          <w:tcPr>
            <w:tcW w:type="dxa" w:w="16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rPr>
              <w:t xml:space="preserve"/>
            </w:r>
          </w:p>
        </w:tc>
        <w:tc>
          <w:tcPr>
            <w:tcW w:type="dxa" w:w="17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color w:val="375623"/>
                <w:sz w:val="17"/>
                <w:szCs w:val="17"/>
              </w:rPr>
              <w:t xml:space="preserve">☐ Completed</w:t>
            </w:r>
            <w:r>
              <w:rPr>
                <w:rFonts w:ascii="Arial" w:cs="Arial" w:eastAsia="Arial" w:hAnsi="Arial"/>
                <w:color w:val="C00000"/>
                <w:sz w:val="17"/>
                <w:szCs w:val="17"/>
              </w:rPr>
              <w:t xml:space="preserve">  ☐ Exception</w:t>
            </w:r>
          </w:p>
        </w:tc>
        <w:tc>
          <w:tcPr>
            <w:tcW w:type="dxa" w:w="10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r>
              <w:rPr>
                <w:rFonts w:ascii="Arial" w:cs="Arial" w:eastAsia="Arial" w:hAnsi="Arial"/>
              </w:rPr>
              <w:t xml:space="preserve"/>
            </w:r>
          </w:p>
        </w:tc>
      </w:tr>
    </w:tbl>
    <w:p>
      <w:pPr>
        <w:spacing w:after="1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tcPr>
          <w:p>
            <w:r>
              <w:rPr>
                <w:rFonts w:ascii="Arial" w:cs="Arial" w:eastAsia="Arial" w:hAnsi="Arial"/>
                <w:b/>
                <w:bCs/>
                <w:color w:val="FFFFFF"/>
                <w:sz w:val="19"/>
                <w:szCs w:val="19"/>
              </w:rPr>
              <w:t xml:space="preserve">DR Exercise Overall Result</w:t>
            </w:r>
          </w:p>
        </w:tc>
        <w:tc>
          <w:tcPr>
            <w:tcW w:type="dxa" w:w="20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tcPr>
          <w:p>
            <w:r>
              <w:rPr>
                <w:rFonts w:ascii="Arial" w:cs="Arial" w:eastAsia="Arial" w:hAnsi="Arial"/>
                <w:b/>
                <w:bCs/>
                <w:color w:val="FFFFFF"/>
                <w:sz w:val="19"/>
                <w:szCs w:val="19"/>
              </w:rPr>
              <w:t xml:space="preserve">Failover Start Time</w:t>
            </w:r>
          </w:p>
        </w:tc>
        <w:tc>
          <w:tcPr>
            <w:tcW w:type="dxa" w:w="20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tcPr>
          <w:p>
            <w:r>
              <w:rPr>
                <w:rFonts w:ascii="Arial" w:cs="Arial" w:eastAsia="Arial" w:hAnsi="Arial"/>
                <w:b/>
                <w:bCs/>
                <w:color w:val="FFFFFF"/>
                <w:sz w:val="19"/>
                <w:szCs w:val="19"/>
              </w:rPr>
              <w:t xml:space="preserve">Failover End Time</w:t>
            </w:r>
          </w:p>
        </w:tc>
      </w:tr>
      <w:tr>
        <w:tc>
          <w:tcPr>
            <w:tcW w:type="dxa" w:w="53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40"/>
            </w:pPr>
            <w:r>
              <w:rPr>
                <w:rFonts w:ascii="Arial" w:cs="Arial" w:eastAsia="Arial" w:hAnsi="Arial"/>
                <w:b/>
                <w:bCs/>
                <w:color w:val="375623"/>
                <w:sz w:val="19"/>
                <w:szCs w:val="19"/>
              </w:rPr>
              <w:t xml:space="preserve">☐  SUCCESSFUL</w:t>
            </w:r>
          </w:p>
          <w:p>
            <w:pPr>
              <w:spacing w:after="40"/>
            </w:pPr>
            <w:r>
              <w:rPr>
                <w:rFonts w:ascii="Arial" w:cs="Arial" w:eastAsia="Arial" w:hAnsi="Arial"/>
                <w:b/>
                <w:bCs/>
                <w:color w:val="C55A00"/>
                <w:sz w:val="19"/>
                <w:szCs w:val="19"/>
              </w:rPr>
              <w:t xml:space="preserve">☐  PARTIAL</w:t>
            </w:r>
          </w:p>
          <w:p>
            <w:r>
              <w:rPr>
                <w:rFonts w:ascii="Arial" w:cs="Arial" w:eastAsia="Arial" w:hAnsi="Arial"/>
                <w:b/>
                <w:bCs/>
                <w:color w:val="C00000"/>
                <w:sz w:val="19"/>
                <w:szCs w:val="19"/>
              </w:rPr>
              <w:t xml:space="preserve">☐  UNSUCCESSFUL</w:t>
            </w:r>
          </w:p>
        </w:tc>
        <w:tc>
          <w:tcPr>
            <w:tcW w:type="dxa" w:w="2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c>
          <w:tcPr>
            <w:tcW w:type="dxa" w:w="2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r>
              <w:rPr>
                <w:rFonts w:ascii="Arial" w:cs="Arial" w:eastAsia="Arial" w:hAnsi="Arial"/>
              </w:rPr>
              <w:t xml:space="preserve"/>
            </w:r>
          </w:p>
        </w:tc>
      </w:tr>
    </w:tbl>
    <w:p>
      <w:r>
        <w:br w:type="page"/>
      </w:r>
    </w:p>
    <w:p>
      <w:pPr>
        <w:shd w:fill="0D2340" w:val="clear"/>
        <w:spacing w:after="0" w:before="360"/>
      </w:pPr>
      <w:r>
        <w:rPr>
          <w:rFonts w:ascii="Arial" w:cs="Arial" w:eastAsia="Arial" w:hAnsi="Arial"/>
          <w:b/>
          <w:bCs/>
          <w:color w:val="2E75B6"/>
          <w:sz w:val="22"/>
          <w:szCs w:val="22"/>
        </w:rPr>
        <w:t xml:space="preserve">  15</w:t>
      </w:r>
      <w:r>
        <w:rPr>
          <w:rFonts w:ascii="Arial" w:cs="Arial" w:eastAsia="Arial" w:hAnsi="Arial"/>
          <w:sz w:val="22"/>
          <w:szCs w:val="22"/>
        </w:rPr>
        <w:t xml:space="preserve">   </w:t>
      </w:r>
      <w:r>
        <w:rPr>
          <w:rFonts w:ascii="Arial" w:cs="Arial" w:eastAsia="Arial" w:hAnsi="Arial"/>
          <w:b/>
          <w:bCs/>
          <w:color w:val="FFFFFF"/>
          <w:sz w:val="26"/>
          <w:szCs w:val="26"/>
        </w:rPr>
        <w:t xml:space="preserve">ISSUES &amp; ACTION ITEMS LOG</w:t>
      </w:r>
    </w:p>
    <w:p>
      <w:pPr>
        <w:shd w:fill="1F4E79" w:val="clear"/>
        <w:spacing w:after="160" w:before="0"/>
      </w:pPr>
      <w:r>
        <w:rPr>
          <w:rFonts w:ascii="Arial" w:cs="Arial" w:eastAsia="Arial" w:hAnsi="Arial"/>
          <w:i/>
          <w:iCs/>
          <w:color w:val="EBF3FB"/>
          <w:sz w:val="18"/>
          <w:szCs w:val="18"/>
        </w:rPr>
        <w:t xml:space="preserve">  Deviations, Observations &amp; Follow-Up Items</w:t>
      </w:r>
    </w:p>
    <w:p>
      <w:pPr>
        <w:spacing w:after="120" w:before="0"/>
      </w:pPr>
      <w:r>
        <w:rPr>
          <w:rFonts w:ascii="Arial" w:cs="Arial" w:eastAsia="Arial" w:hAnsi="Arial"/>
          <w:i w:val="false"/>
          <w:iCs w:val="false"/>
          <w:color w:val="44546A"/>
          <w:sz w:val="20"/>
          <w:szCs w:val="20"/>
        </w:rPr>
        <w:t xml:space="preserve">Record all issues, deviations, or observations encountered during execution. Assign an owner and target resolution date for each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360"/>
        <w:gridCol w:w="1200"/>
        <w:gridCol w:w="1300"/>
        <w:gridCol w:w="1000"/>
      </w:tblGrid>
      <w:tr>
        <w:tc>
          <w:tcPr>
            <w:tcW w:type="dxa" w:w="5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w:t>
            </w:r>
          </w:p>
        </w:tc>
        <w:tc>
          <w:tcPr>
            <w:tcW w:type="dxa" w:w="40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Issue Description</w:t>
            </w:r>
          </w:p>
        </w:tc>
        <w:tc>
          <w:tcPr>
            <w:tcW w:type="dxa" w:w="136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Section Ref</w:t>
            </w:r>
          </w:p>
        </w:tc>
        <w:tc>
          <w:tcPr>
            <w:tcW w:type="dxa" w:w="12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Severity</w:t>
            </w:r>
          </w:p>
        </w:tc>
        <w:tc>
          <w:tcPr>
            <w:tcW w:type="dxa" w:w="13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Owner</w:t>
            </w:r>
          </w:p>
        </w:tc>
        <w:tc>
          <w:tcPr>
            <w:tcW w:type="dxa" w:w="10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Status</w:t>
            </w:r>
          </w:p>
        </w:tc>
      </w:tr>
      <w:tr>
        <w:tc>
          <w:tcPr>
            <w:tcW w:type="dxa" w:w="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1</w:t>
            </w:r>
          </w:p>
        </w:tc>
        <w:tc>
          <w:tcPr>
            <w:tcW w:type="dxa" w:w="4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2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r>
      <w:tr>
        <w:tc>
          <w:tcPr>
            <w:tcW w:type="dxa" w:w="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2</w:t>
            </w:r>
          </w:p>
        </w:tc>
        <w:tc>
          <w:tcPr>
            <w:tcW w:type="dxa" w:w="40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2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r>
      <w:tr>
        <w:tc>
          <w:tcPr>
            <w:tcW w:type="dxa" w:w="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3</w:t>
            </w:r>
          </w:p>
        </w:tc>
        <w:tc>
          <w:tcPr>
            <w:tcW w:type="dxa" w:w="4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2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r>
      <w:tr>
        <w:tc>
          <w:tcPr>
            <w:tcW w:type="dxa" w:w="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4</w:t>
            </w:r>
          </w:p>
        </w:tc>
        <w:tc>
          <w:tcPr>
            <w:tcW w:type="dxa" w:w="40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2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r>
      <w:tr>
        <w:tc>
          <w:tcPr>
            <w:tcW w:type="dxa" w:w="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5</w:t>
            </w:r>
          </w:p>
        </w:tc>
        <w:tc>
          <w:tcPr>
            <w:tcW w:type="dxa" w:w="4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2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r>
      <w:tr>
        <w:tc>
          <w:tcPr>
            <w:tcW w:type="dxa" w:w="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6</w:t>
            </w:r>
          </w:p>
        </w:tc>
        <w:tc>
          <w:tcPr>
            <w:tcW w:type="dxa" w:w="40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2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r>
      <w:tr>
        <w:tc>
          <w:tcPr>
            <w:tcW w:type="dxa" w:w="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7</w:t>
            </w:r>
          </w:p>
        </w:tc>
        <w:tc>
          <w:tcPr>
            <w:tcW w:type="dxa" w:w="4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2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r>
      <w:tr>
        <w:tc>
          <w:tcPr>
            <w:tcW w:type="dxa" w:w="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8</w:t>
            </w:r>
          </w:p>
        </w:tc>
        <w:tc>
          <w:tcPr>
            <w:tcW w:type="dxa" w:w="40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2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r>
      <w:tr>
        <w:tc>
          <w:tcPr>
            <w:tcW w:type="dxa" w:w="5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9</w:t>
            </w:r>
          </w:p>
        </w:tc>
        <w:tc>
          <w:tcPr>
            <w:tcW w:type="dxa" w:w="4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2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r>
      <w:tr>
        <w:tc>
          <w:tcPr>
            <w:tcW w:type="dxa" w:w="5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10</w:t>
            </w:r>
          </w:p>
        </w:tc>
        <w:tc>
          <w:tcPr>
            <w:tcW w:type="dxa" w:w="40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2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3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c>
          <w:tcPr>
            <w:tcW w:type="dxa" w:w="10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
            </w:r>
          </w:p>
        </w:tc>
      </w:tr>
    </w:tbl>
    <w:p>
      <w:r>
        <w:br w:type="page"/>
      </w:r>
    </w:p>
    <w:p>
      <w:pPr>
        <w:shd w:fill="0D2340" w:val="clear"/>
        <w:spacing w:after="0" w:before="360"/>
      </w:pPr>
      <w:r>
        <w:rPr>
          <w:rFonts w:ascii="Arial" w:cs="Arial" w:eastAsia="Arial" w:hAnsi="Arial"/>
          <w:b/>
          <w:bCs/>
          <w:color w:val="2E75B6"/>
          <w:sz w:val="22"/>
          <w:szCs w:val="22"/>
        </w:rPr>
        <w:t xml:space="preserve">  16</w:t>
      </w:r>
      <w:r>
        <w:rPr>
          <w:rFonts w:ascii="Arial" w:cs="Arial" w:eastAsia="Arial" w:hAnsi="Arial"/>
          <w:sz w:val="22"/>
          <w:szCs w:val="22"/>
        </w:rPr>
        <w:t xml:space="preserve">   </w:t>
      </w:r>
      <w:r>
        <w:rPr>
          <w:rFonts w:ascii="Arial" w:cs="Arial" w:eastAsia="Arial" w:hAnsi="Arial"/>
          <w:b/>
          <w:bCs/>
          <w:color w:val="FFFFFF"/>
          <w:sz w:val="26"/>
          <w:szCs w:val="26"/>
        </w:rPr>
        <w:t xml:space="preserve">KNOWN ISSUES &amp; HISTORICAL NOTES</w:t>
      </w:r>
    </w:p>
    <w:p>
      <w:pPr>
        <w:shd w:fill="1F4E79" w:val="clear"/>
        <w:spacing w:after="160" w:before="0"/>
      </w:pPr>
      <w:r>
        <w:rPr>
          <w:rFonts w:ascii="Arial" w:cs="Arial" w:eastAsia="Arial" w:hAnsi="Arial"/>
          <w:i/>
          <w:iCs/>
          <w:color w:val="EBF3FB"/>
          <w:sz w:val="18"/>
          <w:szCs w:val="18"/>
        </w:rPr>
        <w:t xml:space="preserve">  Observations From Previous DR Exercises</w:t>
      </w:r>
    </w:p>
    <w:p>
      <w:pPr>
        <w:spacing w:after="120" w:before="0"/>
      </w:pPr>
      <w:r>
        <w:rPr>
          <w:rFonts w:ascii="Arial" w:cs="Arial" w:eastAsia="Arial" w:hAnsi="Arial"/>
          <w:i w:val="false"/>
          <w:iCs w:val="false"/>
          <w:color w:val="44546A"/>
          <w:sz w:val="20"/>
          <w:szCs w:val="20"/>
        </w:rPr>
        <w:t xml:space="preserve">The following observations are documented from previous DR exercises. Review this section during pre-execution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60"/>
        <w:gridCol w:w="2600"/>
      </w:tblGrid>
      <w:tr>
        <w:tc>
          <w:tcPr>
            <w:tcW w:type="dxa" w:w="17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Category</w:t>
            </w:r>
          </w:p>
        </w:tc>
        <w:tc>
          <w:tcPr>
            <w:tcW w:type="dxa" w:w="506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Observation</w:t>
            </w:r>
          </w:p>
        </w:tc>
        <w:tc>
          <w:tcPr>
            <w:tcW w:type="dxa" w:w="26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Recommended Action</w:t>
            </w:r>
          </w:p>
        </w:tc>
      </w:tr>
      <w:tr>
        <w:tc>
          <w:tcPr>
            <w:tcW w:type="dxa" w:w="17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Temporary Volumes</w:t>
            </w:r>
          </w:p>
        </w:tc>
        <w:tc>
          <w:tcPr>
            <w:tcW w:type="dxa" w:w="50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TEMPIN9J must reference UNIT(4xxx) — Equinix (DR site) units. A prior exercise identified this was incorrectly pointing to Primary site units (3xxx).</w:t>
            </w:r>
          </w:p>
        </w:tc>
        <w:tc>
          <w:tcPr>
            <w:tcW w:type="dxa" w:w="26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Verify before executing TEMP reinitialization jobs</w:t>
            </w:r>
          </w:p>
        </w:tc>
      </w:tr>
      <w:tr>
        <w:tc>
          <w:tcPr>
            <w:tcW w:type="dxa" w:w="17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Emergency LPAR</w:t>
            </w:r>
          </w:p>
        </w:tc>
        <w:tc>
          <w:tcPr>
            <w:tcW w:type="dxa" w:w="50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The Emergency LPAR at Equinix will always prompt for less than 8GB memory during IPL. This is expected behaviour.</w:t>
            </w:r>
          </w:p>
        </w:tc>
        <w:tc>
          <w:tcPr>
            <w:tcW w:type="dxa" w:w="26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Respond 00,C — no action required</w:t>
            </w:r>
          </w:p>
        </w:tc>
      </w:tr>
      <w:tr>
        <w:tc>
          <w:tcPr>
            <w:tcW w:type="dxa" w:w="17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Emergency LPAR</w:t>
            </w:r>
          </w:p>
        </w:tc>
        <w:tc>
          <w:tcPr>
            <w:tcW w:type="dxa" w:w="50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ISPF profile issues may be encountered following Emergency LPAR IPL due to packs residing on JES2 or MVS3 storage groups.</w:t>
            </w:r>
          </w:p>
        </w:tc>
        <w:tc>
          <w:tcPr>
            <w:tcW w:type="dxa" w:w="26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Document and investigate post-exercise</w:t>
            </w:r>
          </w:p>
        </w:tc>
      </w:tr>
      <w:tr>
        <w:tc>
          <w:tcPr>
            <w:tcW w:type="dxa" w:w="17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JES2 Checkpoint</w:t>
            </w:r>
          </w:p>
        </w:tc>
        <w:tc>
          <w:tcPr>
            <w:tcW w:type="dxa" w:w="50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The JES2 subsystem on MV3B must not be stopped before the Checkpoint Offload procedure completes. Coupling Facility data will be lost if the CF is deactivated prematurely.</w:t>
            </w:r>
          </w:p>
        </w:tc>
        <w:tc>
          <w:tcPr>
            <w:tcW w:type="dxa" w:w="26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Follow Section 5.3 precisely — mandatory</w:t>
            </w:r>
          </w:p>
        </w:tc>
      </w:tr>
      <w:tr>
        <w:tc>
          <w:tcPr>
            <w:tcW w:type="dxa" w:w="17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JES2 Checkpoint</w:t>
            </w:r>
          </w:p>
        </w:tc>
        <w:tc>
          <w:tcPr>
            <w:tcW w:type="dxa" w:w="50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JES2 CKPT1 must be returned to the Coupling Facility after JESB IPL is complete.</w:t>
            </w:r>
          </w:p>
        </w:tc>
        <w:tc>
          <w:tcPr>
            <w:tcW w:type="dxa" w:w="26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Confirm completion during Section 8.4</w:t>
            </w:r>
          </w:p>
        </w:tc>
      </w:tr>
      <w:tr>
        <w:tc>
          <w:tcPr>
            <w:tcW w:type="dxa" w:w="17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JES2 Checkpoint</w:t>
            </w:r>
          </w:p>
        </w:tc>
        <w:tc>
          <w:tcPr>
            <w:tcW w:type="dxa" w:w="50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$HASP294 "WAITING FOR RESERVE" message may appear and self-resolve. The following IEE400I "MESSAGES CANCELLED" indicates the process continued normally.</w:t>
            </w:r>
          </w:p>
        </w:tc>
        <w:tc>
          <w:tcPr>
            <w:tcW w:type="dxa" w:w="26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Monitor — do not cancel unless advised</w:t>
            </w:r>
          </w:p>
        </w:tc>
      </w:tr>
      <w:tr>
        <w:tc>
          <w:tcPr>
            <w:tcW w:type="dxa" w:w="17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MQ — Test QSG</w:t>
            </w:r>
          </w:p>
        </w:tc>
        <w:tc>
          <w:tcPr>
            <w:tcW w:type="dxa" w:w="50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ME structure failure during MQTA recovery is expected behaviour and does not indicate an error condition.</w:t>
            </w:r>
          </w:p>
        </w:tc>
        <w:tc>
          <w:tcPr>
            <w:tcW w:type="dxa" w:w="26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No action required</w:t>
            </w:r>
          </w:p>
        </w:tc>
      </w:tr>
      <w:tr>
        <w:tc>
          <w:tcPr>
            <w:tcW w:type="dxa" w:w="17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MQ — Production</w:t>
            </w:r>
          </w:p>
        </w:tc>
        <w:tc>
          <w:tcPr>
            <w:tcW w:type="dxa" w:w="50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BMCQMM327W messages on MQPA queues are informational only.</w:t>
            </w:r>
          </w:p>
        </w:tc>
        <w:tc>
          <w:tcPr>
            <w:tcW w:type="dxa" w:w="26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No action required</w:t>
            </w:r>
          </w:p>
        </w:tc>
      </w:tr>
      <w:tr>
        <w:tc>
          <w:tcPr>
            <w:tcW w:type="dxa" w:w="17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MQ — Channel Queues</w:t>
            </w:r>
          </w:p>
        </w:tc>
        <w:tc>
          <w:tcPr>
            <w:tcW w:type="dxa" w:w="50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CIG52/CIG52T MQTA queues are non-persistent by design, confirmed with the relevant application team.</w:t>
            </w:r>
          </w:p>
        </w:tc>
        <w:tc>
          <w:tcPr>
            <w:tcW w:type="dxa" w:w="26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No offload required</w:t>
            </w:r>
          </w:p>
        </w:tc>
      </w:tr>
      <w:tr>
        <w:tc>
          <w:tcPr>
            <w:tcW w:type="dxa" w:w="17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DB2 Recovery</w:t>
            </w:r>
          </w:p>
        </w:tc>
        <w:tc>
          <w:tcPr>
            <w:tcW w:type="dxa" w:w="50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If the DB2 recovery job SYSTSPRT output contains entries other than READY/END after three executions, a Database Administrator must be engaged before proceeding.</w:t>
            </w:r>
          </w:p>
        </w:tc>
        <w:tc>
          <w:tcPr>
            <w:tcW w:type="dxa" w:w="26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Mandatory escalation — see Section 9</w:t>
            </w:r>
          </w:p>
        </w:tc>
      </w:tr>
      <w:tr>
        <w:tc>
          <w:tcPr>
            <w:tcW w:type="dxa" w:w="17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CBU Activation</w:t>
            </w:r>
          </w:p>
        </w:tc>
        <w:tc>
          <w:tcPr>
            <w:tcW w:type="dxa" w:w="50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Following zIIP processor activation on the Equinix z16, the total processor unit count will increase to 8. This is expected behaviour.</w:t>
            </w:r>
          </w:p>
        </w:tc>
        <w:tc>
          <w:tcPr>
            <w:tcW w:type="dxa" w:w="26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Document and confirm — no action required</w:t>
            </w:r>
          </w:p>
        </w:tc>
      </w:tr>
      <w:tr>
        <w:tc>
          <w:tcPr>
            <w:tcW w:type="dxa" w:w="17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CICS Startup</w:t>
            </w:r>
          </w:p>
        </w:tc>
        <w:tc>
          <w:tcPr>
            <w:tcW w:type="dxa" w:w="50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The EXCI interface initialization on JESC LPARs may require manual job submission in addition to CICSGO4.</w:t>
            </w:r>
          </w:p>
        </w:tc>
        <w:tc>
          <w:tcPr>
            <w:tcW w:type="dxa" w:w="26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Submit M1MBCJB and M1MBCJA manually if required</w:t>
            </w:r>
          </w:p>
        </w:tc>
      </w:tr>
      <w:tr>
        <w:tc>
          <w:tcPr>
            <w:tcW w:type="dxa" w:w="17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Coupling Facility</w:t>
            </w:r>
          </w:p>
        </w:tc>
        <w:tc>
          <w:tcPr>
            <w:tcW w:type="dxa" w:w="50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XCFB00 CF LPAR must be configured as Non-dedicated ICF — not Dedicated CP — before IPL commences.</w:t>
            </w:r>
          </w:p>
        </w:tc>
        <w:tc>
          <w:tcPr>
            <w:tcW w:type="dxa" w:w="26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Verify in HMC during pre-failover validation</w:t>
            </w:r>
          </w:p>
        </w:tc>
      </w:tr>
    </w:tbl>
    <w:p>
      <w:r>
        <w:br w:type="page"/>
      </w:r>
    </w:p>
    <w:p>
      <w:pPr>
        <w:shd w:fill="0D2340" w:val="clear"/>
        <w:spacing w:after="0" w:before="360"/>
      </w:pPr>
      <w:r>
        <w:rPr>
          <w:rFonts w:ascii="Arial" w:cs="Arial" w:eastAsia="Arial" w:hAnsi="Arial"/>
          <w:b/>
          <w:bCs/>
          <w:color w:val="2E75B6"/>
          <w:sz w:val="22"/>
          <w:szCs w:val="22"/>
        </w:rPr>
        <w:t xml:space="preserve">  17</w:t>
      </w:r>
      <w:r>
        <w:rPr>
          <w:rFonts w:ascii="Arial" w:cs="Arial" w:eastAsia="Arial" w:hAnsi="Arial"/>
          <w:sz w:val="22"/>
          <w:szCs w:val="22"/>
        </w:rPr>
        <w:t xml:space="preserve">   </w:t>
      </w:r>
      <w:r>
        <w:rPr>
          <w:rFonts w:ascii="Arial" w:cs="Arial" w:eastAsia="Arial" w:hAnsi="Arial"/>
          <w:b/>
          <w:bCs/>
          <w:color w:val="FFFFFF"/>
          <w:sz w:val="26"/>
          <w:szCs w:val="26"/>
        </w:rPr>
        <w:t xml:space="preserve">QUICK REFERENCE</w:t>
      </w:r>
    </w:p>
    <w:p>
      <w:pPr>
        <w:shd w:fill="1F4E79" w:val="clear"/>
        <w:spacing w:after="160" w:before="0"/>
      </w:pPr>
      <w:r>
        <w:rPr>
          <w:rFonts w:ascii="Arial" w:cs="Arial" w:eastAsia="Arial" w:hAnsi="Arial"/>
          <w:i/>
          <w:iCs/>
          <w:color w:val="EBF3FB"/>
          <w:sz w:val="18"/>
          <w:szCs w:val="18"/>
        </w:rPr>
        <w:t xml:space="preserve">  Datasets, Consoles &amp; Critical Console Commands</w:t>
      </w:r>
    </w:p>
    <w:p>
      <w:pPr>
        <w:spacing w:after="60" w:before="200"/>
      </w:pPr>
      <w:r>
        <w:rPr>
          <w:rFonts w:ascii="Arial" w:cs="Arial" w:eastAsia="Arial" w:hAnsi="Arial"/>
          <w:b/>
          <w:bCs/>
          <w:color w:val="2E75B6"/>
          <w:sz w:val="22"/>
          <w:szCs w:val="22"/>
        </w:rPr>
        <w:t xml:space="preserve">17.1  </w:t>
      </w:r>
      <w:r>
        <w:rPr>
          <w:rFonts w:ascii="Arial" w:cs="Arial" w:eastAsia="Arial" w:hAnsi="Arial"/>
          <w:b/>
          <w:bCs/>
          <w:color w:val="1A3A5C"/>
          <w:sz w:val="22"/>
          <w:szCs w:val="22"/>
        </w:rPr>
        <w:t xml:space="preserve">Key System Datasets</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Dataset</w:t>
            </w:r>
          </w:p>
        </w:tc>
        <w:tc>
          <w:tcPr>
            <w:tcW w:type="dxa" w:w="596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Purpose</w:t>
            </w:r>
          </w:p>
        </w:tc>
      </w:tr>
      <w:tr>
        <w:tc>
          <w:tcPr>
            <w:tcW w:type="dxa" w:w="3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SYS1.DISASTER.CNTL</w:t>
            </w:r>
          </w:p>
        </w:tc>
        <w:tc>
          <w:tcPr>
            <w:tcW w:type="dxa" w:w="59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DR Control JCL Library (TEMPOFF, TEMPIN9J, TEMPONL, TEMPVVDJ, DELTMPGN, DRTPREAD, DRTPWRTE)</w:t>
            </w:r>
          </w:p>
        </w:tc>
      </w:tr>
      <w:tr>
        <w:tc>
          <w:tcPr>
            <w:tcW w:type="dxa" w:w="3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SYS1.DISASTER.DB2</w:t>
            </w:r>
          </w:p>
        </w:tc>
        <w:tc>
          <w:tcPr>
            <w:tcW w:type="dxa" w:w="59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DB2 Recovery JCL (DRGRECT, DRGRECP)</w:t>
            </w:r>
          </w:p>
        </w:tc>
      </w:tr>
      <w:tr>
        <w:tc>
          <w:tcPr>
            <w:tcW w:type="dxa" w:w="3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SYS2.SYSTEMS.JOBS(STCVER)</w:t>
            </w:r>
          </w:p>
        </w:tc>
        <w:tc>
          <w:tcPr>
            <w:tcW w:type="dxa" w:w="59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Started Task Verification</w:t>
            </w:r>
          </w:p>
        </w:tc>
      </w:tr>
      <w:tr>
        <w:tc>
          <w:tcPr>
            <w:tcW w:type="dxa" w:w="3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SYS2.SYSTEMS.JOBS(QMMNOPER)</w:t>
            </w:r>
          </w:p>
        </w:tc>
        <w:tc>
          <w:tcPr>
            <w:tcW w:type="dxa" w:w="59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MQ Queue Depth Check</w:t>
            </w:r>
          </w:p>
        </w:tc>
      </w:tr>
      <w:tr>
        <w:tc>
          <w:tcPr>
            <w:tcW w:type="dxa" w:w="3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SYS2.SYSTEMS.JOBS(TCPEMER)</w:t>
            </w:r>
          </w:p>
        </w:tc>
        <w:tc>
          <w:tcPr>
            <w:tcW w:type="dxa" w:w="59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EMER LPAR TCP/IP Ping Test</w:t>
            </w:r>
          </w:p>
        </w:tc>
      </w:tr>
      <w:tr>
        <w:tc>
          <w:tcPr>
            <w:tcW w:type="dxa" w:w="3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SYS2.SYSTEMS.JOBS(FTEBIGV)</w:t>
            </w:r>
          </w:p>
        </w:tc>
        <w:tc>
          <w:tcPr>
            <w:tcW w:type="dxa" w:w="59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FTE File Transfer Validation</w:t>
            </w:r>
          </w:p>
        </w:tc>
      </w:tr>
      <w:tr>
        <w:tc>
          <w:tcPr>
            <w:tcW w:type="dxa" w:w="3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SYS2.SYSTEMS.JOBS.Z2R5.VALID(ZIP01)</w:t>
            </w:r>
          </w:p>
        </w:tc>
        <w:tc>
          <w:tcPr>
            <w:tcW w:type="dxa" w:w="59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ZIP390 Licence Validation</w:t>
            </w:r>
          </w:p>
        </w:tc>
      </w:tr>
      <w:tr>
        <w:tc>
          <w:tcPr>
            <w:tcW w:type="dxa" w:w="3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OPR.PERM.CNTL(MQSRECP2)</w:t>
            </w:r>
          </w:p>
        </w:tc>
        <w:tc>
          <w:tcPr>
            <w:tcW w:type="dxa" w:w="59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MQPA Coupling Facility Structure Recovery</w:t>
            </w:r>
          </w:p>
        </w:tc>
      </w:tr>
      <w:tr>
        <w:tc>
          <w:tcPr>
            <w:tcW w:type="dxa" w:w="3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OPR.PERM.CNTL(MQSRECT2)</w:t>
            </w:r>
          </w:p>
        </w:tc>
        <w:tc>
          <w:tcPr>
            <w:tcW w:type="dxa" w:w="59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MQTA Coupling Facility Structure Recovery</w:t>
            </w:r>
          </w:p>
        </w:tc>
      </w:tr>
      <w:tr>
        <w:tc>
          <w:tcPr>
            <w:tcW w:type="dxa" w:w="3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MC.PERM.JCL(DSTSQ01J)</w:t>
            </w:r>
          </w:p>
        </w:tc>
        <w:tc>
          <w:tcPr>
            <w:tcW w:type="dxa" w:w="59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CICS Temporary Storage Initialization</w:t>
            </w:r>
          </w:p>
        </w:tc>
      </w:tr>
      <w:tr>
        <w:tc>
          <w:tcPr>
            <w:tcW w:type="dxa" w:w="3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SYS1.JES2.Z25.PARMLIB(BPXPRMFP)</w:t>
            </w:r>
          </w:p>
        </w:tc>
        <w:tc>
          <w:tcPr>
            <w:tcW w:type="dxa" w:w="59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OMVS File System Mounts</w:t>
            </w:r>
          </w:p>
        </w:tc>
      </w:tr>
      <w:tr>
        <w:tc>
          <w:tcPr>
            <w:tcW w:type="dxa" w:w="3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SYS1.JES2.Z25.PARMLIB(PROG00, PROG30)</w:t>
            </w:r>
          </w:p>
        </w:tc>
        <w:tc>
          <w:tcPr>
            <w:tcW w:type="dxa" w:w="59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APF / LNKLST Libraries</w:t>
            </w:r>
          </w:p>
        </w:tc>
      </w:tr>
      <w:tr>
        <w:tc>
          <w:tcPr>
            <w:tcW w:type="dxa" w:w="3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SYS2.IOAO.MCLANE.RULES(IPLMINI)</w:t>
            </w:r>
          </w:p>
        </w:tc>
        <w:tc>
          <w:tcPr>
            <w:tcW w:type="dxa" w:w="59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Control-O Rules — JESB IPL</w:t>
            </w:r>
          </w:p>
        </w:tc>
      </w:tr>
      <w:tr>
        <w:tc>
          <w:tcPr>
            <w:tcW w:type="dxa" w:w="3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SYS2.IOAO.MCLANE.RULES(IPLSECND)</w:t>
            </w:r>
          </w:p>
        </w:tc>
        <w:tc>
          <w:tcPr>
            <w:tcW w:type="dxa" w:w="59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Control-O Rules — JESA IPL</w:t>
            </w:r>
          </w:p>
        </w:tc>
      </w:tr>
      <w:tr>
        <w:tc>
          <w:tcPr>
            <w:tcW w:type="dxa" w:w="3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SYS2.IOAO.MCLANE.RULES(IPLJESC)</w:t>
            </w:r>
          </w:p>
        </w:tc>
        <w:tc>
          <w:tcPr>
            <w:tcW w:type="dxa" w:w="59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Control-O Rules — JESC IPL</w:t>
            </w:r>
          </w:p>
        </w:tc>
      </w:tr>
      <w:tr>
        <w:tc>
          <w:tcPr>
            <w:tcW w:type="dxa" w:w="3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SYS3.SMP.SYSPLEX.JES2(POLCFRDR)</w:t>
            </w:r>
          </w:p>
        </w:tc>
        <w:tc>
          <w:tcPr>
            <w:tcW w:type="dxa" w:w="59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CFRM Policy Application Job</w:t>
            </w:r>
          </w:p>
        </w:tc>
      </w:tr>
      <w:tr>
        <w:tc>
          <w:tcPr>
            <w:tcW w:type="dxa" w:w="3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SYS1.PLEXDR.JES2Z15.CFRM.PCOUPLE</w:t>
            </w:r>
          </w:p>
        </w:tc>
        <w:tc>
          <w:tcPr>
            <w:tcW w:type="dxa" w:w="59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DR CFRM Primary Couple Dataset (SYSM11)</w:t>
            </w:r>
          </w:p>
        </w:tc>
      </w:tr>
      <w:tr>
        <w:tc>
          <w:tcPr>
            <w:tcW w:type="dxa" w:w="3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SYS1.PLEXDR.JES2Z15.CFRM.ACOUPLE</w:t>
            </w:r>
          </w:p>
        </w:tc>
        <w:tc>
          <w:tcPr>
            <w:tcW w:type="dxa" w:w="59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DR CFRM Alternate Couple Dataset (SYSM10)</w:t>
            </w:r>
          </w:p>
        </w:tc>
      </w:tr>
      <w:tr>
        <w:tc>
          <w:tcPr>
            <w:tcW w:type="dxa" w:w="3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SYS2.CMPW.LICENSE / .CHKPT</w:t>
            </w:r>
          </w:p>
        </w:tc>
        <w:tc>
          <w:tcPr>
            <w:tcW w:type="dxa" w:w="59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Compuware Licence Management Datasets</w:t>
            </w:r>
          </w:p>
        </w:tc>
      </w:tr>
    </w:tbl>
    <w:p>
      <w:pPr>
        <w:spacing w:after="160" w:before="160"/>
      </w:pPr>
    </w:p>
    <w:p>
      <w:pPr>
        <w:spacing w:after="60" w:before="200"/>
      </w:pPr>
      <w:r>
        <w:rPr>
          <w:rFonts w:ascii="Arial" w:cs="Arial" w:eastAsia="Arial" w:hAnsi="Arial"/>
          <w:b/>
          <w:bCs/>
          <w:color w:val="2E75B6"/>
          <w:sz w:val="22"/>
          <w:szCs w:val="22"/>
        </w:rPr>
        <w:t xml:space="preserve">17.2  </w:t>
      </w:r>
      <w:r>
        <w:rPr>
          <w:rFonts w:ascii="Arial" w:cs="Arial" w:eastAsia="Arial" w:hAnsi="Arial"/>
          <w:b/>
          <w:bCs/>
          <w:color w:val="1A3A5C"/>
          <w:sz w:val="22"/>
          <w:szCs w:val="22"/>
        </w:rPr>
        <w:t xml:space="preserve">Key Management Consoles &amp; URLs</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System</w:t>
            </w:r>
          </w:p>
        </w:tc>
        <w:tc>
          <w:tcPr>
            <w:tcW w:type="dxa" w:w="318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Primary Site (Temple)</w:t>
            </w:r>
          </w:p>
        </w:tc>
        <w:tc>
          <w:tcPr>
            <w:tcW w:type="dxa" w:w="318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DR Site (Equinix)</w:t>
            </w:r>
          </w:p>
        </w:tc>
      </w:tr>
      <w:tr>
        <w:tc>
          <w:tcPr>
            <w:tcW w:type="dxa" w:w="30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Hardware Management Console (HMC)</w:t>
            </w:r>
          </w:p>
        </w:tc>
        <w:tc>
          <w:tcPr>
            <w:tcW w:type="dxa" w:w="318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Existing Primary HMC</w:t>
            </w:r>
          </w:p>
        </w:tc>
        <w:tc>
          <w:tcPr>
            <w:tcW w:type="dxa" w:w="318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https://10.49.35.103</w:t>
            </w:r>
          </w:p>
        </w:tc>
      </w:tr>
      <w:tr>
        <w:tc>
          <w:tcPr>
            <w:tcW w:type="dxa" w:w="30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Tape Library / IEF234E Management</w:t>
            </w:r>
          </w:p>
        </w:tc>
        <w:tc>
          <w:tcPr>
            <w:tcW w:type="dxa" w:w="318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https://10.40.22.17/login</w:t>
            </w:r>
          </w:p>
        </w:tc>
        <w:tc>
          <w:tcPr>
            <w:tcW w:type="dxa" w:w="318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https://10.49.22.9/</w:t>
            </w:r>
          </w:p>
        </w:tc>
      </w:tr>
      <w:tr>
        <w:tc>
          <w:tcPr>
            <w:tcW w:type="dxa" w:w="30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Storage Management Console</w:t>
            </w:r>
          </w:p>
        </w:tc>
        <w:tc>
          <w:tcPr>
            <w:tcW w:type="dxa" w:w="318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Primary Array (Array 3329)</w:t>
            </w:r>
          </w:p>
        </w:tc>
        <w:tc>
          <w:tcPr>
            <w:tcW w:type="dxa" w:w="318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DR Array (Array 3328)</w:t>
            </w:r>
          </w:p>
        </w:tc>
      </w:tr>
      <w:tr>
        <w:tc>
          <w:tcPr>
            <w:tcW w:type="dxa" w:w="3000"/>
            <w:tcBorders>
              <w:top w:val="single" w:color="EBF3FB" w:sz="4"/>
              <w:left w:val="single" w:color="EBF3FB" w:sz="4"/>
              <w:bottom w:val="single" w:color="EBF3FB" w:sz="4"/>
              <w:right w:val="single" w:color="EBF3FB" w:sz="4"/>
            </w:tcBorders>
            <w:shd w:fill="D6E4F0" w:val="clear"/>
            <w:tcMar>
              <w:top w:type="dxa" w:w="80"/>
              <w:left w:type="dxa" w:w="140"/>
              <w:bottom w:type="dxa" w:w="80"/>
              <w:right w:type="dxa" w:w="140"/>
            </w:tcMar>
          </w:tcPr>
          <w:p>
            <w:pPr>
              <w:spacing w:after="0"/>
            </w:pPr>
            <w:r>
              <w:rPr>
                <w:rFonts w:ascii="Arial" w:cs="Arial" w:eastAsia="Arial" w:hAnsi="Arial"/>
                <w:b/>
                <w:bCs/>
                <w:color w:val="1A3A5C"/>
                <w:sz w:val="19"/>
                <w:szCs w:val="19"/>
              </w:rPr>
              <w:t xml:space="preserve">Replication Group (RDF)</w:t>
            </w:r>
          </w:p>
        </w:tc>
        <w:tc>
          <w:tcPr>
            <w:tcW w:type="dxa" w:w="318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MF_JES2P_DST_SG (R1 Source)</w:t>
            </w:r>
          </w:p>
        </w:tc>
        <w:tc>
          <w:tcPr>
            <w:tcW w:type="dxa" w:w="318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b w:val="false"/>
                <w:bCs w:val="false"/>
                <w:color w:val="44546A"/>
                <w:sz w:val="19"/>
                <w:szCs w:val="19"/>
              </w:rPr>
              <w:t xml:space="preserve">MF_JES2P_DSC_SG (R2 Target)</w:t>
            </w:r>
          </w:p>
        </w:tc>
      </w:tr>
    </w:tbl>
    <w:p>
      <w:pPr>
        <w:spacing w:after="160" w:before="160"/>
      </w:pPr>
    </w:p>
    <w:p>
      <w:pPr>
        <w:spacing w:after="60" w:before="200"/>
      </w:pPr>
      <w:r>
        <w:rPr>
          <w:rFonts w:ascii="Arial" w:cs="Arial" w:eastAsia="Arial" w:hAnsi="Arial"/>
          <w:b/>
          <w:bCs/>
          <w:color w:val="2E75B6"/>
          <w:sz w:val="22"/>
          <w:szCs w:val="22"/>
        </w:rPr>
        <w:t xml:space="preserve">17.3  </w:t>
      </w:r>
      <w:r>
        <w:rPr>
          <w:rFonts w:ascii="Arial" w:cs="Arial" w:eastAsia="Arial" w:hAnsi="Arial"/>
          <w:b/>
          <w:bCs/>
          <w:color w:val="1A3A5C"/>
          <w:sz w:val="22"/>
          <w:szCs w:val="22"/>
        </w:rPr>
        <w:t xml:space="preserve">Critical Console Commands Reference</w:t>
      </w:r>
    </w:p>
    <w:p>
      <w:pPr>
        <w:pBdr>
          <w:bottom w:val="single" w:color="2E75B6" w:sz="8" w:space="1"/>
        </w:pBd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Function</w:t>
            </w:r>
          </w:p>
        </w:tc>
        <w:tc>
          <w:tcPr>
            <w:tcW w:type="dxa" w:w="376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Command</w:t>
            </w:r>
          </w:p>
        </w:tc>
        <w:tc>
          <w:tcPr>
            <w:tcW w:type="dxa" w:w="3200"/>
            <w:tcBorders>
              <w:top w:val="single" w:color="1F4E79" w:sz="4"/>
              <w:left w:val="single" w:color="1F4E79" w:sz="4"/>
              <w:bottom w:val="single" w:color="1F4E79" w:sz="4"/>
              <w:right w:val="single" w:color="1F4E79" w:sz="4"/>
            </w:tcBorders>
            <w:shd w:fill="1A3A5C" w:val="clear"/>
            <w:tcMar>
              <w:top w:type="dxa" w:w="80"/>
              <w:left w:type="dxa" w:w="140"/>
              <w:bottom w:type="dxa" w:w="80"/>
              <w:right w:type="dxa" w:w="140"/>
            </w:tcMar>
            <w:vAlign w:val="center"/>
          </w:tcPr>
          <w:p>
            <w:r>
              <w:rPr>
                <w:rFonts w:ascii="Arial" w:cs="Arial" w:eastAsia="Arial" w:hAnsi="Arial"/>
                <w:b/>
                <w:bCs/>
                <w:color w:val="FFFFFF"/>
                <w:sz w:val="19"/>
                <w:szCs w:val="19"/>
              </w:rPr>
              <w:t xml:space="preserve">Expected Result / Notes</w:t>
            </w:r>
          </w:p>
        </w:tc>
      </w:tr>
      <w:tr>
        <w:tc>
          <w:tcPr>
            <w:tcW w:type="dxa" w:w="2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Display JES2 Checkpoint</w:t>
            </w:r>
          </w:p>
        </w:tc>
        <w:tc>
          <w:tcPr>
            <w:tcW w:type="dxa" w:w="37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D CKPTDEF</w:t>
            </w:r>
          </w:p>
        </w:tc>
        <w:tc>
          <w:tcPr>
            <w:tcW w:type="dxa" w:w="32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Verify VOLATILE status of CKPT1/CKPT2</w:t>
            </w:r>
          </w:p>
        </w:tc>
      </w:tr>
      <w:tr>
        <w:tc>
          <w:tcPr>
            <w:tcW w:type="dxa" w:w="2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Display OMVS Status</w:t>
            </w:r>
          </w:p>
        </w:tc>
        <w:tc>
          <w:tcPr>
            <w:tcW w:type="dxa" w:w="37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D OMVS</w:t>
            </w:r>
          </w:p>
        </w:tc>
        <w:tc>
          <w:tcPr>
            <w:tcW w:type="dxa" w:w="32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Expected: OMVS is ACTIVE</w:t>
            </w:r>
          </w:p>
        </w:tc>
      </w:tr>
      <w:tr>
        <w:tc>
          <w:tcPr>
            <w:tcW w:type="dxa" w:w="2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Display GRS Mode</w:t>
            </w:r>
          </w:p>
        </w:tc>
        <w:tc>
          <w:tcPr>
            <w:tcW w:type="dxa" w:w="37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D GRS</w:t>
            </w:r>
          </w:p>
        </w:tc>
        <w:tc>
          <w:tcPr>
            <w:tcW w:type="dxa" w:w="32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Expected: GRS STAR MODE — JESB CONNECTED</w:t>
            </w:r>
          </w:p>
        </w:tc>
      </w:tr>
      <w:tr>
        <w:tc>
          <w:tcPr>
            <w:tcW w:type="dxa" w:w="2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Display XCF Structures</w:t>
            </w:r>
          </w:p>
        </w:tc>
        <w:tc>
          <w:tcPr>
            <w:tcW w:type="dxa" w:w="37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D XCF,STR</w:t>
            </w:r>
          </w:p>
        </w:tc>
        <w:tc>
          <w:tcPr>
            <w:tcW w:type="dxa" w:w="32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List all allocated CF structures</w:t>
            </w:r>
          </w:p>
        </w:tc>
      </w:tr>
      <w:tr>
        <w:tc>
          <w:tcPr>
            <w:tcW w:type="dxa" w:w="2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Display VSAM Shared Catalog</w:t>
            </w:r>
          </w:p>
        </w:tc>
        <w:tc>
          <w:tcPr>
            <w:tcW w:type="dxa" w:w="37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D SMS,SHCDS</w:t>
            </w:r>
          </w:p>
        </w:tc>
        <w:tc>
          <w:tcPr>
            <w:tcW w:type="dxa" w:w="32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All should show GOOD / ACTIVE</w:t>
            </w:r>
          </w:p>
        </w:tc>
      </w:tr>
      <w:tr>
        <w:tc>
          <w:tcPr>
            <w:tcW w:type="dxa" w:w="2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Display RRS Status</w:t>
            </w:r>
          </w:p>
        </w:tc>
        <w:tc>
          <w:tcPr>
            <w:tcW w:type="dxa" w:w="37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D RRS,URSTATUS</w:t>
            </w:r>
          </w:p>
        </w:tc>
        <w:tc>
          <w:tcPr>
            <w:tcW w:type="dxa" w:w="32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Expected: all UR counts = 0</w:t>
            </w:r>
          </w:p>
        </w:tc>
      </w:tr>
      <w:tr>
        <w:tc>
          <w:tcPr>
            <w:tcW w:type="dxa" w:w="2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Display Network Channels</w:t>
            </w:r>
          </w:p>
        </w:tc>
        <w:tc>
          <w:tcPr>
            <w:tcW w:type="dxa" w:w="37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D M=CHP(FC/FD/F8/F9)</w:t>
            </w:r>
          </w:p>
        </w:tc>
        <w:tc>
          <w:tcPr>
            <w:tcW w:type="dxa" w:w="32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All channel paths must be online</w:t>
            </w:r>
          </w:p>
        </w:tc>
      </w:tr>
      <w:tr>
        <w:tc>
          <w:tcPr>
            <w:tcW w:type="dxa" w:w="2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Broadcast Message All LPARs</w:t>
            </w:r>
          </w:p>
        </w:tc>
        <w:tc>
          <w:tcPr>
            <w:tcW w:type="dxa" w:w="37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RO *ALL,D NET,TRL</w:t>
            </w:r>
          </w:p>
        </w:tc>
        <w:tc>
          <w:tcPr>
            <w:tcW w:type="dxa" w:w="32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Network connectivity check across sysplex</w:t>
            </w:r>
          </w:p>
        </w:tc>
      </w:tr>
      <w:tr>
        <w:tc>
          <w:tcPr>
            <w:tcW w:type="dxa" w:w="2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Start TSO</w:t>
            </w:r>
          </w:p>
        </w:tc>
        <w:tc>
          <w:tcPr>
            <w:tcW w:type="dxa" w:w="37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 TSO</w:t>
            </w:r>
          </w:p>
        </w:tc>
        <w:tc>
          <w:tcPr>
            <w:tcW w:type="dxa" w:w="32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After confirming VTAM is active via D A,L</w:t>
            </w:r>
          </w:p>
        </w:tc>
      </w:tr>
      <w:tr>
        <w:tc>
          <w:tcPr>
            <w:tcW w:type="dxa" w:w="2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Stop JES2</w:t>
            </w:r>
          </w:p>
        </w:tc>
        <w:tc>
          <w:tcPr>
            <w:tcW w:type="dxa" w:w="37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$PJES2</w:t>
            </w:r>
          </w:p>
        </w:tc>
        <w:tc>
          <w:tcPr>
            <w:tcW w:type="dxa" w:w="32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Execute BEFORE shutdown — after checkpoint offload</w:t>
            </w:r>
          </w:p>
        </w:tc>
      </w:tr>
      <w:tr>
        <w:tc>
          <w:tcPr>
            <w:tcW w:type="dxa" w:w="24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Set CF CFRM Policy</w:t>
            </w:r>
          </w:p>
        </w:tc>
        <w:tc>
          <w:tcPr>
            <w:tcW w:type="dxa" w:w="376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SETXCF START,POLICY,TYPE=CFRM,POLNAME=POLICY02</w:t>
            </w:r>
          </w:p>
        </w:tc>
        <w:tc>
          <w:tcPr>
            <w:tcW w:type="dxa" w:w="3200"/>
            <w:tcBorders>
              <w:top w:val="single" w:color="EBF3FB" w:sz="4"/>
              <w:left w:val="single" w:color="EBF3FB" w:sz="4"/>
              <w:bottom w:val="single" w:color="EBF3FB" w:sz="4"/>
              <w:right w:val="single" w:color="EBF3FB" w:sz="4"/>
            </w:tcBorders>
            <w:shd w:fill="FFFFFF" w:val="clear"/>
            <w:tcMar>
              <w:top w:type="dxa" w:w="80"/>
              <w:left w:type="dxa" w:w="140"/>
              <w:bottom w:type="dxa" w:w="80"/>
              <w:right w:type="dxa" w:w="140"/>
            </w:tcMar>
          </w:tcPr>
          <w:p>
            <w:pPr>
              <w:spacing w:after="0"/>
            </w:pPr>
            <w:r>
              <w:rPr>
                <w:rFonts w:ascii="Arial" w:cs="Arial" w:eastAsia="Arial" w:hAnsi="Arial"/>
                <w:color w:val="44546A"/>
                <w:sz w:val="19"/>
                <w:szCs w:val="19"/>
              </w:rPr>
              <w:t xml:space="preserve">If CFRM policy has changed since last failover</w:t>
            </w:r>
          </w:p>
        </w:tc>
      </w:tr>
      <w:tr>
        <w:tc>
          <w:tcPr>
            <w:tcW w:type="dxa" w:w="24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Suppress VTAM Messages</w:t>
            </w:r>
          </w:p>
        </w:tc>
        <w:tc>
          <w:tcPr>
            <w:tcW w:type="dxa" w:w="376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F VTAM,IOPD,IOINT=0</w:t>
            </w:r>
          </w:p>
        </w:tc>
        <w:tc>
          <w:tcPr>
            <w:tcW w:type="dxa" w:w="3200"/>
            <w:tcBorders>
              <w:top w:val="single" w:color="EBF3FB" w:sz="4"/>
              <w:left w:val="single" w:color="EBF3FB" w:sz="4"/>
              <w:bottom w:val="single" w:color="EBF3FB" w:sz="4"/>
              <w:right w:val="single" w:color="EBF3FB" w:sz="4"/>
            </w:tcBorders>
            <w:shd w:fill="F2F6FA" w:val="clear"/>
            <w:tcMar>
              <w:top w:type="dxa" w:w="80"/>
              <w:left w:type="dxa" w:w="140"/>
              <w:bottom w:type="dxa" w:w="80"/>
              <w:right w:type="dxa" w:w="140"/>
            </w:tcMar>
          </w:tcPr>
          <w:p>
            <w:pPr>
              <w:spacing w:after="0"/>
            </w:pPr>
            <w:r>
              <w:rPr>
                <w:rFonts w:ascii="Arial" w:cs="Arial" w:eastAsia="Arial" w:hAnsi="Arial"/>
                <w:color w:val="44546A"/>
                <w:sz w:val="19"/>
                <w:szCs w:val="19"/>
              </w:rPr>
              <w:t xml:space="preserve">Reduces console noise during IPL phase</w:t>
            </w:r>
          </w:p>
        </w:tc>
      </w:tr>
    </w:tbl>
    <w:p>
      <w:pPr>
        <w:spacing w:after="200" w:before="200"/>
      </w:pPr>
    </w:p>
    <w:p>
      <w:pPr>
        <w:spacing w:before="200"/>
        <w:jc w:val="center"/>
      </w:pPr>
      <w:r>
        <w:rPr>
          <w:rFonts w:ascii="Arial" w:cs="Arial" w:eastAsia="Arial" w:hAnsi="Arial"/>
          <w:i/>
          <w:iCs/>
          <w:color w:val="44546A"/>
          <w:sz w:val="17"/>
          <w:szCs w:val="17"/>
        </w:rPr>
        <w:t xml:space="preserve">End of Document  —  McLane Company, Inc.  —  Mainframe Disaster Recovery Playbook  —  Version 2.0</w:t>
      </w:r>
    </w:p>
    <w:p>
      <w:pPr>
        <w:jc w:val="center"/>
      </w:pPr>
      <w:r>
        <w:rPr>
          <w:rFonts w:ascii="Arial" w:cs="Arial" w:eastAsia="Arial" w:hAnsi="Arial"/>
          <w:b/>
          <w:bCs/>
          <w:color w:val="C00000"/>
          <w:sz w:val="17"/>
          <w:szCs w:val="17"/>
        </w:rPr>
        <w:t xml:space="preserve">CONFIDENTIAL — Internal Use Only — Unauthorized distribution is strictly prohibited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0"/>
    </w:pPr>
    <w:r>
      <w:rPr>
        <w:rFonts w:ascii="Arial" w:cs="Arial" w:eastAsia="Arial" w:hAnsi="Arial"/>
        <w:color w:val="8496A9"/>
        <w:sz w:val="17"/>
        <w:szCs w:val="17"/>
      </w:rPr>
      <w:t xml:space="preserve">McLane Company, Inc.  —  Internal Use Only</w:t>
    </w:r>
    <w:r>
      <w:rPr>
        <w:rFonts w:ascii="Arial" w:cs="Arial" w:eastAsia="Arial" w:hAnsi="Arial"/>
        <w:color w:val="8496A9"/>
        <w:sz w:val="17"/>
        <w:szCs w:val="17"/>
      </w:rPr>
      <w:t xml:space="preserve">	Page </w:t>
    </w:r>
    <w:r>
      <w:rPr>
        <w:rFonts w:ascii="Arial" w:cs="Arial" w:eastAsia="Arial" w:hAnsi="Arial"/>
        <w:color w:val="8496A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before="0"/>
    </w:pPr>
    <w:r>
      <w:rPr>
        <w:rFonts w:ascii="Arial" w:cs="Arial" w:eastAsia="Arial" w:hAnsi="Arial"/>
        <w:color w:val="8496A9"/>
        <w:sz w:val="17"/>
        <w:szCs w:val="17"/>
      </w:rPr>
      <w:t xml:space="preserve">McLane Company, Inc.  |  Mainframe Disaster Recovery Playbook  |  Version 2.0</w:t>
    </w:r>
    <w:r>
      <w:rPr>
        <w:rFonts w:ascii="Arial" w:cs="Arial" w:eastAsia="Arial" w:hAnsi="Arial"/>
        <w:sz w:val="17"/>
        <w:szCs w:val="17"/>
      </w:rPr>
      <w:t xml:space="preserve">        </w:t>
    </w:r>
    <w:r>
      <w:rPr>
        <w:rFonts w:ascii="Arial" w:cs="Arial" w:eastAsia="Arial" w:hAnsi="Arial"/>
        <w:b/>
        <w:bCs/>
        <w:color w:val="C00000"/>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546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2026-06-16T07:34:58.609Z</dcterms:created>
  <dcterms:modified xsi:type="dcterms:W3CDTF">2026-06-16T07:34:58.623Z</dcterms:modified>
</cp:coreProperties>
</file>

<file path=docProps/custom.xml><?xml version="1.0" encoding="utf-8"?>
<Properties xmlns="http://schemas.openxmlformats.org/officeDocument/2006/custom-properties" xmlns:vt="http://schemas.openxmlformats.org/officeDocument/2006/docPropsVTypes"/>
</file>