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drawing>
          <wp:inline distT="0" distB="0" distL="114300" distR="114300">
            <wp:extent cx="4435475" cy="808990"/>
            <wp:effectExtent l="0" t="0" r="317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center"/>
        <w:rPr>
          <w:rFonts w:hint="eastAsia"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ind w:firstLine="354" w:firstLineChars="98"/>
        <w:rPr>
          <w:rFonts w:hint="eastAsia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default"/>
          <w:b/>
          <w:sz w:val="36"/>
          <w:szCs w:val="36"/>
          <w:u w:val="single"/>
        </w:rPr>
        <w:t xml:space="preserve">    数据库课程设计</w:t>
      </w:r>
      <w:r>
        <w:rPr>
          <w:rFonts w:hint="eastAsia"/>
          <w:b/>
          <w:sz w:val="36"/>
          <w:szCs w:val="36"/>
          <w:u w:val="single"/>
        </w:rPr>
        <w:t xml:space="preserve">       </w:t>
      </w:r>
    </w:p>
    <w:p>
      <w:pPr>
        <w:spacing w:before="156" w:beforeLines="50"/>
        <w:rPr>
          <w:rFonts w:hint="eastAsia"/>
          <w:b/>
          <w:sz w:val="36"/>
          <w:szCs w:val="36"/>
          <w:u w:val="single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ind w:firstLine="1805" w:firstLineChars="64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default"/>
          <w:b/>
          <w:sz w:val="28"/>
          <w:szCs w:val="28"/>
          <w:u w:val="single"/>
        </w:rPr>
        <w:t xml:space="preserve">CS1408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default"/>
          <w:b/>
          <w:sz w:val="28"/>
          <w:szCs w:val="28"/>
          <w:u w:val="single"/>
        </w:rPr>
        <w:t>U201414775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default"/>
          <w:b/>
          <w:sz w:val="28"/>
          <w:szCs w:val="28"/>
          <w:u w:val="single"/>
        </w:rPr>
        <w:t>余文梦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pStyle w:val="13"/>
        <w:tabs>
          <w:tab w:val="right" w:leader="dot" w:pos="8306"/>
        </w:tabs>
        <w:jc w:val="center"/>
        <w:rPr>
          <w:rFonts w:hint="eastAsia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目录</w:t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"1-3" \h \u </w:instrText>
      </w:r>
      <w:r>
        <w:rPr>
          <w:rFonts w:hint="eastAsia"/>
          <w:b/>
          <w:sz w:val="28"/>
          <w:szCs w:val="28"/>
        </w:rPr>
        <w:fldChar w:fldCharType="separate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_Toc781182502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Cs w:val="30"/>
          <w:lang w:val="en-US" w:eastAsia="zh-CN" w:bidi="ar-SA"/>
        </w:rPr>
        <w:t xml:space="preserve">1. </w:t>
      </w:r>
      <w:r>
        <w:rPr>
          <w:rFonts w:hint="eastAsia" w:ascii="宋体" w:hAnsi="宋体" w:eastAsia="宋体" w:cs="宋体"/>
          <w:szCs w:val="30"/>
          <w:lang w:val="en-US" w:eastAsia="zh-CN" w:bidi="ar-SA"/>
        </w:rPr>
        <w:t>课程设计目的与要求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_Toc781182502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_Toc1148073764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Cs w:val="28"/>
          <w:lang w:val="en-US" w:eastAsia="zh-CN" w:bidi="ar-SA"/>
        </w:rPr>
        <w:t xml:space="preserve">1.1 </w:t>
      </w:r>
      <w:r>
        <w:rPr>
          <w:rFonts w:hint="eastAsia" w:ascii="宋体" w:hAnsi="宋体" w:eastAsia="宋体" w:cs="宋体"/>
          <w:szCs w:val="28"/>
          <w:lang w:val="en-US" w:eastAsia="zh-CN" w:bidi="ar-SA"/>
        </w:rPr>
        <w:t>课程设计目的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_Toc1148073764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_Toc2082411077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Cs w:val="28"/>
          <w:lang w:val="en-US" w:eastAsia="zh-CN" w:bidi="ar-SA"/>
        </w:rPr>
        <w:t xml:space="preserve">1.2 </w:t>
      </w:r>
      <w:r>
        <w:rPr>
          <w:rFonts w:hint="eastAsia" w:ascii="宋体" w:hAnsi="宋体" w:eastAsia="宋体" w:cs="宋体"/>
          <w:szCs w:val="28"/>
          <w:lang w:val="en-US" w:eastAsia="zh-CN" w:bidi="ar-SA"/>
        </w:rPr>
        <w:t>课程设计要求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_Toc2082411077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_Toc107700407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Cs w:val="30"/>
          <w:lang w:val="en-US" w:eastAsia="zh-CN" w:bidi="ar-SA"/>
        </w:rPr>
        <w:t>2. 选题与需求分析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_Toc107700407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_Toc1183920726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 w:bidi="ar-SA"/>
        </w:rPr>
        <w:t>2.1 选题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_Toc1183920726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_Toc1172503434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 w:bidi="ar-SA"/>
        </w:rPr>
        <w:t>2.</w:t>
      </w:r>
      <w:r>
        <w:rPr>
          <w:rFonts w:hint="default" w:ascii="宋体" w:hAnsi="宋体" w:eastAsia="宋体" w:cs="宋体"/>
          <w:szCs w:val="28"/>
          <w:lang w:val="en-US" w:eastAsia="zh-CN" w:bidi="ar-SA"/>
        </w:rPr>
        <w:t>2</w:t>
      </w:r>
      <w:r>
        <w:rPr>
          <w:rFonts w:hint="eastAsia" w:ascii="宋体" w:hAnsi="宋体" w:eastAsia="宋体" w:cs="宋体"/>
          <w:szCs w:val="28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szCs w:val="28"/>
          <w:lang w:val="en-US" w:eastAsia="zh-CN" w:bidi="ar-SA"/>
        </w:rPr>
        <w:t>需求分析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_Toc1172503434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_Toc502610494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2.2.1 功能需求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_Toc502610494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_Toc456526992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szCs w:val="24"/>
          <w:lang w:val="en-US" w:eastAsia="zh-CN" w:bidi="ar-SA"/>
        </w:rPr>
        <w:t>2.2</w:t>
      </w:r>
      <w:r>
        <w:rPr>
          <w:rFonts w:hint="eastAsia" w:ascii="宋体" w:hAnsi="宋体" w:eastAsia="宋体" w:cs="宋体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szCs w:val="24"/>
          <w:lang w:val="en-US" w:eastAsia="zh-CN" w:bidi="ar-SA"/>
        </w:rPr>
        <w:t>性能需求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_Toc456526992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_Toc2080123341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30"/>
          <w:lang w:val="en-US" w:eastAsia="zh-CN" w:bidi="ar-SA"/>
        </w:rPr>
        <w:t xml:space="preserve">. </w:t>
      </w:r>
      <w:r>
        <w:rPr>
          <w:rFonts w:hint="default" w:ascii="宋体" w:hAnsi="宋体" w:eastAsia="宋体" w:cs="宋体"/>
          <w:szCs w:val="30"/>
          <w:lang w:val="en-US" w:eastAsia="zh-CN" w:bidi="ar-SA"/>
        </w:rPr>
        <w:t>系统总体设计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_Toc2080123341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3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_Toc1717205944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Cs w:val="30"/>
          <w:lang w:val="en-US" w:eastAsia="zh-CN" w:bidi="ar-SA"/>
        </w:rPr>
        <w:t>4. 数据库设计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_Toc1717205944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_Toc1601964147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44"/>
          <w:szCs w:val="30"/>
          <w:lang w:val="en-US" w:eastAsia="zh-CN" w:bidi="ar-SA"/>
        </w:rPr>
        <w:t xml:space="preserve">. </w:t>
      </w:r>
      <w:r>
        <w:rPr>
          <w:rFonts w:hint="default" w:ascii="宋体" w:hAnsi="宋体" w:eastAsia="宋体" w:cs="宋体"/>
          <w:szCs w:val="30"/>
          <w:lang w:val="en-US" w:eastAsia="zh-CN" w:bidi="ar-SA"/>
        </w:rPr>
        <w:t>系统详细设计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_Toc1601964147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3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_Toc1130197654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6</w:t>
      </w:r>
      <w:r>
        <w:rPr>
          <w:rFonts w:hint="default" w:ascii="宋体" w:hAnsi="宋体" w:eastAsia="宋体" w:cs="宋体"/>
          <w:kern w:val="44"/>
          <w:szCs w:val="30"/>
          <w:lang w:val="en-US" w:eastAsia="zh-CN" w:bidi="ar-SA"/>
        </w:rPr>
        <w:t xml:space="preserve">. </w:t>
      </w:r>
      <w:r>
        <w:rPr>
          <w:rFonts w:hint="default" w:ascii="宋体" w:hAnsi="宋体" w:eastAsia="宋体" w:cs="宋体"/>
          <w:szCs w:val="30"/>
          <w:lang w:val="en-US" w:eastAsia="zh-CN" w:bidi="ar-SA"/>
        </w:rPr>
        <w:t>测试与分析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_Toc1130197654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3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_Toc1759447159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Cs w:val="30"/>
          <w:lang w:val="en-US" w:eastAsia="zh-CN" w:bidi="ar-SA"/>
        </w:rPr>
        <w:t>7. 体会与小结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_Toc1759447159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jc w:val="both"/>
        <w:rPr>
          <w:rFonts w:hint="eastAsia"/>
          <w:b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0"/>
        </w:numPr>
        <w:jc w:val="center"/>
        <w:rPr>
          <w:rFonts w:hint="eastAsia" w:ascii="宋体" w:hAnsi="宋体" w:cs="宋体"/>
          <w:sz w:val="30"/>
          <w:szCs w:val="30"/>
        </w:rPr>
      </w:pPr>
      <w:bookmarkStart w:id="0" w:name="_Toc781182502"/>
      <w:r>
        <w:rPr>
          <w:rFonts w:hint="default" w:ascii="宋体" w:hAnsi="宋体" w:cs="宋体"/>
          <w:sz w:val="30"/>
          <w:szCs w:val="30"/>
        </w:rPr>
        <w:t xml:space="preserve">1. </w:t>
      </w:r>
      <w:r>
        <w:rPr>
          <w:rFonts w:hint="eastAsia" w:ascii="宋体" w:hAnsi="宋体" w:cs="宋体"/>
          <w:sz w:val="30"/>
          <w:szCs w:val="30"/>
        </w:rPr>
        <w:t>课程设计目的与要求</w:t>
      </w:r>
      <w:bookmarkEnd w:id="0"/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1" w:name="_Toc1148073764"/>
      <w:r>
        <w:rPr>
          <w:rFonts w:hint="default" w:ascii="宋体" w:hAnsi="宋体" w:eastAsia="宋体" w:cs="宋体"/>
          <w:sz w:val="28"/>
          <w:szCs w:val="28"/>
        </w:rPr>
        <w:t xml:space="preserve">1.1 </w:t>
      </w:r>
      <w:r>
        <w:rPr>
          <w:rFonts w:hint="eastAsia" w:ascii="宋体" w:hAnsi="宋体" w:eastAsia="宋体" w:cs="宋体"/>
          <w:sz w:val="28"/>
          <w:szCs w:val="28"/>
        </w:rPr>
        <w:t>课程设计目的</w:t>
      </w:r>
      <w:bookmarkEnd w:id="1"/>
    </w:p>
    <w:p>
      <w:pPr>
        <w:pStyle w:val="7"/>
        <w:numPr>
          <w:ilvl w:val="0"/>
          <w:numId w:val="1"/>
        </w:numPr>
        <w:spacing w:line="300" w:lineRule="auto"/>
        <w:ind w:left="41" w:leftChars="17" w:firstLine="317" w:firstLineChars="132"/>
        <w:rPr>
          <w:rFonts w:hint="default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熟悉大型数据库管理系统的结构与组成；</w:t>
      </w:r>
      <w:r>
        <w:rPr>
          <w:rFonts w:hint="default" w:ascii="宋体" w:hAnsi="宋体"/>
          <w:bCs/>
          <w:szCs w:val="32"/>
        </w:rPr>
        <w:tab/>
      </w:r>
    </w:p>
    <w:p>
      <w:pPr>
        <w:pStyle w:val="7"/>
        <w:numPr>
          <w:ilvl w:val="0"/>
          <w:numId w:val="1"/>
        </w:numPr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熟悉数据库应用系统的设计方法和开发过程；</w:t>
      </w:r>
    </w:p>
    <w:p>
      <w:pPr>
        <w:pStyle w:val="7"/>
        <w:numPr>
          <w:ilvl w:val="0"/>
          <w:numId w:val="1"/>
        </w:numPr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掌握一种大型数据库管理系统(DM5、ORACLE或SQL SERVER)的应用技术和开发工具的使用；</w:t>
      </w:r>
    </w:p>
    <w:p>
      <w:pPr>
        <w:pStyle w:val="7"/>
        <w:numPr>
          <w:ilvl w:val="0"/>
          <w:numId w:val="1"/>
        </w:numPr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熟悉数据库设计工具的使用；</w:t>
      </w:r>
    </w:p>
    <w:p>
      <w:pPr>
        <w:pStyle w:val="7"/>
        <w:numPr>
          <w:ilvl w:val="0"/>
          <w:numId w:val="1"/>
        </w:numPr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熟悉数据库安全的相关知识和技术；</w:t>
      </w:r>
    </w:p>
    <w:p>
      <w:pPr>
        <w:pStyle w:val="7"/>
        <w:numPr>
          <w:ilvl w:val="0"/>
          <w:numId w:val="1"/>
        </w:numPr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熟悉数据库系统的管理和维护。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" w:name="_Toc2082411077"/>
      <w:r>
        <w:rPr>
          <w:rFonts w:hint="default" w:ascii="宋体" w:hAnsi="宋体" w:eastAsia="宋体" w:cs="宋体"/>
          <w:sz w:val="28"/>
          <w:szCs w:val="28"/>
        </w:rPr>
        <w:t xml:space="preserve">1.2 </w:t>
      </w:r>
      <w:r>
        <w:rPr>
          <w:rFonts w:hint="eastAsia" w:ascii="宋体" w:hAnsi="宋体" w:eastAsia="宋体" w:cs="宋体"/>
          <w:sz w:val="28"/>
          <w:szCs w:val="28"/>
        </w:rPr>
        <w:t>课程设计要求</w:t>
      </w:r>
      <w:bookmarkEnd w:id="2"/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课程设计分两步完成。第一步：在选定一个数据库应用系统的题目后，完成数据库设计的ER图，转换成关系模式，建立数据库，实现数据库的全备份与恢复，然后编程实现统一指定的程序框架和基本功能，程序框架及其基本功能要求见附件1。此部分目的是考察学生对基本方法和技能的掌握。第二步：以第一步的程序框架为基础，结合各人所选择的题目进行详细设计与实现，包括具体的功能模块图、流程图和功能实现，丰富和完善第一步的程序。此部分目的是考察学生的综合分析能力与具体动手能力。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按照上述步骤撰写相应的课程设计报告，报告的封面样式见附件2，内容要求见附件3；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数据库管理系统可选择DM、Oracle、MS SQL Server或其他主流关系数据库管理系统；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szCs w:val="32"/>
        </w:rPr>
        <w:t>开发工具可选择PowerBuilder、Delphi、C++、 JAVA、.NET平台或其它动态网页开发工具；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系统采用客户/服务器（C/S）结构或浏览器/服务器（B/S）结构实现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系统必须完成所选题目的要求，可在其基础上进一步细化完善，原则上不额外增加与要求无关的功能。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/>
        </w:rPr>
      </w:pPr>
      <w:r>
        <w:rPr>
          <w:rFonts w:hint="eastAsia" w:ascii="宋体" w:hAnsi="宋体"/>
          <w:bCs/>
          <w:color w:val="000000"/>
          <w:szCs w:val="32"/>
        </w:rPr>
        <w:t>系统中应适当体现下列技术的应用：存储过程，触发器，索引，事务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/>
        </w:rPr>
      </w:pPr>
      <w:r>
        <w:rPr>
          <w:rFonts w:hint="eastAsia" w:ascii="宋体" w:hAnsi="宋体"/>
          <w:bCs/>
          <w:szCs w:val="32"/>
        </w:rPr>
        <w:t>提交系统的源码、编译后的程序、设计报告及程序说明文档。</w:t>
      </w:r>
    </w:p>
    <w:p>
      <w:pPr>
        <w:ind w:firstLine="420"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0"/>
        </w:numPr>
        <w:jc w:val="center"/>
        <w:rPr>
          <w:rFonts w:hint="default" w:ascii="宋体" w:hAnsi="宋体" w:eastAsia="宋体" w:cs="宋体"/>
          <w:sz w:val="30"/>
          <w:szCs w:val="30"/>
        </w:rPr>
      </w:pPr>
      <w:bookmarkStart w:id="3" w:name="_Toc107700407"/>
      <w:r>
        <w:rPr>
          <w:rFonts w:hint="default" w:ascii="宋体" w:hAnsi="宋体" w:cs="宋体"/>
          <w:sz w:val="30"/>
          <w:szCs w:val="30"/>
        </w:rPr>
        <w:t xml:space="preserve">2. </w:t>
      </w:r>
      <w:r>
        <w:rPr>
          <w:rFonts w:hint="default" w:ascii="宋体" w:hAnsi="宋体" w:eastAsia="宋体" w:cs="宋体"/>
          <w:sz w:val="30"/>
          <w:szCs w:val="30"/>
        </w:rPr>
        <w:t>选题与需求分析</w:t>
      </w:r>
      <w:bookmarkEnd w:id="3"/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4" w:name="_Toc1183920726"/>
      <w:r>
        <w:rPr>
          <w:rFonts w:hint="eastAsia" w:ascii="宋体" w:hAnsi="宋体" w:eastAsia="宋体" w:cs="宋体"/>
          <w:sz w:val="28"/>
          <w:szCs w:val="28"/>
        </w:rPr>
        <w:t>2.1 选题</w:t>
      </w:r>
      <w:bookmarkEnd w:id="4"/>
    </w:p>
    <w:p>
      <w:pPr>
        <w:pStyle w:val="4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 xml:space="preserve">.1 </w:t>
      </w:r>
      <w:r>
        <w:rPr>
          <w:rFonts w:hint="default" w:ascii="宋体" w:hAnsi="宋体" w:cs="宋体"/>
          <w:sz w:val="24"/>
          <w:szCs w:val="24"/>
        </w:rPr>
        <w:t>题目</w:t>
      </w:r>
    </w:p>
    <w:p>
      <w:pPr>
        <w:ind w:firstLine="420" w:firstLineChars="20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采用B/S或C/S模式实现</w:t>
      </w:r>
      <w:r>
        <w:rPr>
          <w:rFonts w:ascii="宋体" w:hAnsi="宋体"/>
          <w:bCs/>
          <w:color w:val="000000"/>
          <w:szCs w:val="32"/>
        </w:rPr>
        <w:t>一个</w:t>
      </w:r>
      <w:r>
        <w:rPr>
          <w:rFonts w:hint="eastAsia" w:ascii="宋体" w:hAnsi="宋体"/>
          <w:bCs/>
          <w:color w:val="000000"/>
          <w:szCs w:val="32"/>
        </w:rPr>
        <w:t>汽车租借信息系统。完成用户、车辆、经手员工、租借情况、车辆损毁情况、交通违规罚款等信息的管理。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cs="宋体"/>
          <w:sz w:val="24"/>
          <w:szCs w:val="24"/>
        </w:rPr>
        <w:t>要求</w:t>
      </w:r>
    </w:p>
    <w:p>
      <w:pPr>
        <w:numPr>
          <w:ilvl w:val="0"/>
          <w:numId w:val="3"/>
        </w:numPr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实现不同权限的浏览和更新。</w:t>
      </w:r>
    </w:p>
    <w:p>
      <w:pPr>
        <w:numPr>
          <w:ilvl w:val="0"/>
          <w:numId w:val="3"/>
        </w:numPr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能够根据车辆使用情况计算押金退还金额。</w:t>
      </w:r>
    </w:p>
    <w:p>
      <w:pPr>
        <w:numPr>
          <w:ilvl w:val="0"/>
          <w:numId w:val="3"/>
        </w:numPr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能查询客户的租借历史记录，并进行信誉度评价，进行会员制和非会员制的客户管理。</w:t>
      </w:r>
    </w:p>
    <w:p>
      <w:pPr>
        <w:numPr>
          <w:ilvl w:val="0"/>
          <w:numId w:val="3"/>
        </w:numPr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能够管理车辆报修信息；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ascii="宋体" w:hAnsi="宋体"/>
          <w:bCs/>
          <w:color w:val="000000"/>
          <w:szCs w:val="32"/>
        </w:rPr>
        <w:t>能够生成租借公司的日、月、季度、年财务报表。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4142105"/>
            <wp:effectExtent l="0" t="0" r="6985" b="10795"/>
            <wp:docPr id="11" name="图片 11" descr="汽车租赁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汽车租赁管理系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宋体" w:hAnsi="宋体" w:eastAsia="宋体" w:cs="宋体"/>
          <w:sz w:val="28"/>
          <w:szCs w:val="28"/>
        </w:rPr>
      </w:pPr>
      <w:bookmarkStart w:id="5" w:name="_Toc1172503434"/>
      <w:r>
        <w:rPr>
          <w:rFonts w:hint="eastAsia" w:ascii="宋体" w:hAnsi="宋体" w:eastAsia="宋体" w:cs="宋体"/>
          <w:sz w:val="28"/>
          <w:szCs w:val="28"/>
        </w:rPr>
        <w:t>2.</w:t>
      </w:r>
      <w:r>
        <w:rPr>
          <w:rFonts w:hint="default" w:ascii="宋体" w:hAnsi="宋体" w:eastAsia="宋体" w:cs="宋体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default" w:ascii="宋体" w:hAnsi="宋体" w:eastAsia="宋体" w:cs="宋体"/>
          <w:sz w:val="28"/>
          <w:szCs w:val="28"/>
        </w:rPr>
        <w:t>需求分析</w:t>
      </w:r>
      <w:bookmarkEnd w:id="5"/>
    </w:p>
    <w:p>
      <w:pPr>
        <w:pStyle w:val="4"/>
        <w:rPr>
          <w:rFonts w:hint="default" w:ascii="宋体" w:hAnsi="宋体" w:cs="宋体"/>
          <w:sz w:val="24"/>
          <w:szCs w:val="24"/>
        </w:rPr>
      </w:pPr>
      <w:bookmarkStart w:id="6" w:name="_Toc502610494"/>
      <w:r>
        <w:rPr>
          <w:rFonts w:hint="eastAsia" w:ascii="宋体" w:hAnsi="宋体" w:eastAsia="宋体" w:cs="宋体"/>
          <w:sz w:val="24"/>
          <w:szCs w:val="24"/>
        </w:rPr>
        <w:t xml:space="preserve">2.2.1 </w:t>
      </w:r>
      <w:bookmarkEnd w:id="6"/>
      <w:r>
        <w:rPr>
          <w:rFonts w:hint="default" w:ascii="宋体" w:hAnsi="宋体" w:cs="宋体"/>
          <w:sz w:val="24"/>
          <w:szCs w:val="24"/>
        </w:rPr>
        <w:t>功能需求</w:t>
      </w:r>
    </w:p>
    <w:p>
      <w:p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按照题目的要求，要实现的基本功能有以下几点：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实现不同权限的浏览和更新。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能够根据车辆使用情况计算押金退还金额。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能查询客户的租借历史记录，并进行信誉度评价，进行会员制和非会员制的客户管理。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 w:ascii="宋体" w:hAnsi="宋体"/>
          <w:bCs/>
          <w:color w:val="000000"/>
          <w:szCs w:val="32"/>
        </w:rPr>
        <w:t>能够管理车辆报修信息；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 w:ascii="宋体" w:hAnsi="宋体"/>
          <w:bCs/>
          <w:color w:val="000000"/>
          <w:szCs w:val="32"/>
        </w:rPr>
        <w:t>能够生成租借公司的日、月、季度、年财务报表。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bookmarkStart w:id="7" w:name="_Toc456526992"/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eastAsia="宋体" w:cs="宋体"/>
          <w:sz w:val="24"/>
          <w:szCs w:val="24"/>
        </w:rPr>
        <w:t>2.2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性能需求</w:t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为了达到上述要求，可以考虑此系统能有三种角色操作，即客户、普通员工和高级员工。他们拥有不同的权限，比如：客户可以查询自己的账户，租车记录等信息；普通员工可以进行用户信息和车辆信息中条目的增删改查等功能；高级员工可以进行所有信息的增删改查。在管理层面上，能够提供车辆信息界面，客户信息界面，租借服务界面以及员工信息界面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对于用户信息，能够查询用户编号、用户名、用户性别、用户年龄以及租车记录等信息。并且能够增对用户的历史记录进行评级。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对于员工信息，能够提供员工编号、员工姓名、性别、员工年龄以及员工处理的交易数和具体的交易编号等信息。并且能够对员工的工作历史进行等级评定。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对于车辆信息，能够查询到车辆的车辆编号、车型、颜色、损毁程度、目前状态（空闲或者在使用）和以往租借记录等信息。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对于租借信息，可以查询所有交易信息，包括交易编号、交易经手员工、用户编号、起止时间等信息。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另外，有一个对外的公共查询窗口，可以方便大众查看汽车的基本信息，而不用登录系统，使得该系统更加合理化、人性化。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cs="宋体"/>
          <w:sz w:val="24"/>
          <w:szCs w:val="24"/>
        </w:rPr>
        <w:t>开发环境</w:t>
      </w:r>
    </w:p>
    <w:p>
      <w:pPr>
        <w:numPr>
          <w:ilvl w:val="0"/>
          <w:numId w:val="5"/>
        </w:numPr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操作系统：Ubuntu16.04</w:t>
      </w:r>
    </w:p>
    <w:p>
      <w:pPr>
        <w:numPr>
          <w:ilvl w:val="0"/>
          <w:numId w:val="5"/>
        </w:numPr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数据库系统：Mysql 5.7.18,for Linux (X86_64)</w:t>
      </w:r>
    </w:p>
    <w:p>
      <w:pPr>
        <w:numPr>
          <w:ilvl w:val="0"/>
          <w:numId w:val="5"/>
        </w:numPr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开发工具：C++，用Qt编程。</w:t>
      </w:r>
    </w:p>
    <w:p>
      <w:pPr>
        <w:rPr>
          <w:rFonts w:hint="default"/>
        </w:rPr>
      </w:pPr>
      <w:r>
        <w:rPr>
          <w:rFonts w:hint="eastAsia" w:ascii="宋体" w:hAnsi="宋体" w:cs="宋体"/>
          <w:sz w:val="24"/>
          <w:szCs w:val="24"/>
        </w:rPr>
        <w:br w:type="page"/>
      </w:r>
    </w:p>
    <w:p>
      <w:pPr>
        <w:pStyle w:val="2"/>
        <w:numPr>
          <w:ilvl w:val="0"/>
          <w:numId w:val="6"/>
        </w:numPr>
        <w:jc w:val="center"/>
        <w:rPr>
          <w:rFonts w:hint="default" w:ascii="宋体" w:hAnsi="宋体" w:cs="宋体"/>
          <w:sz w:val="30"/>
          <w:szCs w:val="30"/>
        </w:rPr>
      </w:pPr>
      <w:bookmarkStart w:id="8" w:name="_Toc1717205944"/>
      <w:r>
        <w:rPr>
          <w:rFonts w:hint="default" w:ascii="宋体" w:hAnsi="宋体" w:cs="宋体"/>
          <w:sz w:val="30"/>
          <w:szCs w:val="30"/>
        </w:rPr>
        <w:t>数据库设计</w:t>
      </w:r>
      <w:bookmarkEnd w:id="8"/>
    </w:p>
    <w:p>
      <w:pPr>
        <w:pStyle w:val="4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3.1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cs="宋体"/>
          <w:sz w:val="24"/>
          <w:szCs w:val="24"/>
        </w:rPr>
        <w:t>概念模型设计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首先设计各个分E-R图，其中，用户信息的E-R图如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_Ref361890451 \h </w:instrText>
      </w:r>
      <w:r>
        <w:rPr>
          <w:rFonts w:hint="default"/>
        </w:rPr>
        <w:fldChar w:fldCharType="separate"/>
      </w:r>
      <w:r>
        <w:rPr>
          <w:rFonts w:hint="default"/>
        </w:rPr>
        <w:t>图3. 1</w:t>
      </w:r>
      <w:r>
        <w:rPr>
          <w:rFonts w:hint="default"/>
        </w:rPr>
        <w:fldChar w:fldCharType="end"/>
      </w:r>
      <w:r>
        <w:rPr>
          <w:rFonts w:hint="default"/>
        </w:rPr>
        <w:t>所示；员工信息E-R图如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_Ref1056538729 \h </w:instrText>
      </w:r>
      <w:r>
        <w:rPr>
          <w:rFonts w:hint="default"/>
        </w:rPr>
        <w:fldChar w:fldCharType="separate"/>
      </w:r>
      <w:r>
        <w:rPr>
          <w:rFonts w:hint="default"/>
        </w:rPr>
        <w:t>图3. 2</w:t>
      </w:r>
      <w:r>
        <w:rPr>
          <w:rFonts w:hint="default"/>
        </w:rPr>
        <w:fldChar w:fldCharType="end"/>
      </w:r>
      <w:r>
        <w:rPr>
          <w:rFonts w:hint="default"/>
        </w:rPr>
        <w:t>所示；车辆信息的E-R图如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_Ref2039902431 \h </w:instrText>
      </w:r>
      <w:r>
        <w:rPr>
          <w:rFonts w:hint="default"/>
        </w:rPr>
        <w:fldChar w:fldCharType="separate"/>
      </w:r>
      <w:r>
        <w:rPr>
          <w:rFonts w:hint="default"/>
        </w:rPr>
        <w:t>图3. 3</w:t>
      </w:r>
      <w:r>
        <w:rPr>
          <w:rFonts w:hint="default"/>
        </w:rPr>
        <w:fldChar w:fldCharType="end"/>
      </w:r>
      <w:r>
        <w:rPr>
          <w:rFonts w:hint="default"/>
        </w:rPr>
        <w:t>所示；租借信息的E-R如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_Ref684413196 \h </w:instrText>
      </w:r>
      <w:r>
        <w:rPr>
          <w:rFonts w:hint="default"/>
        </w:rPr>
        <w:fldChar w:fldCharType="separate"/>
      </w:r>
      <w:r>
        <w:rPr>
          <w:rFonts w:hint="default"/>
        </w:rPr>
        <w:t>图3. 4</w:t>
      </w:r>
      <w:r>
        <w:rPr>
          <w:rFonts w:hint="default"/>
        </w:rPr>
        <w:fldChar w:fldCharType="end"/>
      </w:r>
      <w:r>
        <w:rPr>
          <w:rFonts w:hint="default"/>
        </w:rPr>
        <w:t>所示。特别地，对于主码用了下划线进行标识。</w:t>
      </w:r>
    </w:p>
    <w:p>
      <w:pPr>
        <w:jc w:val="center"/>
      </w:pPr>
      <w:r>
        <w:drawing>
          <wp:inline distT="0" distB="0" distL="114300" distR="114300">
            <wp:extent cx="5273675" cy="2021205"/>
            <wp:effectExtent l="0" t="0" r="317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9" w:name="_Ref361890451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9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用户信息E-R图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rFonts w:hint="default"/>
          <w:lang w:eastAsia="zh-CN"/>
        </w:rPr>
        <w:t>备注：</w:t>
      </w:r>
      <w:r>
        <w:rPr>
          <w:lang w:eastAsia="zh-CN"/>
        </w:rPr>
        <w:t>信用评级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A——优——免交押金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B——良好——交正常押金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C——较差——交1.2倍押金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D——差——交双倍押金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>身份(账户余额为1000及以上可享受vip服务）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0——普通客户——按照正常价格计费。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lang w:eastAsia="zh-CN"/>
        </w:rPr>
        <w:t>1——会员——享八折优惠，并且拥有会员专享特权，即可以使用会员专享车辆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5269865" cy="196342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10" w:name="_Ref1056538729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10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员工信息E-R图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rFonts w:hint="default" w:cs="Times New Roman"/>
          <w:sz w:val="21"/>
          <w:szCs w:val="21"/>
          <w:lang w:eastAsia="zh-CN" w:bidi="ar-SA"/>
        </w:rPr>
        <w:t>备注：</w:t>
      </w:r>
      <w:r>
        <w:rPr>
          <w:lang w:eastAsia="zh-CN"/>
        </w:rPr>
        <w:t>身份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0——普通员工</w:t>
      </w:r>
    </w:p>
    <w:p>
      <w:pPr>
        <w:tabs>
          <w:tab w:val="left" w:pos="720"/>
        </w:tabs>
        <w:jc w:val="left"/>
        <w:rPr>
          <w:rFonts w:ascii="Times New Roman" w:hAnsi="Times New Roman" w:eastAsia="宋体" w:cs="Times New Roman"/>
          <w:sz w:val="24"/>
          <w:szCs w:val="24"/>
          <w:lang w:eastAsia="zh-CN" w:bidi="ar-SA"/>
        </w:rPr>
      </w:pPr>
      <w:r>
        <w:rPr>
          <w:lang w:eastAsia="zh-CN"/>
        </w:rPr>
        <w:tab/>
      </w:r>
      <w:r>
        <w:rPr>
          <w:lang w:eastAsia="zh-CN"/>
        </w:rPr>
        <w:t>1——高级员工</w:t>
      </w:r>
    </w:p>
    <w:p>
      <w:pPr>
        <w:tabs>
          <w:tab w:val="left" w:pos="495"/>
        </w:tabs>
        <w:jc w:val="left"/>
      </w:pPr>
      <w:r>
        <w:drawing>
          <wp:inline distT="0" distB="0" distL="114300" distR="114300">
            <wp:extent cx="5273040" cy="2122170"/>
            <wp:effectExtent l="0" t="0" r="381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11" w:name="_Ref2039902431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11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车辆信息E-R图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rFonts w:hint="default" w:cs="Times New Roman"/>
          <w:sz w:val="21"/>
          <w:szCs w:val="21"/>
          <w:lang w:eastAsia="zh-CN" w:bidi="ar-SA"/>
        </w:rPr>
        <w:t>备注：</w:t>
      </w:r>
      <w:r>
        <w:rPr>
          <w:lang w:eastAsia="zh-CN"/>
        </w:rPr>
        <w:t>车辆状态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A——空闲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B——正在使用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C——维修中</w:t>
      </w:r>
    </w:p>
    <w:p>
      <w:pPr>
        <w:tabs>
          <w:tab w:val="left" w:pos="2264"/>
        </w:tabs>
        <w:jc w:val="left"/>
        <w:rPr>
          <w:lang w:eastAsia="zh-CN"/>
        </w:rPr>
      </w:pPr>
      <w:r>
        <w:rPr>
          <w:lang w:eastAsia="zh-CN"/>
        </w:rPr>
        <w:t xml:space="preserve">    会员专享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lang w:eastAsia="zh-CN"/>
        </w:rPr>
        <w:t xml:space="preserve">  Y——为会员专享车辆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lang w:eastAsia="zh-CN"/>
        </w:rPr>
        <w:t xml:space="preserve">  N——非会员专享车辆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lang w:eastAsia="zh-CN"/>
        </w:rPr>
        <w:t xml:space="preserve"> 租借费用为每半个小时的价格，不足半个小时按照半个小时计算。</w:t>
      </w:r>
    </w:p>
    <w:p>
      <w:pPr>
        <w:rPr>
          <w:rFonts w:hint="default"/>
          <w:lang w:eastAsia="zh-CN"/>
        </w:rPr>
      </w:pPr>
    </w:p>
    <w:p>
      <w:pPr>
        <w:pStyle w:val="6"/>
        <w:tabs>
          <w:tab w:val="left" w:pos="560"/>
        </w:tabs>
        <w:jc w:val="both"/>
      </w:pPr>
      <w:r>
        <w:drawing>
          <wp:inline distT="0" distB="0" distL="114300" distR="114300">
            <wp:extent cx="5271135" cy="1826260"/>
            <wp:effectExtent l="0" t="0" r="57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12" w:name="_Ref684413196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12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租借信息的E-R图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rFonts w:hint="default" w:cs="Times New Roman"/>
          <w:sz w:val="21"/>
          <w:szCs w:val="21"/>
          <w:lang w:eastAsia="zh-CN" w:bidi="ar-SA"/>
        </w:rPr>
        <w:t>备注：</w:t>
      </w:r>
      <w:r>
        <w:rPr>
          <w:lang w:eastAsia="zh-CN"/>
        </w:rPr>
        <w:t>车辆状况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A——优——正常缴费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B——良——正常费用的1.2倍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C——一般——正常费用的1.5倍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D——差——正常费用的2倍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然后，进行总体E-R图设计，如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_Ref1766796367 \h </w:instrText>
      </w:r>
      <w:r>
        <w:rPr>
          <w:rFonts w:hint="default"/>
        </w:rPr>
        <w:fldChar w:fldCharType="separate"/>
      </w:r>
      <w:r>
        <w:rPr>
          <w:rFonts w:hint="default"/>
        </w:rPr>
        <w:t>图3. 5</w:t>
      </w:r>
      <w:r>
        <w:rPr>
          <w:rFonts w:hint="default"/>
        </w:rPr>
        <w:fldChar w:fldCharType="end"/>
      </w:r>
      <w:r>
        <w:rPr>
          <w:rFonts w:hint="default"/>
        </w:rPr>
        <w:t>所示。</w:t>
      </w:r>
    </w:p>
    <w:p>
      <w:pPr>
        <w:jc w:val="center"/>
      </w:pPr>
      <w:r>
        <w:drawing>
          <wp:inline distT="0" distB="0" distL="114300" distR="114300">
            <wp:extent cx="5271135" cy="127952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5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员工工资的E-R图</w:t>
      </w:r>
    </w:p>
    <w:p>
      <w:pPr>
        <w:pStyle w:val="6"/>
        <w:ind w:firstLine="420" w:firstLineChars="0"/>
        <w:jc w:val="both"/>
      </w:pPr>
      <w:r>
        <w:drawing>
          <wp:inline distT="0" distB="0" distL="114300" distR="114300">
            <wp:extent cx="5273040" cy="281305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13" w:name="_Ref1766796367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6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13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系统总体E-R图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3.2 数据库的物理设计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完成了上述设计之后，便可以开始数据库的物理设计。考虑到程序设计的简易性和通用性，本系统采用MySql提供后台数据库支持，在其中创建了下列表。</w:t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表3.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用户信息表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用户名</w:t>
            </w:r>
            <w:r>
              <w:rPr>
                <w:rFonts w:hint="eastAsia" w:ascii="宋体" w:hAnsi="宋体" w:eastAsia="宋体" w:cs="宋体"/>
                <w:vertAlign w:val="baseline"/>
              </w:rPr>
              <w:t>（Uname）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  <w:tr>
        <w:trPr>
          <w:trHeight w:val="90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用户密码（Ucode）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性别（Sex）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1（M/W）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年龄（Age）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短整数</w:t>
            </w: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信用评级（Cre）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账户余额（Acn）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身份（Ide）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1（0/1）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用户编号（Unum）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外码：无</w:t>
            </w:r>
          </w:p>
        </w:tc>
      </w:tr>
    </w:tbl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员工信息表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rPr>
          <w:trHeight w:val="347" w:hRule="atLeast"/>
        </w:trP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员工姓名（Wname）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员工密码（Ucode）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性别（Sex）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1（M/W）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年龄（Age）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短整数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交易数（Tnum）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短整数</w:t>
            </w: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入职时间（Ctime)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离职时间（Ftime）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身份（Ide）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1（0/1）</w:t>
            </w:r>
          </w:p>
        </w:tc>
      </w:tr>
      <w:t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外码：无</w:t>
            </w:r>
          </w:p>
        </w:tc>
      </w:tr>
    </w:tbl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表3. 3 员工工资表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月基本工资（Bsal）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月奖金（Pride）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总工资（Sal）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</w:tr>
    </w:tbl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车辆信息表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车辆编号（Cnum）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品牌（Brand）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颜色（Color）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车辆状态（Sta）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1（A/B/C）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购入费用（Fee）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购买时间（Btime)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押金（Cash）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租借费用/h（Ree）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会员专享（Vip）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1（Y/N）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车辆编号（Cnum）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外码：无</w:t>
            </w:r>
          </w:p>
        </w:tc>
      </w:tr>
    </w:tbl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6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6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5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租借信息表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交易编号（Tnum）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用户名（Uname）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车辆编号（Cnum）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开始时间（Stm）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rPr>
          <w:trHeight w:val="329" w:hRule="atLeast"/>
        </w:trP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结束时间（Ftm）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违罚款（Fine）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车辆状况（Csta）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1（A/B/C/D）</w:t>
            </w:r>
          </w:p>
        </w:tc>
      </w:tr>
      <w:tr>
        <w:trPr>
          <w:trHeight w:val="90" w:hRule="atLeast"/>
        </w:trP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交易编号（Tnum）</w:t>
            </w:r>
          </w:p>
        </w:tc>
      </w:tr>
      <w:tr>
        <w:trPr>
          <w:trHeight w:val="90" w:hRule="atLeast"/>
        </w:trP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  <w:r>
              <w:rPr>
                <w:rFonts w:hint="default" w:ascii="宋体" w:hAnsi="宋体" w:cs="宋体"/>
              </w:rPr>
              <w:t>，</w:t>
            </w:r>
            <w:r>
              <w:rPr>
                <w:rFonts w:hint="default" w:ascii="宋体" w:hAnsi="宋体" w:eastAsia="宋体" w:cs="宋体"/>
              </w:rPr>
              <w:t>用户</w:t>
            </w:r>
            <w:r>
              <w:rPr>
                <w:rFonts w:hint="default" w:ascii="宋体" w:hAnsi="宋体" w:cs="宋体"/>
              </w:rPr>
              <w:t>名</w:t>
            </w:r>
            <w:r>
              <w:rPr>
                <w:rFonts w:hint="default" w:ascii="宋体" w:hAnsi="宋体" w:eastAsia="宋体" w:cs="宋体"/>
              </w:rPr>
              <w:t>（Un</w:t>
            </w:r>
            <w:r>
              <w:rPr>
                <w:rFonts w:hint="default" w:ascii="宋体" w:hAnsi="宋体" w:cs="宋体"/>
              </w:rPr>
              <w:t>ame</w:t>
            </w:r>
            <w:r>
              <w:rPr>
                <w:rFonts w:hint="default" w:ascii="宋体" w:hAnsi="宋体" w:eastAsia="宋体" w:cs="宋体"/>
              </w:rPr>
              <w:t>）</w:t>
            </w:r>
            <w:r>
              <w:rPr>
                <w:rFonts w:hint="default" w:ascii="宋体" w:hAnsi="宋体" w:cs="宋体"/>
              </w:rPr>
              <w:t>，</w:t>
            </w:r>
            <w:r>
              <w:rPr>
                <w:rFonts w:hint="default" w:ascii="宋体" w:hAnsi="宋体" w:eastAsia="宋体" w:cs="宋体"/>
              </w:rPr>
              <w:t>车辆编号（Cnum）</w:t>
            </w:r>
          </w:p>
        </w:tc>
      </w:tr>
    </w:tbl>
    <w:p>
      <w:pPr>
        <w:pStyle w:val="6"/>
        <w:numPr>
          <w:ilvl w:val="0"/>
          <w:numId w:val="0"/>
        </w:numPr>
        <w:tabs>
          <w:tab w:val="left" w:pos="455"/>
          <w:tab w:val="center" w:pos="5653"/>
        </w:tabs>
        <w:jc w:val="both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numPr>
          <w:ilvl w:val="0"/>
          <w:numId w:val="0"/>
        </w:numPr>
        <w:jc w:val="center"/>
        <w:rPr>
          <w:rFonts w:hint="default" w:ascii="宋体" w:hAnsi="宋体" w:cs="宋体"/>
          <w:sz w:val="30"/>
          <w:szCs w:val="30"/>
        </w:rPr>
      </w:pPr>
      <w:bookmarkStart w:id="14" w:name="_Toc1601964147"/>
      <w:r>
        <w:rPr>
          <w:rFonts w:hint="default" w:ascii="宋体" w:hAnsi="宋体" w:cs="宋体"/>
          <w:sz w:val="30"/>
          <w:szCs w:val="30"/>
        </w:rPr>
        <w:t>4. 系统详细设计</w:t>
      </w:r>
      <w:bookmarkEnd w:id="14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详细设计应按照总体设计的系统功能划分，提出各部分的流程图或者算法说明，落实程序实现的关键技术，一般情况下，可以考虑的关键技术包括：</w:t>
      </w:r>
    </w:p>
    <w:p>
      <w:pPr>
        <w:rPr>
          <w:rFonts w:hint="eastAsia"/>
        </w:rPr>
      </w:pPr>
      <w:r>
        <w:rPr>
          <w:rFonts w:hint="eastAsia"/>
        </w:rPr>
        <w:t>1）后台数据库服务的连接；</w:t>
      </w:r>
    </w:p>
    <w:p>
      <w:pPr>
        <w:rPr>
          <w:rFonts w:hint="eastAsia"/>
        </w:rPr>
      </w:pPr>
      <w:r>
        <w:rPr>
          <w:rFonts w:hint="eastAsia"/>
        </w:rPr>
        <w:t>2）数据访问控件的数据来源、数据表格分布以及条件设定；</w:t>
      </w:r>
    </w:p>
    <w:p>
      <w:pPr>
        <w:rPr>
          <w:rFonts w:hint="eastAsia"/>
        </w:rPr>
      </w:pPr>
      <w:r>
        <w:rPr>
          <w:rFonts w:hint="eastAsia"/>
        </w:rPr>
        <w:t>3）事务机制的使用；</w:t>
      </w:r>
    </w:p>
    <w:p>
      <w:pPr>
        <w:rPr>
          <w:rFonts w:hint="eastAsia"/>
        </w:rPr>
      </w:pPr>
      <w:r>
        <w:rPr>
          <w:rFonts w:hint="eastAsia"/>
        </w:rPr>
        <w:t>4）用户权限控制；</w:t>
      </w:r>
    </w:p>
    <w:p>
      <w:pPr>
        <w:rPr>
          <w:rFonts w:hint="eastAsia"/>
        </w:rPr>
      </w:pPr>
      <w:r>
        <w:rPr>
          <w:rFonts w:hint="eastAsia"/>
        </w:rPr>
        <w:t>5）动态SQL语句的使用；</w:t>
      </w:r>
    </w:p>
    <w:p>
      <w:pPr>
        <w:rPr>
          <w:rFonts w:hint="eastAsia"/>
        </w:rPr>
      </w:pPr>
      <w:r>
        <w:rPr>
          <w:rFonts w:hint="eastAsia"/>
        </w:rPr>
        <w:t>6）程序对象的消息机制；</w:t>
      </w:r>
    </w:p>
    <w:p>
      <w:pPr>
        <w:rPr>
          <w:rFonts w:hint="eastAsia"/>
        </w:rPr>
      </w:pPr>
      <w:r>
        <w:rPr>
          <w:rFonts w:hint="eastAsia"/>
        </w:rPr>
        <w:t>7）程序代码的分层、封装与继承机制；</w:t>
      </w:r>
    </w:p>
    <w:p>
      <w:pPr>
        <w:rPr>
          <w:rFonts w:hint="eastAsia"/>
        </w:rPr>
      </w:pPr>
      <w:r>
        <w:rPr>
          <w:rFonts w:hint="eastAsia"/>
        </w:rPr>
        <w:t>8）核心功能的业务流程图或者抽象算法；</w:t>
      </w:r>
    </w:p>
    <w:p>
      <w:pPr>
        <w:rPr>
          <w:rFonts w:hint="eastAsia"/>
        </w:rPr>
      </w:pPr>
      <w:r>
        <w:rPr>
          <w:rFonts w:hint="eastAsia"/>
        </w:rPr>
        <w:t>9）存储过程与触发器的使用；</w:t>
      </w:r>
    </w:p>
    <w:p>
      <w:pPr>
        <w:rPr>
          <w:rFonts w:hint="eastAsia"/>
        </w:rPr>
      </w:pPr>
      <w:r>
        <w:rPr>
          <w:rFonts w:hint="eastAsia"/>
        </w:rPr>
        <w:t>10）后台数据库服务器与应用服务器的缓冲池配置；</w:t>
      </w:r>
    </w:p>
    <w:p>
      <w:pPr>
        <w:rPr>
          <w:rFonts w:hint="eastAsia"/>
        </w:rPr>
      </w:pPr>
      <w:r>
        <w:rPr>
          <w:rFonts w:hint="eastAsia"/>
        </w:rPr>
        <w:t>11）系统自动备份等维护计划的制定。</w:t>
      </w:r>
    </w:p>
    <w:p>
      <w:pPr>
        <w:rPr>
          <w:rFonts w:hint="eastAsia"/>
        </w:rPr>
      </w:pPr>
      <w:r>
        <w:rPr>
          <w:rFonts w:hint="eastAsia"/>
        </w:rPr>
        <w:t xml:space="preserve">    在系统详细设计过程中，应结合所采用的开发工具明确相关关键技术的实现方法，例如关键数据结构、主要功能的接口、实现代码机制等等。</w:t>
      </w:r>
    </w:p>
    <w:p>
      <w:pPr>
        <w:rPr>
          <w:rFonts w:hint="eastAsia"/>
        </w:rPr>
      </w:pPr>
      <w:r>
        <w:rPr>
          <w:rFonts w:hint="eastAsia"/>
        </w:rPr>
        <w:t xml:space="preserve">    通过系统详细设计环节，课程设计承担者应充分锻炼对于开发工具的应用能力，奠定将设计思想转换为实际系统的实践技能基础。因此，该环节应充分查阅开发工具的帮助文档、编程技术书籍、技术论坛等相关资料，培养技术层面分析问题与解决问题的能力。</w:t>
      </w:r>
    </w:p>
    <w:p>
      <w:pPr>
        <w:rPr>
          <w:rFonts w:hint="eastAsia"/>
        </w:rPr>
      </w:pPr>
      <w:r>
        <w:rPr>
          <w:rFonts w:hint="eastAsia"/>
        </w:rPr>
        <w:t xml:space="preserve">    建议在学习编程技术的过程中选择具有完整应用案例的参考书籍。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numPr>
          <w:ilvl w:val="0"/>
          <w:numId w:val="7"/>
        </w:numPr>
        <w:jc w:val="center"/>
        <w:rPr>
          <w:rFonts w:hint="default" w:ascii="宋体" w:hAnsi="宋体" w:cs="宋体"/>
          <w:sz w:val="30"/>
          <w:szCs w:val="30"/>
        </w:rPr>
      </w:pPr>
      <w:bookmarkStart w:id="15" w:name="_Toc1130197654"/>
      <w:r>
        <w:rPr>
          <w:rFonts w:hint="default" w:ascii="宋体" w:hAnsi="宋体" w:cs="宋体"/>
          <w:sz w:val="30"/>
          <w:szCs w:val="30"/>
        </w:rPr>
        <w:t>测试与分析</w:t>
      </w:r>
      <w:bookmarkEnd w:id="15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测试与分析环节需要建立在一定数量规模的测试数据基础之上，因此，首先要通过手工录入或者通过编制批处理程序导入测试数据。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测试数据应考虑如下几方面的要求：</w:t>
      </w:r>
    </w:p>
    <w:p>
      <w:pPr>
        <w:rPr>
          <w:rFonts w:hint="eastAsia"/>
        </w:rPr>
      </w:pPr>
      <w:r>
        <w:rPr>
          <w:rFonts w:hint="eastAsia"/>
        </w:rPr>
        <w:t>1）确保各个功能能够完整、正常的演示运行，所用数据必须覆盖系统各个业务流程；</w:t>
      </w:r>
    </w:p>
    <w:p>
      <w:pPr>
        <w:rPr>
          <w:rFonts w:hint="eastAsia"/>
        </w:rPr>
      </w:pPr>
      <w:r>
        <w:rPr>
          <w:rFonts w:hint="eastAsia"/>
        </w:rPr>
        <w:t>2）能够测试系统对异常情况的响应处理，需要提供边界条件下的测试数据；</w:t>
      </w:r>
    </w:p>
    <w:p>
      <w:pPr>
        <w:rPr>
          <w:rFonts w:hint="eastAsia"/>
        </w:rPr>
      </w:pPr>
      <w:r>
        <w:rPr>
          <w:rFonts w:hint="eastAsia"/>
        </w:rPr>
        <w:t>3）能够测试系统的服务响应能力，对应的数据量和业务量能通过批处理测试程序实施。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测试过程中难免会发现程序上的错误和不足，应记录、整理测试过程，并在课程设计报告上充分展示。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numPr>
          <w:ilvl w:val="0"/>
          <w:numId w:val="7"/>
        </w:numPr>
        <w:jc w:val="center"/>
        <w:rPr>
          <w:rFonts w:hint="default" w:ascii="宋体" w:hAnsi="宋体" w:cs="宋体"/>
          <w:sz w:val="30"/>
          <w:szCs w:val="30"/>
        </w:rPr>
      </w:pPr>
      <w:bookmarkStart w:id="16" w:name="_Toc1759447159"/>
      <w:r>
        <w:rPr>
          <w:rFonts w:hint="default" w:ascii="宋体" w:hAnsi="宋体" w:cs="宋体"/>
          <w:sz w:val="30"/>
          <w:szCs w:val="30"/>
        </w:rPr>
        <w:t>体会与小结</w:t>
      </w:r>
      <w:bookmarkEnd w:id="16"/>
    </w:p>
    <w:p>
      <w:pPr>
        <w:ind w:firstLine="492" w:firstLineChars="204"/>
        <w:rPr>
          <w:rFonts w:hint="eastAsia" w:ascii="ˎ̥" w:hAnsi="ˎ̥" w:cs="宋体"/>
          <w:b/>
          <w:color w:val="FF0000"/>
          <w:szCs w:val="21"/>
        </w:rPr>
      </w:pPr>
      <w:r>
        <w:rPr>
          <w:rFonts w:hint="eastAsia" w:ascii="ˎ̥" w:hAnsi="ˎ̥" w:cs="宋体"/>
          <w:b/>
          <w:color w:val="FF0000"/>
          <w:szCs w:val="21"/>
        </w:rPr>
        <w:t>关于正文排版要求：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ascii="ˎ̥" w:hAnsi="ˎ̥" w:cs="宋体"/>
          <w:color w:val="FF0000"/>
          <w:szCs w:val="21"/>
        </w:rPr>
        <w:t>正文</w:t>
      </w:r>
      <w:r>
        <w:rPr>
          <w:rFonts w:hint="eastAsia" w:ascii="ˎ̥" w:hAnsi="ˎ̥" w:cs="宋体"/>
          <w:color w:val="FF0000"/>
          <w:szCs w:val="21"/>
        </w:rPr>
        <w:t>统一采用小四号宋体</w:t>
      </w:r>
      <w:r>
        <w:rPr>
          <w:rFonts w:ascii="ˎ̥" w:hAnsi="ˎ̥" w:cs="宋体"/>
          <w:color w:val="FF0000"/>
          <w:szCs w:val="21"/>
        </w:rPr>
        <w:t>/Times New Roman</w:t>
      </w:r>
      <w:r>
        <w:rPr>
          <w:rFonts w:hint="eastAsia" w:ascii="ˎ̥" w:hAnsi="ˎ̥" w:cs="宋体"/>
          <w:color w:val="FF0000"/>
          <w:szCs w:val="21"/>
        </w:rPr>
        <w:t>和</w:t>
      </w:r>
      <w:r>
        <w:rPr>
          <w:rFonts w:ascii="ˎ̥" w:hAnsi="ˎ̥" w:cs="宋体"/>
          <w:color w:val="FF0000"/>
          <w:szCs w:val="21"/>
        </w:rPr>
        <w:t>1.25</w:t>
      </w:r>
      <w:r>
        <w:rPr>
          <w:rFonts w:hint="eastAsia" w:ascii="ˎ̥" w:hAnsi="ˎ̥" w:cs="宋体"/>
          <w:color w:val="FF0000"/>
          <w:szCs w:val="21"/>
        </w:rPr>
        <w:t>倍行距，段前、段后均0磅间隔。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ascii="ˎ̥" w:hAnsi="ˎ̥" w:cs="宋体"/>
          <w:color w:val="FF0000"/>
          <w:szCs w:val="21"/>
        </w:rPr>
        <w:t>正文应论述清楚，文字简练通顺，插图简明，书写整洁。文中图、表</w:t>
      </w:r>
      <w:r>
        <w:rPr>
          <w:rFonts w:hint="eastAsia" w:ascii="ˎ̥" w:hAnsi="ˎ̥" w:cs="宋体"/>
          <w:color w:val="FF0000"/>
          <w:szCs w:val="21"/>
        </w:rPr>
        <w:t>按制图要求绘制</w:t>
      </w:r>
      <w:r>
        <w:rPr>
          <w:rFonts w:ascii="ˎ̥" w:hAnsi="ˎ̥" w:cs="宋体"/>
          <w:color w:val="FF0000"/>
          <w:szCs w:val="21"/>
        </w:rPr>
        <w:t>。</w:t>
      </w:r>
    </w:p>
    <w:p>
      <w:pPr>
        <w:ind w:firstLine="492" w:firstLineChars="204"/>
        <w:rPr>
          <w:rFonts w:ascii="ˎ̥" w:hAnsi="ˎ̥" w:cs="宋体"/>
          <w:b/>
          <w:color w:val="FF0000"/>
          <w:szCs w:val="21"/>
        </w:rPr>
      </w:pPr>
      <w:r>
        <w:rPr>
          <w:rFonts w:hint="eastAsia" w:ascii="ˎ̥" w:hAnsi="ˎ̥" w:cs="宋体"/>
          <w:b/>
          <w:color w:val="FF0000"/>
          <w:szCs w:val="21"/>
        </w:rPr>
        <w:t>关于正文章节标题的排版要求：</w:t>
      </w:r>
    </w:p>
    <w:p>
      <w:pPr>
        <w:ind w:firstLine="490" w:firstLineChars="204"/>
        <w:rPr>
          <w:rFonts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报告章标题称为一级标题，章内小节标题依次分为二级标题、三级标题等。一级标题的编号用数字</w:t>
      </w:r>
      <w:r>
        <w:rPr>
          <w:rFonts w:ascii="ˎ̥" w:hAnsi="ˎ̥" w:cs="宋体"/>
          <w:color w:val="FF0000"/>
          <w:szCs w:val="21"/>
        </w:rPr>
        <w:t>1</w:t>
      </w:r>
      <w:r>
        <w:rPr>
          <w:rFonts w:hint="eastAsia" w:ascii="ˎ̥" w:hAnsi="ˎ̥" w:cs="宋体"/>
          <w:color w:val="FF0000"/>
          <w:szCs w:val="21"/>
        </w:rPr>
        <w:t>，</w:t>
      </w:r>
      <w:r>
        <w:rPr>
          <w:rFonts w:ascii="ˎ̥" w:hAnsi="ˎ̥" w:cs="宋体"/>
          <w:color w:val="FF0000"/>
          <w:szCs w:val="21"/>
        </w:rPr>
        <w:t>2</w:t>
      </w:r>
      <w:r>
        <w:rPr>
          <w:rFonts w:hint="eastAsia" w:ascii="ˎ̥" w:hAnsi="ˎ̥" w:cs="宋体"/>
          <w:color w:val="FF0000"/>
          <w:szCs w:val="21"/>
        </w:rPr>
        <w:t>，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编制；二级标题的编号用</w:t>
      </w:r>
      <w:r>
        <w:rPr>
          <w:rFonts w:ascii="ˎ̥" w:hAnsi="ˎ̥" w:cs="宋体"/>
          <w:color w:val="FF0000"/>
          <w:szCs w:val="21"/>
        </w:rPr>
        <w:t>1.1</w:t>
      </w:r>
      <w:r>
        <w:rPr>
          <w:rFonts w:hint="eastAsia" w:ascii="ˎ̥" w:hAnsi="ˎ̥" w:cs="宋体"/>
          <w:color w:val="FF0000"/>
          <w:szCs w:val="21"/>
        </w:rPr>
        <w:t>，</w:t>
      </w:r>
      <w:r>
        <w:rPr>
          <w:rFonts w:ascii="ˎ̥" w:hAnsi="ˎ̥" w:cs="宋体"/>
          <w:color w:val="FF0000"/>
          <w:szCs w:val="21"/>
        </w:rPr>
        <w:t>1.2</w:t>
      </w:r>
      <w:r>
        <w:rPr>
          <w:rFonts w:hint="eastAsia" w:ascii="ˎ̥" w:hAnsi="ˎ̥" w:cs="宋体"/>
          <w:color w:val="FF0000"/>
          <w:szCs w:val="21"/>
        </w:rPr>
        <w:t>，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编制；三级标题的编号用</w:t>
      </w:r>
      <w:r>
        <w:rPr>
          <w:rFonts w:ascii="ˎ̥" w:hAnsi="ˎ̥" w:cs="宋体"/>
          <w:color w:val="FF0000"/>
          <w:szCs w:val="21"/>
        </w:rPr>
        <w:t>1.1.1</w:t>
      </w:r>
      <w:r>
        <w:rPr>
          <w:rFonts w:hint="eastAsia" w:ascii="ˎ̥" w:hAnsi="ˎ̥" w:cs="宋体"/>
          <w:color w:val="FF0000"/>
          <w:szCs w:val="21"/>
        </w:rPr>
        <w:t>，</w:t>
      </w:r>
      <w:r>
        <w:rPr>
          <w:rFonts w:ascii="ˎ̥" w:hAnsi="ˎ̥" w:cs="宋体"/>
          <w:color w:val="FF0000"/>
          <w:szCs w:val="21"/>
        </w:rPr>
        <w:t>1.2.1</w:t>
      </w:r>
      <w:r>
        <w:rPr>
          <w:rFonts w:hint="eastAsia" w:ascii="ˎ̥" w:hAnsi="ˎ̥" w:cs="宋体"/>
          <w:color w:val="FF0000"/>
          <w:szCs w:val="21"/>
        </w:rPr>
        <w:t>，</w:t>
      </w:r>
      <w:r>
        <w:rPr>
          <w:rFonts w:ascii="ˎ̥" w:hAnsi="ˎ̥" w:cs="宋体"/>
          <w:color w:val="FF0000"/>
          <w:szCs w:val="21"/>
        </w:rPr>
        <w:t xml:space="preserve">… </w:t>
      </w:r>
      <w:r>
        <w:rPr>
          <w:rFonts w:hint="eastAsia" w:ascii="ˎ̥" w:hAnsi="ˎ̥" w:cs="宋体"/>
          <w:color w:val="FF0000"/>
          <w:szCs w:val="21"/>
        </w:rPr>
        <w:t>编制；四级及以后各级标题可依此类推。建议标题不超过</w:t>
      </w:r>
      <w:r>
        <w:rPr>
          <w:rFonts w:ascii="ˎ̥" w:hAnsi="ˎ̥" w:cs="宋体"/>
          <w:color w:val="FF0000"/>
          <w:szCs w:val="21"/>
        </w:rPr>
        <w:t>3</w:t>
      </w:r>
      <w:r>
        <w:rPr>
          <w:rFonts w:hint="eastAsia" w:ascii="ˎ̥" w:hAnsi="ˎ̥" w:cs="宋体"/>
          <w:color w:val="FF0000"/>
          <w:szCs w:val="21"/>
        </w:rPr>
        <w:t>级（如</w:t>
      </w:r>
      <w:r>
        <w:rPr>
          <w:rFonts w:ascii="ˎ̥" w:hAnsi="ˎ̥" w:cs="宋体"/>
          <w:color w:val="FF0000"/>
          <w:szCs w:val="21"/>
        </w:rPr>
        <w:t>1.1.1</w:t>
      </w:r>
      <w:r>
        <w:rPr>
          <w:rFonts w:hint="eastAsia" w:ascii="ˎ̥" w:hAnsi="ˎ̥" w:cs="宋体"/>
          <w:color w:val="FF0000"/>
          <w:szCs w:val="21"/>
        </w:rPr>
        <w:t>），超出部分可根据需要使用</w:t>
      </w:r>
      <w:r>
        <w:rPr>
          <w:rFonts w:ascii="ˎ̥" w:hAnsi="ˎ̥" w:cs="宋体"/>
          <w:color w:val="FF0000"/>
          <w:szCs w:val="21"/>
        </w:rPr>
        <w:t>(1)</w:t>
      </w:r>
      <w:r>
        <w:rPr>
          <w:rFonts w:hint="eastAsia" w:ascii="ˎ̥" w:hAnsi="ˎ̥" w:cs="宋体"/>
          <w:color w:val="FF0000"/>
          <w:szCs w:val="21"/>
        </w:rPr>
        <w:t>，①，</w:t>
      </w:r>
      <w:r>
        <w:rPr>
          <w:rFonts w:ascii="ˎ̥" w:hAnsi="ˎ̥" w:cs="宋体"/>
          <w:color w:val="FF0000"/>
          <w:szCs w:val="21"/>
        </w:rPr>
        <w:t>A</w:t>
      </w:r>
      <w:r>
        <w:rPr>
          <w:rFonts w:hint="eastAsia" w:ascii="ˎ̥" w:hAnsi="ˎ̥" w:cs="宋体"/>
          <w:color w:val="FF0000"/>
          <w:szCs w:val="21"/>
        </w:rPr>
        <w:t>，</w:t>
      </w:r>
      <w:r>
        <w:rPr>
          <w:rFonts w:ascii="ˎ̥" w:hAnsi="ˎ̥" w:cs="宋体"/>
          <w:color w:val="FF0000"/>
          <w:szCs w:val="21"/>
        </w:rPr>
        <w:t>a)</w:t>
      </w:r>
      <w:r>
        <w:rPr>
          <w:rFonts w:hint="eastAsia" w:ascii="ˎ̥" w:hAnsi="ˎ̥" w:cs="宋体"/>
          <w:color w:val="FF0000"/>
          <w:szCs w:val="21"/>
        </w:rPr>
        <w:t>，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等形式描述。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标题编号与标题文字之间均用空格隔开，如：“</w:t>
      </w:r>
      <w:r>
        <w:rPr>
          <w:rFonts w:ascii="ˎ̥" w:hAnsi="ˎ̥" w:cs="宋体"/>
          <w:color w:val="FF0000"/>
          <w:szCs w:val="21"/>
        </w:rPr>
        <w:t xml:space="preserve">1 </w:t>
      </w:r>
      <w:r>
        <w:rPr>
          <w:rFonts w:hint="eastAsia" w:ascii="ˎ̥" w:hAnsi="ˎ̥" w:cs="宋体"/>
          <w:color w:val="FF0000"/>
          <w:szCs w:val="21"/>
        </w:rPr>
        <w:t>引言”、“</w:t>
      </w:r>
      <w:r>
        <w:rPr>
          <w:rFonts w:ascii="ˎ̥" w:hAnsi="ˎ̥" w:cs="宋体"/>
          <w:color w:val="FF0000"/>
          <w:szCs w:val="21"/>
        </w:rPr>
        <w:t xml:space="preserve">2.1 </w:t>
      </w:r>
      <w:r>
        <w:rPr>
          <w:rFonts w:hint="eastAsia" w:ascii="ˎ̥" w:hAnsi="ˎ̥" w:cs="宋体"/>
          <w:color w:val="FF0000"/>
          <w:szCs w:val="21"/>
        </w:rPr>
        <w:t>需求分析”。报告正文的一级标题（章）须另起一页居中排版。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1级标题宋体小三号字加黑，单倍行距，段前、段后均12磅间隔。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2级标题宋体四号字加黑，</w:t>
      </w:r>
      <w:r>
        <w:rPr>
          <w:rFonts w:ascii="ˎ̥" w:hAnsi="ˎ̥" w:cs="宋体"/>
          <w:color w:val="FF0000"/>
          <w:szCs w:val="21"/>
        </w:rPr>
        <w:t>1.25</w:t>
      </w:r>
      <w:r>
        <w:rPr>
          <w:rFonts w:hint="eastAsia" w:ascii="ˎ̥" w:hAnsi="ˎ̥" w:cs="宋体"/>
          <w:color w:val="FF0000"/>
          <w:szCs w:val="21"/>
        </w:rPr>
        <w:t>倍行距，段前6磅，段后0磅间隔。</w:t>
      </w:r>
    </w:p>
    <w:p>
      <w:pPr>
        <w:ind w:firstLine="490" w:firstLineChars="204"/>
        <w:rPr>
          <w:rFonts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3级标题宋体小四号字加黑，单倍行距，段前3磅、段后8磅间隔。</w:t>
      </w:r>
    </w:p>
    <w:p>
      <w:pPr>
        <w:ind w:firstLine="492" w:firstLineChars="204"/>
        <w:rPr>
          <w:rFonts w:ascii="ˎ̥" w:hAnsi="ˎ̥" w:cs="宋体"/>
          <w:b/>
          <w:color w:val="FF0000"/>
          <w:szCs w:val="21"/>
        </w:rPr>
      </w:pPr>
      <w:r>
        <w:rPr>
          <w:rFonts w:hint="eastAsia" w:ascii="ˎ̥" w:hAnsi="ˎ̥" w:cs="宋体"/>
          <w:b/>
          <w:color w:val="FF0000"/>
          <w:szCs w:val="21"/>
        </w:rPr>
        <w:t>关于正文中的图的排版要求：</w:t>
      </w:r>
    </w:p>
    <w:p>
      <w:pPr>
        <w:ind w:firstLine="490" w:firstLineChars="204"/>
        <w:rPr>
          <w:rFonts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正文中所有插图要求图面整洁，布局合理，线条粗细均匀，圆弧连接光滑，尺寸标注规范。所有曲线、图表、线路图、流程图、程序框图、示意图等不准徒手画，必须按国家规定标准或工程要求采用计算机或手工绘制。</w:t>
      </w:r>
    </w:p>
    <w:p>
      <w:pPr>
        <w:ind w:firstLine="490" w:firstLineChars="204"/>
        <w:rPr>
          <w:rFonts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所有插图均应有图号和图名。图号按章编，如第</w:t>
      </w:r>
      <w:r>
        <w:rPr>
          <w:rFonts w:ascii="ˎ̥" w:hAnsi="ˎ̥" w:cs="宋体"/>
          <w:color w:val="FF0000"/>
          <w:szCs w:val="21"/>
        </w:rPr>
        <w:t>2</w:t>
      </w:r>
      <w:r>
        <w:rPr>
          <w:rFonts w:hint="eastAsia" w:ascii="ˎ̥" w:hAnsi="ˎ̥" w:cs="宋体"/>
          <w:color w:val="FF0000"/>
          <w:szCs w:val="21"/>
        </w:rPr>
        <w:t>章的图为图</w:t>
      </w:r>
      <w:r>
        <w:rPr>
          <w:rFonts w:ascii="ˎ̥" w:hAnsi="ˎ̥" w:cs="宋体"/>
          <w:color w:val="FF0000"/>
          <w:szCs w:val="21"/>
        </w:rPr>
        <w:t>2.1</w:t>
      </w:r>
      <w:r>
        <w:rPr>
          <w:rFonts w:hint="eastAsia" w:ascii="ˎ̥" w:hAnsi="ˎ̥" w:cs="宋体"/>
          <w:color w:val="FF0000"/>
          <w:szCs w:val="21"/>
        </w:rPr>
        <w:t>、图</w:t>
      </w:r>
      <w:r>
        <w:rPr>
          <w:rFonts w:ascii="ˎ̥" w:hAnsi="ˎ̥" w:cs="宋体"/>
          <w:color w:val="FF0000"/>
          <w:szCs w:val="21"/>
        </w:rPr>
        <w:t>2.2</w:t>
      </w:r>
      <w:r>
        <w:rPr>
          <w:rFonts w:hint="eastAsia" w:ascii="ˎ̥" w:hAnsi="ˎ̥" w:cs="宋体"/>
          <w:color w:val="FF0000"/>
          <w:szCs w:val="21"/>
        </w:rPr>
        <w:t>、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，第</w:t>
      </w:r>
      <w:r>
        <w:rPr>
          <w:rFonts w:ascii="ˎ̥" w:hAnsi="ˎ̥" w:cs="宋体"/>
          <w:color w:val="FF0000"/>
          <w:szCs w:val="21"/>
        </w:rPr>
        <w:t>3</w:t>
      </w:r>
      <w:r>
        <w:rPr>
          <w:rFonts w:hint="eastAsia" w:ascii="ˎ̥" w:hAnsi="ˎ̥" w:cs="宋体"/>
          <w:color w:val="FF0000"/>
          <w:szCs w:val="21"/>
        </w:rPr>
        <w:t>章的图为图</w:t>
      </w:r>
      <w:r>
        <w:rPr>
          <w:rFonts w:ascii="ˎ̥" w:hAnsi="ˎ̥" w:cs="宋体"/>
          <w:color w:val="FF0000"/>
          <w:szCs w:val="21"/>
        </w:rPr>
        <w:t>3.1</w:t>
      </w:r>
      <w:r>
        <w:rPr>
          <w:rFonts w:hint="eastAsia" w:ascii="ˎ̥" w:hAnsi="ˎ̥" w:cs="宋体"/>
          <w:color w:val="FF0000"/>
          <w:szCs w:val="21"/>
        </w:rPr>
        <w:t>、图</w:t>
      </w:r>
      <w:r>
        <w:rPr>
          <w:rFonts w:ascii="ˎ̥" w:hAnsi="ˎ̥" w:cs="宋体"/>
          <w:color w:val="FF0000"/>
          <w:szCs w:val="21"/>
        </w:rPr>
        <w:t>3.2</w:t>
      </w:r>
      <w:r>
        <w:rPr>
          <w:rFonts w:hint="eastAsia" w:ascii="ˎ̥" w:hAnsi="ˎ̥" w:cs="宋体"/>
          <w:color w:val="FF0000"/>
          <w:szCs w:val="21"/>
        </w:rPr>
        <w:t>、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等。图名是插图的名称，扼要概括图的内容，字数不宜太多。图号和图名写在图下方，并相对于图居中排版。少数图有图注，图注写在图下面且字号应比图号、图名的字小一号，图名和图注后面均不加标点符号。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所有插图均应在正文中予以引用。引用某插图时，一般写为“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见图</w:t>
      </w:r>
      <w:r>
        <w:rPr>
          <w:rFonts w:ascii="ˎ̥" w:hAnsi="ˎ̥" w:cs="宋体"/>
          <w:color w:val="FF0000"/>
          <w:szCs w:val="21"/>
        </w:rPr>
        <w:t>x.y</w:t>
      </w:r>
      <w:r>
        <w:rPr>
          <w:rFonts w:hint="eastAsia" w:ascii="ˎ̥" w:hAnsi="ˎ̥" w:cs="宋体"/>
          <w:color w:val="FF0000"/>
          <w:szCs w:val="21"/>
        </w:rPr>
        <w:t>”或“图</w:t>
      </w:r>
      <w:r>
        <w:rPr>
          <w:rFonts w:ascii="ˎ̥" w:hAnsi="ˎ̥" w:cs="宋体"/>
          <w:color w:val="FF0000"/>
          <w:szCs w:val="21"/>
        </w:rPr>
        <w:t>x.y</w:t>
      </w:r>
      <w:r>
        <w:rPr>
          <w:rFonts w:hint="eastAsia" w:ascii="ˎ̥" w:hAnsi="ˎ̥" w:cs="宋体"/>
          <w:color w:val="FF0000"/>
          <w:szCs w:val="21"/>
        </w:rPr>
        <w:t>是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”。正文中的插图均须安排在文中第一次引用到该图的正文下面，要求先见文，后见插图，且图一般不跨页绘制。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图中文字、图号和图名，统一采用小五号宋体。</w:t>
      </w:r>
    </w:p>
    <w:p>
      <w:pPr>
        <w:ind w:firstLine="492" w:firstLineChars="204"/>
        <w:rPr>
          <w:rFonts w:ascii="ˎ̥" w:hAnsi="ˎ̥" w:cs="宋体"/>
          <w:b/>
          <w:color w:val="FF0000"/>
          <w:szCs w:val="21"/>
        </w:rPr>
      </w:pPr>
      <w:r>
        <w:rPr>
          <w:rFonts w:hint="eastAsia" w:ascii="ˎ̥" w:hAnsi="ˎ̥" w:cs="宋体"/>
          <w:b/>
          <w:color w:val="FF0000"/>
          <w:szCs w:val="21"/>
        </w:rPr>
        <w:t>关于正文中的表的排版要求：</w:t>
      </w:r>
    </w:p>
    <w:p>
      <w:pPr>
        <w:ind w:firstLine="490" w:firstLineChars="204"/>
        <w:rPr>
          <w:rFonts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表格由表号、表名、表头、表身等组成。表号按章编，如第</w:t>
      </w:r>
      <w:r>
        <w:rPr>
          <w:rFonts w:ascii="ˎ̥" w:hAnsi="ˎ̥" w:cs="宋体"/>
          <w:color w:val="FF0000"/>
          <w:szCs w:val="21"/>
        </w:rPr>
        <w:t>2</w:t>
      </w:r>
      <w:r>
        <w:rPr>
          <w:rFonts w:hint="eastAsia" w:ascii="ˎ̥" w:hAnsi="ˎ̥" w:cs="宋体"/>
          <w:color w:val="FF0000"/>
          <w:szCs w:val="21"/>
        </w:rPr>
        <w:t>章的表为表</w:t>
      </w:r>
      <w:r>
        <w:rPr>
          <w:rFonts w:ascii="ˎ̥" w:hAnsi="ˎ̥" w:cs="宋体"/>
          <w:color w:val="FF0000"/>
          <w:szCs w:val="21"/>
        </w:rPr>
        <w:t>2.1</w:t>
      </w:r>
      <w:r>
        <w:rPr>
          <w:rFonts w:hint="eastAsia" w:ascii="ˎ̥" w:hAnsi="ˎ̥" w:cs="宋体"/>
          <w:color w:val="FF0000"/>
          <w:szCs w:val="21"/>
        </w:rPr>
        <w:t>、表</w:t>
      </w:r>
      <w:r>
        <w:rPr>
          <w:rFonts w:ascii="ˎ̥" w:hAnsi="ˎ̥" w:cs="宋体"/>
          <w:color w:val="FF0000"/>
          <w:szCs w:val="21"/>
        </w:rPr>
        <w:t>2.2</w:t>
      </w:r>
      <w:r>
        <w:rPr>
          <w:rFonts w:hint="eastAsia" w:ascii="ˎ̥" w:hAnsi="ˎ̥" w:cs="宋体"/>
          <w:color w:val="FF0000"/>
          <w:szCs w:val="21"/>
        </w:rPr>
        <w:t>、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，第</w:t>
      </w:r>
      <w:r>
        <w:rPr>
          <w:rFonts w:ascii="ˎ̥" w:hAnsi="ˎ̥" w:cs="宋体"/>
          <w:color w:val="FF0000"/>
          <w:szCs w:val="21"/>
        </w:rPr>
        <w:t>3</w:t>
      </w:r>
      <w:r>
        <w:rPr>
          <w:rFonts w:hint="eastAsia" w:ascii="ˎ̥" w:hAnsi="ˎ̥" w:cs="宋体"/>
          <w:color w:val="FF0000"/>
          <w:szCs w:val="21"/>
        </w:rPr>
        <w:t>章的表为表</w:t>
      </w:r>
      <w:r>
        <w:rPr>
          <w:rFonts w:ascii="ˎ̥" w:hAnsi="ˎ̥" w:cs="宋体"/>
          <w:color w:val="FF0000"/>
          <w:szCs w:val="21"/>
        </w:rPr>
        <w:t>3.1</w:t>
      </w:r>
      <w:r>
        <w:rPr>
          <w:rFonts w:hint="eastAsia" w:ascii="ˎ̥" w:hAnsi="ˎ̥" w:cs="宋体"/>
          <w:color w:val="FF0000"/>
          <w:szCs w:val="21"/>
        </w:rPr>
        <w:t>、表</w:t>
      </w:r>
      <w:r>
        <w:rPr>
          <w:rFonts w:ascii="ˎ̥" w:hAnsi="ˎ̥" w:cs="宋体"/>
          <w:color w:val="FF0000"/>
          <w:szCs w:val="21"/>
        </w:rPr>
        <w:t>3.2</w:t>
      </w:r>
      <w:r>
        <w:rPr>
          <w:rFonts w:hint="eastAsia" w:ascii="ˎ̥" w:hAnsi="ˎ̥" w:cs="宋体"/>
          <w:color w:val="FF0000"/>
          <w:szCs w:val="21"/>
        </w:rPr>
        <w:t>、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等。表名是表格的名称，扼要概括表的内容，字数不宜太多。表号、表名放在表的正上方，相对于表体居中排版。表号及表名后不加标点。表头包括栏头、行头，与表身一起构成表格的主体。表中的竖称为栏，横格称为行。表身的内容，一般包括：数据、文字、公式和表图等。表内的数据对应位要对齐。少数表有表注，表注写在表下面且字号应比表号、表名的字小一号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所有表格均应在正文中予以引用。引用某表格时，一般写为“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见表</w:t>
      </w:r>
      <w:r>
        <w:rPr>
          <w:rFonts w:ascii="ˎ̥" w:hAnsi="ˎ̥" w:cs="宋体"/>
          <w:color w:val="FF0000"/>
          <w:szCs w:val="21"/>
        </w:rPr>
        <w:t>x.y</w:t>
      </w:r>
      <w:r>
        <w:rPr>
          <w:rFonts w:hint="eastAsia" w:ascii="ˎ̥" w:hAnsi="ˎ̥" w:cs="宋体"/>
          <w:color w:val="FF0000"/>
          <w:szCs w:val="21"/>
        </w:rPr>
        <w:t>”或“表</w:t>
      </w:r>
      <w:r>
        <w:rPr>
          <w:rFonts w:ascii="ˎ̥" w:hAnsi="ˎ̥" w:cs="宋体"/>
          <w:color w:val="FF0000"/>
          <w:szCs w:val="21"/>
        </w:rPr>
        <w:t>x.y</w:t>
      </w:r>
      <w:r>
        <w:rPr>
          <w:rFonts w:hint="eastAsia" w:ascii="ˎ̥" w:hAnsi="ˎ̥" w:cs="宋体"/>
          <w:color w:val="FF0000"/>
          <w:szCs w:val="21"/>
        </w:rPr>
        <w:t>是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”。表格应尽量靠近正文的叙述，一般应先见文，后见表，表不跨节。表格允许转页。表格转页部分可以不写表号和表名，但要重复书写表头，并在表头右上角写“（续）”字标注。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表中文字、图号和图名，统一采用小五号宋体。</w:t>
      </w:r>
    </w:p>
    <w:p>
      <w:pPr>
        <w:ind w:firstLine="492" w:firstLineChars="204"/>
        <w:rPr>
          <w:rFonts w:ascii="ˎ̥" w:hAnsi="ˎ̥" w:cs="宋体"/>
          <w:b/>
          <w:color w:val="FF0000"/>
          <w:szCs w:val="21"/>
        </w:rPr>
      </w:pPr>
      <w:r>
        <w:rPr>
          <w:rFonts w:hint="eastAsia" w:ascii="ˎ̥" w:hAnsi="ˎ̥" w:cs="宋体"/>
          <w:b/>
          <w:color w:val="FF0000"/>
          <w:szCs w:val="21"/>
        </w:rPr>
        <w:t>关于正文中公式的排版要求：</w:t>
      </w:r>
    </w:p>
    <w:p>
      <w:pPr>
        <w:ind w:firstLine="490" w:firstLineChars="204"/>
        <w:rPr>
          <w:rFonts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公式一般另行居中写，公式末不加标点。若公式前有文字，如例、解、证、假定等，文字顶格写，公式仍居中写。一行写不下时，公式允许转行。公式转行需处理得当，做到既意义正确，又使版面美观匀称。</w:t>
      </w:r>
    </w:p>
    <w:p>
      <w:pPr>
        <w:ind w:firstLine="490" w:firstLineChars="204"/>
        <w:rPr>
          <w:rFonts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公式要有编号，公式编号按章编，如第</w:t>
      </w:r>
      <w:r>
        <w:rPr>
          <w:rFonts w:ascii="ˎ̥" w:hAnsi="ˎ̥" w:cs="宋体"/>
          <w:color w:val="FF0000"/>
          <w:szCs w:val="21"/>
        </w:rPr>
        <w:t>2</w:t>
      </w:r>
      <w:r>
        <w:rPr>
          <w:rFonts w:hint="eastAsia" w:ascii="ˎ̥" w:hAnsi="ˎ̥" w:cs="宋体"/>
          <w:color w:val="FF0000"/>
          <w:szCs w:val="21"/>
        </w:rPr>
        <w:t>章的公式为</w:t>
      </w:r>
      <w:r>
        <w:rPr>
          <w:rFonts w:ascii="ˎ̥" w:hAnsi="ˎ̥" w:cs="宋体"/>
          <w:color w:val="FF0000"/>
          <w:szCs w:val="21"/>
        </w:rPr>
        <w:t>(2.1)</w:t>
      </w:r>
      <w:r>
        <w:rPr>
          <w:rFonts w:hint="eastAsia" w:ascii="ˎ̥" w:hAnsi="ˎ̥" w:cs="宋体"/>
          <w:color w:val="FF0000"/>
          <w:szCs w:val="21"/>
        </w:rPr>
        <w:t>、</w:t>
      </w:r>
      <w:r>
        <w:rPr>
          <w:rFonts w:ascii="ˎ̥" w:hAnsi="ˎ̥" w:cs="宋体"/>
          <w:color w:val="FF0000"/>
          <w:szCs w:val="21"/>
        </w:rPr>
        <w:t>(2.2)</w:t>
      </w:r>
      <w:r>
        <w:rPr>
          <w:rFonts w:hint="eastAsia" w:ascii="ˎ̥" w:hAnsi="ˎ̥" w:cs="宋体"/>
          <w:color w:val="FF0000"/>
          <w:szCs w:val="21"/>
        </w:rPr>
        <w:t>、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，第</w:t>
      </w:r>
      <w:r>
        <w:rPr>
          <w:rFonts w:ascii="ˎ̥" w:hAnsi="ˎ̥" w:cs="宋体"/>
          <w:color w:val="FF0000"/>
          <w:szCs w:val="21"/>
        </w:rPr>
        <w:t>3</w:t>
      </w:r>
      <w:r>
        <w:rPr>
          <w:rFonts w:hint="eastAsia" w:ascii="ˎ̥" w:hAnsi="ˎ̥" w:cs="宋体"/>
          <w:color w:val="FF0000"/>
          <w:szCs w:val="21"/>
        </w:rPr>
        <w:t>章的公式为</w:t>
      </w:r>
      <w:r>
        <w:rPr>
          <w:rFonts w:ascii="ˎ̥" w:hAnsi="ˎ̥" w:cs="宋体"/>
          <w:color w:val="FF0000"/>
          <w:szCs w:val="21"/>
        </w:rPr>
        <w:t>(3.1)</w:t>
      </w:r>
      <w:r>
        <w:rPr>
          <w:rFonts w:hint="eastAsia" w:ascii="ˎ̥" w:hAnsi="ˎ̥" w:cs="宋体"/>
          <w:color w:val="FF0000"/>
          <w:szCs w:val="21"/>
        </w:rPr>
        <w:t>、</w:t>
      </w:r>
      <w:r>
        <w:rPr>
          <w:rFonts w:ascii="ˎ̥" w:hAnsi="ˎ̥" w:cs="宋体"/>
          <w:color w:val="FF0000"/>
          <w:szCs w:val="21"/>
        </w:rPr>
        <w:t>(3.2)</w:t>
      </w:r>
      <w:r>
        <w:rPr>
          <w:rFonts w:hint="eastAsia" w:ascii="ˎ̥" w:hAnsi="ˎ̥" w:cs="宋体"/>
          <w:color w:val="FF0000"/>
          <w:szCs w:val="21"/>
        </w:rPr>
        <w:t>、</w:t>
      </w:r>
      <w:r>
        <w:rPr>
          <w:rFonts w:ascii="ˎ̥" w:hAnsi="ˎ̥" w:cs="宋体"/>
          <w:color w:val="FF0000"/>
          <w:szCs w:val="21"/>
        </w:rPr>
        <w:t>…</w:t>
      </w:r>
      <w:r>
        <w:rPr>
          <w:rFonts w:hint="eastAsia" w:ascii="ˎ̥" w:hAnsi="ˎ̥" w:cs="宋体"/>
          <w:color w:val="FF0000"/>
          <w:szCs w:val="21"/>
        </w:rPr>
        <w:t>等。公式编号写在公式右侧行末顶边线，并加圆括号。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公式一般应在正文中予以引用，引用时以公式编号指示公式。正文中常有公式中表示量的符号说明，采用“式中”二字作为标志。一般可写成接排形式，如“式中，</w:t>
      </w:r>
      <w:r>
        <w:rPr>
          <w:rFonts w:ascii="ˎ̥" w:hAnsi="ˎ̥" w:cs="宋体"/>
          <w:color w:val="FF0000"/>
          <w:szCs w:val="21"/>
        </w:rPr>
        <w:t>A</w:t>
      </w:r>
      <w:r>
        <w:rPr>
          <w:rFonts w:hint="eastAsia" w:ascii="ˎ̥" w:hAnsi="ˎ̥" w:cs="宋体"/>
          <w:color w:val="FF0000"/>
          <w:szCs w:val="21"/>
        </w:rPr>
        <w:t>指</w:t>
      </w:r>
      <w:r>
        <w:rPr>
          <w:rFonts w:ascii="ˎ̥" w:hAnsi="ˎ̥" w:cs="宋体"/>
          <w:color w:val="FF0000"/>
          <w:szCs w:val="21"/>
        </w:rPr>
        <w:t>……</w:t>
      </w:r>
      <w:r>
        <w:rPr>
          <w:rFonts w:hint="eastAsia" w:ascii="ˎ̥" w:hAnsi="ˎ̥" w:cs="宋体"/>
          <w:color w:val="FF0000"/>
          <w:szCs w:val="21"/>
        </w:rPr>
        <w:t>；</w:t>
      </w:r>
      <w:r>
        <w:rPr>
          <w:rFonts w:ascii="ˎ̥" w:hAnsi="ˎ̥" w:cs="宋体"/>
          <w:color w:val="FF0000"/>
          <w:szCs w:val="21"/>
        </w:rPr>
        <w:t>B</w:t>
      </w:r>
      <w:r>
        <w:rPr>
          <w:rFonts w:hint="eastAsia" w:ascii="ˎ̥" w:hAnsi="ˎ̥" w:cs="宋体"/>
          <w:color w:val="FF0000"/>
          <w:szCs w:val="21"/>
        </w:rPr>
        <w:t>指</w:t>
      </w:r>
      <w:r>
        <w:rPr>
          <w:rFonts w:ascii="ˎ̥" w:hAnsi="ˎ̥" w:cs="宋体"/>
          <w:color w:val="FF0000"/>
          <w:szCs w:val="21"/>
        </w:rPr>
        <w:t>……</w:t>
      </w:r>
      <w:r>
        <w:rPr>
          <w:rFonts w:hint="eastAsia" w:ascii="ˎ̥" w:hAnsi="ˎ̥" w:cs="宋体"/>
          <w:color w:val="FF0000"/>
          <w:szCs w:val="21"/>
        </w:rPr>
        <w:t>”。</w:t>
      </w:r>
    </w:p>
    <w:p>
      <w:pPr>
        <w:ind w:firstLine="492" w:firstLineChars="204"/>
        <w:rPr>
          <w:rFonts w:hint="eastAsia" w:ascii="ˎ̥" w:hAnsi="ˎ̥" w:cs="宋体"/>
          <w:b/>
          <w:color w:val="FF0000"/>
          <w:szCs w:val="21"/>
        </w:rPr>
      </w:pPr>
      <w:r>
        <w:rPr>
          <w:rFonts w:hint="eastAsia" w:ascii="ˎ̥" w:hAnsi="ˎ̥" w:cs="宋体"/>
          <w:b/>
          <w:color w:val="FF0000"/>
          <w:szCs w:val="21"/>
        </w:rPr>
        <w:t>关于实践报告的目录格式要求：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目录是课程实验报告的纲要。正文的各级标题（一般最多取三级）、附录应编入目录，但目录本身不出现在其中。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ascii="ˎ̥" w:hAnsi="ˎ̥" w:cs="宋体"/>
          <w:color w:val="FF0000"/>
          <w:szCs w:val="21"/>
        </w:rPr>
        <w:t>目录要</w:t>
      </w:r>
      <w:r>
        <w:rPr>
          <w:rFonts w:hint="eastAsia" w:ascii="ˎ̥" w:hAnsi="ˎ̥" w:cs="宋体"/>
          <w:color w:val="FF0000"/>
          <w:szCs w:val="21"/>
        </w:rPr>
        <w:t>求</w:t>
      </w:r>
      <w:r>
        <w:rPr>
          <w:rFonts w:ascii="ˎ̥" w:hAnsi="ˎ̥" w:cs="宋体"/>
          <w:color w:val="FF0000"/>
          <w:szCs w:val="21"/>
        </w:rPr>
        <w:t>层次清晰，</w:t>
      </w:r>
      <w:r>
        <w:rPr>
          <w:rFonts w:hint="eastAsia" w:ascii="ˎ̥" w:hAnsi="ˎ̥" w:cs="宋体"/>
          <w:color w:val="FF0000"/>
          <w:szCs w:val="21"/>
        </w:rPr>
        <w:t>含标题</w:t>
      </w:r>
      <w:r>
        <w:rPr>
          <w:rFonts w:ascii="ˎ̥" w:hAnsi="ˎ̥" w:cs="宋体"/>
          <w:color w:val="FF0000"/>
          <w:szCs w:val="21"/>
        </w:rPr>
        <w:t>及</w:t>
      </w:r>
      <w:r>
        <w:rPr>
          <w:rFonts w:hint="eastAsia" w:ascii="ˎ̥" w:hAnsi="ˎ̥" w:cs="宋体"/>
          <w:color w:val="FF0000"/>
          <w:szCs w:val="21"/>
        </w:rPr>
        <w:t>对应的起始页号。</w:t>
      </w:r>
      <w:r>
        <w:rPr>
          <w:rFonts w:ascii="ˎ̥" w:hAnsi="ˎ̥" w:cs="宋体"/>
          <w:color w:val="FF0000"/>
          <w:szCs w:val="21"/>
        </w:rPr>
        <w:t>目录的最后</w:t>
      </w:r>
      <w:r>
        <w:rPr>
          <w:rFonts w:hint="eastAsia" w:ascii="ˎ̥" w:hAnsi="ˎ̥" w:cs="宋体"/>
          <w:color w:val="FF0000"/>
          <w:szCs w:val="21"/>
        </w:rPr>
        <w:t xml:space="preserve"> “附录”</w:t>
      </w:r>
      <w:r>
        <w:rPr>
          <w:rFonts w:ascii="ˎ̥" w:hAnsi="ˎ̥" w:cs="宋体"/>
          <w:color w:val="FF0000"/>
          <w:szCs w:val="21"/>
        </w:rPr>
        <w:t>无</w:t>
      </w:r>
      <w:r>
        <w:rPr>
          <w:rFonts w:hint="eastAsia" w:ascii="ˎ̥" w:hAnsi="ˎ̥" w:cs="宋体"/>
          <w:color w:val="FF0000"/>
          <w:szCs w:val="21"/>
        </w:rPr>
        <w:t>章节</w:t>
      </w:r>
      <w:r>
        <w:rPr>
          <w:rFonts w:ascii="ˎ̥" w:hAnsi="ˎ̥" w:cs="宋体"/>
          <w:color w:val="FF0000"/>
          <w:szCs w:val="21"/>
        </w:rPr>
        <w:t>号。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  <w:r>
        <w:rPr>
          <w:rFonts w:hint="eastAsia" w:ascii="ˎ̥" w:hAnsi="ˎ̥" w:cs="宋体"/>
          <w:color w:val="FF0000"/>
          <w:szCs w:val="21"/>
        </w:rPr>
        <w:t>课程实验报告正文、参考文献和附录页面，使用“</w:t>
      </w:r>
      <w:r>
        <w:rPr>
          <w:rFonts w:ascii="ˎ̥" w:hAnsi="ˎ̥" w:cs="宋体"/>
          <w:color w:val="FF0000"/>
          <w:szCs w:val="21"/>
        </w:rPr>
        <w:t>1</w:t>
      </w:r>
      <w:r>
        <w:rPr>
          <w:rFonts w:hint="eastAsia" w:ascii="ˎ̥" w:hAnsi="ˎ̥" w:cs="宋体"/>
          <w:color w:val="FF0000"/>
          <w:szCs w:val="21"/>
        </w:rPr>
        <w:t>，</w:t>
      </w:r>
      <w:r>
        <w:rPr>
          <w:rFonts w:ascii="ˎ̥" w:hAnsi="ˎ̥" w:cs="宋体"/>
          <w:color w:val="FF0000"/>
          <w:szCs w:val="21"/>
        </w:rPr>
        <w:t>2</w:t>
      </w:r>
      <w:r>
        <w:rPr>
          <w:rFonts w:hint="eastAsia" w:ascii="ˎ̥" w:hAnsi="ˎ̥" w:cs="宋体"/>
          <w:color w:val="FF0000"/>
          <w:szCs w:val="21"/>
        </w:rPr>
        <w:t>，</w:t>
      </w:r>
      <w:r>
        <w:rPr>
          <w:rFonts w:ascii="ˎ̥" w:hAnsi="ˎ̥" w:cs="宋体"/>
          <w:color w:val="FF0000"/>
          <w:szCs w:val="21"/>
        </w:rPr>
        <w:t>3</w:t>
      </w:r>
      <w:r>
        <w:rPr>
          <w:rFonts w:hint="eastAsia" w:ascii="ˎ̥" w:hAnsi="ˎ̥" w:cs="宋体"/>
          <w:color w:val="FF0000"/>
          <w:szCs w:val="21"/>
        </w:rPr>
        <w:t>，</w:t>
      </w:r>
      <w:r>
        <w:rPr>
          <w:rFonts w:ascii="ˎ̥" w:hAnsi="ˎ̥" w:cs="宋体"/>
          <w:color w:val="FF0000"/>
          <w:szCs w:val="21"/>
        </w:rPr>
        <w:t xml:space="preserve">… </w:t>
      </w:r>
      <w:r>
        <w:rPr>
          <w:rFonts w:hint="eastAsia" w:ascii="ˎ̥" w:hAnsi="ˎ̥" w:cs="宋体"/>
          <w:color w:val="FF0000"/>
          <w:szCs w:val="21"/>
        </w:rPr>
        <w:t>”编连续页码。页码应标在页面的右下角。</w:t>
      </w:r>
    </w:p>
    <w:p>
      <w:pPr>
        <w:numPr>
          <w:numId w:val="0"/>
        </w:numPr>
        <w:rPr>
          <w:rFonts w:hint="default"/>
        </w:rPr>
      </w:pPr>
      <w:r>
        <w:rPr>
          <w:rFonts w:hint="eastAsia" w:ascii="ˎ̥" w:hAnsi="ˎ̥" w:cs="宋体"/>
          <w:color w:val="FF0000"/>
          <w:szCs w:val="21"/>
        </w:rPr>
        <w:t>目录中正文的各级标题名称、参考文献和附录</w:t>
      </w:r>
      <w:r>
        <w:rPr>
          <w:rFonts w:ascii="ˎ̥" w:hAnsi="ˎ̥" w:cs="宋体"/>
          <w:color w:val="FF0000"/>
          <w:szCs w:val="21"/>
        </w:rPr>
        <w:t>及</w:t>
      </w:r>
      <w:r>
        <w:rPr>
          <w:rFonts w:hint="eastAsia" w:ascii="ˎ̥" w:hAnsi="ˎ̥" w:cs="宋体"/>
          <w:color w:val="FF0000"/>
          <w:szCs w:val="21"/>
        </w:rPr>
        <w:t>其对应的起始页号，务必与报告中正文的各级标题名称、附录</w:t>
      </w:r>
      <w:r>
        <w:rPr>
          <w:rFonts w:ascii="ˎ̥" w:hAnsi="ˎ̥" w:cs="宋体"/>
          <w:color w:val="FF0000"/>
          <w:szCs w:val="21"/>
        </w:rPr>
        <w:t>及</w:t>
      </w:r>
      <w:r>
        <w:rPr>
          <w:rFonts w:hint="eastAsia" w:ascii="ˎ̥" w:hAnsi="ˎ̥" w:cs="宋体"/>
          <w:color w:val="FF0000"/>
          <w:szCs w:val="21"/>
        </w:rPr>
        <w:t>其对应的起始页号保持一致。</w:t>
      </w:r>
      <w:bookmarkStart w:id="17" w:name="_GoBack"/>
      <w:bookmarkEnd w:id="17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eastAsia" w:ascii="宋体" w:hAnsi="宋体" w:cs="宋体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18030">
    <w:altName w:val="宋体"/>
    <w:panose1 w:val="02010609060101010101"/>
    <w:charset w:val="00"/>
    <w:family w:val="modern"/>
    <w:pitch w:val="default"/>
    <w:sig w:usb0="00000000" w:usb1="00000000" w:usb2="0000001E" w:usb3="00000000" w:csb0="003C004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imsun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S Gothic">
    <w:altName w:val="宋体"/>
    <w:panose1 w:val="020B0609070205080204"/>
    <w:charset w:val="80"/>
    <w:family w:val="swiss"/>
    <w:pitch w:val="default"/>
    <w:sig w:usb0="00000000" w:usb1="00000000" w:usb2="00000012" w:usb3="00000000" w:csb0="4002009F" w:csb1="DFD7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楷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文泉驿微米黑">
    <w:altName w:val="微软雅黑"/>
    <w:panose1 w:val="020B0606030804020204"/>
    <w:charset w:val="86"/>
    <w:family w:val="auto"/>
    <w:pitch w:val="default"/>
    <w:sig w:usb0="00000000" w:usb1="00000000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690246">
    <w:nsid w:val="59266C06"/>
    <w:multiLevelType w:val="singleLevel"/>
    <w:tmpl w:val="59266C06"/>
    <w:lvl w:ilvl="0" w:tentative="1">
      <w:start w:val="1"/>
      <w:numFmt w:val="decimal"/>
      <w:suff w:val="nothing"/>
      <w:lvlText w:val="（%1）"/>
      <w:lvlJc w:val="left"/>
    </w:lvl>
  </w:abstractNum>
  <w:abstractNum w:abstractNumId="1496120151">
    <w:nsid w:val="592CFB57"/>
    <w:multiLevelType w:val="singleLevel"/>
    <w:tmpl w:val="592CFB57"/>
    <w:lvl w:ilvl="0" w:tentative="1">
      <w:start w:val="1"/>
      <w:numFmt w:val="decimal"/>
      <w:suff w:val="nothing"/>
      <w:lvlText w:val="（%1）"/>
      <w:lvlJc w:val="left"/>
    </w:lvl>
  </w:abstractNum>
  <w:abstractNum w:abstractNumId="1496119736">
    <w:nsid w:val="592CF9B8"/>
    <w:multiLevelType w:val="singleLevel"/>
    <w:tmpl w:val="592CF9B8"/>
    <w:lvl w:ilvl="0" w:tentative="1">
      <w:start w:val="1"/>
      <w:numFmt w:val="decimal"/>
      <w:suff w:val="nothing"/>
      <w:lvlText w:val="（%1）"/>
      <w:lvlJc w:val="left"/>
    </w:lvl>
  </w:abstractNum>
  <w:abstractNum w:abstractNumId="1496126129">
    <w:nsid w:val="592D12B1"/>
    <w:multiLevelType w:val="singleLevel"/>
    <w:tmpl w:val="592D12B1"/>
    <w:lvl w:ilvl="0" w:tentative="1">
      <w:start w:val="3"/>
      <w:numFmt w:val="decimal"/>
      <w:suff w:val="space"/>
      <w:lvlText w:val="%1."/>
      <w:lvlJc w:val="left"/>
    </w:lvl>
  </w:abstractNum>
  <w:abstractNum w:abstractNumId="1495632431">
    <w:nsid w:val="59258A2F"/>
    <w:multiLevelType w:val="singleLevel"/>
    <w:tmpl w:val="59258A2F"/>
    <w:lvl w:ilvl="0" w:tentative="1">
      <w:start w:val="1"/>
      <w:numFmt w:val="decimal"/>
      <w:suff w:val="nothing"/>
      <w:lvlText w:val="（%1）"/>
      <w:lvlJc w:val="left"/>
    </w:lvl>
  </w:abstractNum>
  <w:abstractNum w:abstractNumId="1495632354">
    <w:nsid w:val="592589E2"/>
    <w:multiLevelType w:val="singleLevel"/>
    <w:tmpl w:val="592589E2"/>
    <w:lvl w:ilvl="0" w:tentative="1">
      <w:start w:val="1"/>
      <w:numFmt w:val="decimal"/>
      <w:suff w:val="nothing"/>
      <w:lvlText w:val="（%1）"/>
      <w:lvlJc w:val="left"/>
    </w:lvl>
  </w:abstractNum>
  <w:abstractNum w:abstractNumId="1495633856">
    <w:nsid w:val="59258FC0"/>
    <w:multiLevelType w:val="singleLevel"/>
    <w:tmpl w:val="59258FC0"/>
    <w:lvl w:ilvl="0" w:tentative="1">
      <w:start w:val="5"/>
      <w:numFmt w:val="decimal"/>
      <w:suff w:val="space"/>
      <w:lvlText w:val="%1."/>
      <w:lvlJc w:val="left"/>
    </w:lvl>
  </w:abstractNum>
  <w:num w:numId="1">
    <w:abstractNumId w:val="1495632354"/>
  </w:num>
  <w:num w:numId="2">
    <w:abstractNumId w:val="1495632431"/>
  </w:num>
  <w:num w:numId="3">
    <w:abstractNumId w:val="1495690246"/>
  </w:num>
  <w:num w:numId="4">
    <w:abstractNumId w:val="1496120151"/>
  </w:num>
  <w:num w:numId="5">
    <w:abstractNumId w:val="1496119736"/>
  </w:num>
  <w:num w:numId="6">
    <w:abstractNumId w:val="1496126129"/>
  </w:num>
  <w:num w:numId="7">
    <w:abstractNumId w:val="1495633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38938"/>
    <w:rsid w:val="0F7FCE5B"/>
    <w:rsid w:val="0FA22F9B"/>
    <w:rsid w:val="13FB974E"/>
    <w:rsid w:val="13FD3B1D"/>
    <w:rsid w:val="198D304D"/>
    <w:rsid w:val="2D54386A"/>
    <w:rsid w:val="2EBEC7AA"/>
    <w:rsid w:val="2EFF0F72"/>
    <w:rsid w:val="2F338938"/>
    <w:rsid w:val="335B5F2F"/>
    <w:rsid w:val="3397FAB4"/>
    <w:rsid w:val="33FB899E"/>
    <w:rsid w:val="35FD060A"/>
    <w:rsid w:val="3655EB28"/>
    <w:rsid w:val="3B766976"/>
    <w:rsid w:val="3B7F320C"/>
    <w:rsid w:val="3BDF53E2"/>
    <w:rsid w:val="3BE6342B"/>
    <w:rsid w:val="3DDFBD21"/>
    <w:rsid w:val="3DF6733B"/>
    <w:rsid w:val="3EFF0829"/>
    <w:rsid w:val="3F4A8A1D"/>
    <w:rsid w:val="3F5F7FE6"/>
    <w:rsid w:val="3FAF8730"/>
    <w:rsid w:val="3FBD21A2"/>
    <w:rsid w:val="3FFFE635"/>
    <w:rsid w:val="4DDEC3CF"/>
    <w:rsid w:val="4ECE05BC"/>
    <w:rsid w:val="4FFFF9E8"/>
    <w:rsid w:val="52F3A35D"/>
    <w:rsid w:val="55ADCF79"/>
    <w:rsid w:val="57FDC782"/>
    <w:rsid w:val="59F9E71C"/>
    <w:rsid w:val="5A7FC028"/>
    <w:rsid w:val="5AEF3068"/>
    <w:rsid w:val="5AFFC19E"/>
    <w:rsid w:val="5B1F3A45"/>
    <w:rsid w:val="5B67AB86"/>
    <w:rsid w:val="5BFF8045"/>
    <w:rsid w:val="5DBD52AF"/>
    <w:rsid w:val="5EFD87E7"/>
    <w:rsid w:val="5FBB7BA6"/>
    <w:rsid w:val="5FEF187F"/>
    <w:rsid w:val="6CFFDF27"/>
    <w:rsid w:val="6E790E24"/>
    <w:rsid w:val="6EBB7796"/>
    <w:rsid w:val="6FFF6FB9"/>
    <w:rsid w:val="71ADD4CD"/>
    <w:rsid w:val="73AD08FE"/>
    <w:rsid w:val="73FE837B"/>
    <w:rsid w:val="745141C5"/>
    <w:rsid w:val="75FA8EEE"/>
    <w:rsid w:val="75FF914B"/>
    <w:rsid w:val="776F9980"/>
    <w:rsid w:val="77AF27F8"/>
    <w:rsid w:val="77FE3D64"/>
    <w:rsid w:val="77FFE9C7"/>
    <w:rsid w:val="7ADF9DEA"/>
    <w:rsid w:val="7B3FCFAD"/>
    <w:rsid w:val="7BAC447C"/>
    <w:rsid w:val="7BBF5094"/>
    <w:rsid w:val="7BF88EF7"/>
    <w:rsid w:val="7BFAC545"/>
    <w:rsid w:val="7BFEFB67"/>
    <w:rsid w:val="7DCBC64D"/>
    <w:rsid w:val="7DEECC61"/>
    <w:rsid w:val="7DFB4EF9"/>
    <w:rsid w:val="7EF67AE5"/>
    <w:rsid w:val="7EFF28E4"/>
    <w:rsid w:val="7F720441"/>
    <w:rsid w:val="7FABDA89"/>
    <w:rsid w:val="7FBF792C"/>
    <w:rsid w:val="7FCEFEEE"/>
    <w:rsid w:val="7FDD1C88"/>
    <w:rsid w:val="7FDD94F4"/>
    <w:rsid w:val="7FDF742B"/>
    <w:rsid w:val="7FEEAC9C"/>
    <w:rsid w:val="7FFD1B8C"/>
    <w:rsid w:val="7FFE0334"/>
    <w:rsid w:val="7FFEFBCA"/>
    <w:rsid w:val="7FFFA950"/>
    <w:rsid w:val="A62DA84F"/>
    <w:rsid w:val="AB6015F2"/>
    <w:rsid w:val="B3FE4D6D"/>
    <w:rsid w:val="B4D39F67"/>
    <w:rsid w:val="BBDBB302"/>
    <w:rsid w:val="BEFE005B"/>
    <w:rsid w:val="BF3BCB8A"/>
    <w:rsid w:val="BF7FDFC7"/>
    <w:rsid w:val="BFF70D95"/>
    <w:rsid w:val="D9F99DB3"/>
    <w:rsid w:val="DD7DCD9F"/>
    <w:rsid w:val="DD7FA84A"/>
    <w:rsid w:val="DDDD6826"/>
    <w:rsid w:val="DF9DDA78"/>
    <w:rsid w:val="E1965AC8"/>
    <w:rsid w:val="E3A94A84"/>
    <w:rsid w:val="EBEB6118"/>
    <w:rsid w:val="ECD7D791"/>
    <w:rsid w:val="ED3F0DEB"/>
    <w:rsid w:val="ED7F929D"/>
    <w:rsid w:val="EE260AD5"/>
    <w:rsid w:val="EE7C906F"/>
    <w:rsid w:val="EF3F55B3"/>
    <w:rsid w:val="EFA98FC0"/>
    <w:rsid w:val="EFFB1C9C"/>
    <w:rsid w:val="F3AC3FC8"/>
    <w:rsid w:val="F5F7A478"/>
    <w:rsid w:val="F5FDE7D0"/>
    <w:rsid w:val="F67B31A3"/>
    <w:rsid w:val="F6BDAE78"/>
    <w:rsid w:val="F6EF86FA"/>
    <w:rsid w:val="F73BD529"/>
    <w:rsid w:val="F7A7E858"/>
    <w:rsid w:val="F7D70D32"/>
    <w:rsid w:val="F7DBD7E2"/>
    <w:rsid w:val="F7FEFFC2"/>
    <w:rsid w:val="F8FE270F"/>
    <w:rsid w:val="F92BB279"/>
    <w:rsid w:val="FABD2EF5"/>
    <w:rsid w:val="FAEFFE1D"/>
    <w:rsid w:val="FB6E07BA"/>
    <w:rsid w:val="FBFB54E2"/>
    <w:rsid w:val="FBFF2505"/>
    <w:rsid w:val="FDEED73E"/>
    <w:rsid w:val="FEDFF2D4"/>
    <w:rsid w:val="FF2EED92"/>
    <w:rsid w:val="FF3A8A74"/>
    <w:rsid w:val="FF3F4AED"/>
    <w:rsid w:val="FF4FB315"/>
    <w:rsid w:val="FF5B2A8C"/>
    <w:rsid w:val="FF6DEF93"/>
    <w:rsid w:val="FF6F375A"/>
    <w:rsid w:val="FF7764B4"/>
    <w:rsid w:val="FFDA62A9"/>
    <w:rsid w:val="FFDF7843"/>
    <w:rsid w:val="FFF6EB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8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7">
    <w:name w:val="Body Text"/>
    <w:basedOn w:val="1"/>
    <w:uiPriority w:val="0"/>
    <w:pPr>
      <w:tabs>
        <w:tab w:val="left" w:pos="357"/>
      </w:tabs>
      <w:overflowPunct w:val="0"/>
      <w:spacing w:line="240" w:lineRule="auto"/>
      <w:ind w:firstLine="200" w:firstLineChars="200"/>
    </w:pPr>
    <w:rPr>
      <w:rFonts w:ascii="Times New Roman" w:hAnsi="Times New Roman"/>
      <w:szCs w:val="20"/>
    </w:rPr>
  </w:style>
  <w:style w:type="paragraph" w:styleId="8">
    <w:name w:val="toc 5"/>
    <w:basedOn w:val="1"/>
    <w:next w:val="1"/>
    <w:uiPriority w:val="0"/>
    <w:pPr>
      <w:ind w:left="1680" w:leftChars="8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8"/>
    <w:basedOn w:val="1"/>
    <w:next w:val="1"/>
    <w:uiPriority w:val="0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0"/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2"/>
    <w:basedOn w:val="1"/>
    <w:next w:val="1"/>
    <w:uiPriority w:val="0"/>
    <w:pPr>
      <w:ind w:left="420" w:leftChars="2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2017-05-29T12:59:00Z</dcterms:created>
  <dc:creator>iyuge2</dc:creator>
  <cp:lastModifiedBy>iyuge2</cp:lastModifiedBy>
  <dcterms:modified xsi:type="dcterms:W3CDTF">2017-06-09T13:02:16Z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