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2: Research Paradigm</w:t>
      </w:r>
    </w:p>
    <w:p>
      <w:pPr>
        <w:jc w:val="center"/>
      </w:pPr>
      <w:r>
        <w:rPr>
          <w:b/>
        </w:rPr>
        <w:t>RESEARCH PARADIGM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 Identification</w:t>
              <w:br/>
            </w:r>
            <w:r>
              <w:rPr>
                <w:color w:val="FFFFFF"/>
                <w:sz w:val="16"/>
              </w:rPr>
              <w:t>Overconsumption of energy in Cabiao Senior High School and lack of managing and monitoring of electricity.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Planning</w:t>
              <w:br/>
            </w:r>
            <w:r>
              <w:rPr>
                <w:color w:val="FFFFFF"/>
                <w:sz w:val="16"/>
              </w:rPr>
              <w:t>Selection of software (Visual Studio Code and OpenCode) and the model's features needed for developing.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Harvesting</w:t>
              <w:br/>
            </w:r>
            <w:r>
              <w:rPr>
                <w:color w:val="FFFFFF"/>
                <w:sz w:val="16"/>
              </w:rPr>
              <w:t>Collect relevant classroom electricity data, such as operating hours, appliances used, power consumption, and kWh usage.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Development</w:t>
              <w:br/>
            </w:r>
            <w:r>
              <w:rPr>
                <w:color w:val="FFFFFF"/>
                <w:sz w:val="16"/>
              </w:rPr>
              <w:t>Process and organize the collected data, then use it to train and develop the WattWise.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Testing</w:t>
              <w:br/>
            </w:r>
            <w:r>
              <w:rPr>
                <w:color w:val="FFFFFF"/>
                <w:sz w:val="16"/>
              </w:rPr>
              <w:t>Test the model in predicting classroom electricity consumption, reliability in monitoring kWh usage, and consistency of its predictions.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Analysis</w:t>
              <w:br/>
            </w:r>
            <w:r>
              <w:rPr>
                <w:color w:val="FFFFFF"/>
                <w:sz w:val="16"/>
              </w:rPr>
              <w:t>Examining the collected results and compare the predicted electricity consumption with actual consumption.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86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Results</w:t>
              <w:br/>
            </w:r>
            <w:r>
              <w:rPr>
                <w:color w:val="FFFFFF"/>
                <w:sz w:val="16"/>
              </w:rPr>
              <w:t>Present the model's accuracy and electricity consumption patterns, showing how WattWise can support schools in better energy monitoring and management.</w:t>
            </w:r>
          </w:p>
        </w:tc>
      </w:tr>
    </w:tbl>
    <w:p>
      <w:pPr>
        <w:jc w:val="center"/>
      </w:pPr>
      <w:r>
        <w:t>↓</w:t>
      </w:r>
    </w:p>
    <w:p>
      <w:pPr>
        <w:jc w:val="center"/>
      </w:pPr>
      <w:r>
        <w:t>Research Paradigm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