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5D39"/>
          <w:sz w:val="40"/>
        </w:rPr>
        <w:t>SOFTWARE DEVELOPMENT LIFE CYCLE</w:t>
      </w:r>
    </w:p>
    <w:p>
      <w:pPr>
        <w:jc w:val="center"/>
      </w:pPr>
      <w:r>
        <w:rPr>
          <w:b/>
          <w:sz w:val="28"/>
        </w:rPr>
        <w:t>WattWise Classrooms  ·  MCS</w:t>
      </w:r>
    </w:p>
    <w:p>
      <w:pPr>
        <w:jc w:val="center"/>
      </w:pPr>
      <w:r>
        <w:rPr>
          <w:color w:val="5B665C"/>
          <w:sz w:val="22"/>
        </w:rPr>
        <w:t>A classroom electricity monitoring and estimation system for</w:t>
        <w:br/>
        <w:t>Cabiao Senior High School</w:t>
      </w:r>
    </w:p>
    <w:p>
      <w:pPr>
        <w:jc w:val="center"/>
      </w:pPr>
      <w:r>
        <w:rPr>
          <w:color w:val="5B665C"/>
          <w:sz w:val="18"/>
        </w:rPr>
        <w:t>Document type: SDLC Report   |   Version 1.0   |   Codebase: mcs/</w:t>
        <w:br/>
        <w:t>Frontend: React 19 + Vite   |   Backend: FastAPI + SQLAlchemy   |   Deployment: Vercel</w:t>
      </w:r>
    </w:p>
    <w:p>
      <w:r>
        <w:br w:type="page"/>
      </w:r>
    </w:p>
    <w:p>
      <w:pPr>
        <w:pStyle w:val="Heading1"/>
      </w:pPr>
      <w:r>
        <w:rPr>
          <w:rFonts w:ascii="Arial" w:hAnsi="Arial"/>
          <w:color w:val="205D39"/>
        </w:rPr>
        <w:t>1. Introduction</w:t>
      </w:r>
    </w:p>
    <w:p>
      <w:pPr>
        <w:spacing w:after="160" w:line="276" w:lineRule="auto"/>
      </w:pPr>
      <w:r>
        <w:t>WattWise Classrooms is a web application that helps a senior high school measure, estimate, and manage electricity consumption at the classroom level. Teachers record how long classroom appliances run; the system converts those durations into energy (kWh) and cost (PHP); administrators review campus-wide consumption, manage accounts, and maintain the appliance catalog.</w:t>
      </w:r>
    </w:p>
    <w:p>
      <w:pPr>
        <w:spacing w:after="160" w:line="276" w:lineRule="auto"/>
      </w:pPr>
      <w:r>
        <w:t>This document presents the Software Development Life Cycle (SDLC) that produced the system. It follows the seven classical phases — Planning, Requirements Analysis, System Design, Development, Testing, Deployment, and Maintenance — and every capacity figure quoted (line counts, endpoint counts, table names, formulas) is taken directly from the delivered codebase so the document can be audited against the software.</w:t>
      </w:r>
    </w:p>
    <w:p>
      <w:pPr>
        <w:pStyle w:val="Heading2"/>
      </w:pPr>
      <w:r>
        <w:rPr>
          <w:rFonts w:ascii="Arial" w:hAnsi="Arial"/>
          <w:color w:val="205D39"/>
        </w:rPr>
        <w:t>1.1 Purpose of the System</w:t>
      </w:r>
    </w:p>
    <w:p>
      <w:pPr>
        <w:pStyle w:val="ListBullet"/>
        <w:spacing w:after="60" w:line="269" w:lineRule="auto"/>
      </w:pPr>
      <w:r>
        <w:rPr>
          <w:sz w:val="20"/>
        </w:rPr>
        <w:t>Replace manual, paper-based electricity logging in classrooms with a digital record that is consistent and reviewable.</w:t>
      </w:r>
    </w:p>
    <w:p>
      <w:pPr>
        <w:pStyle w:val="ListBullet"/>
        <w:spacing w:after="60" w:line="269" w:lineRule="auto"/>
      </w:pPr>
      <w:r>
        <w:rPr>
          <w:sz w:val="20"/>
        </w:rPr>
        <w:t>Estimate appliance energy consumption without smart meters or physical telemetry, using rated wattage and measured run time.</w:t>
      </w:r>
    </w:p>
    <w:p>
      <w:pPr>
        <w:pStyle w:val="ListBullet"/>
        <w:spacing w:after="60" w:line="269" w:lineRule="auto"/>
      </w:pPr>
      <w:r>
        <w:rPr>
          <w:sz w:val="20"/>
        </w:rPr>
        <w:t>Give school administrators visibility into which rooms and sections consume the most electricity, and what that consumption costs.</w:t>
      </w:r>
    </w:p>
    <w:p>
      <w:pPr>
        <w:pStyle w:val="ListBullet"/>
        <w:spacing w:after="60" w:line="269" w:lineRule="auto"/>
      </w:pPr>
      <w:r>
        <w:rPr>
          <w:sz w:val="20"/>
        </w:rPr>
        <w:t>Support energy-awareness programs by making consumption data transparent to teachers and staff.</w:t>
      </w:r>
    </w:p>
    <w:p>
      <w:pPr>
        <w:pStyle w:val="Heading2"/>
      </w:pPr>
      <w:r>
        <w:rPr>
          <w:rFonts w:ascii="Arial" w:hAnsi="Arial"/>
          <w:color w:val="205D39"/>
        </w:rPr>
        <w:t>1.2 Scope</w:t>
      </w:r>
    </w:p>
    <w:p>
      <w:pPr>
        <w:spacing w:after="160" w:line="276" w:lineRule="auto"/>
      </w:pPr>
      <w:r>
        <w:t>In scope: classroom appliance logging, energy and cost estimation, user account issuance and approval, room and section assignment, campus consumption reporting, and appliance catalog management.</w:t>
      </w:r>
    </w:p>
    <w:p>
      <w:pPr>
        <w:spacing w:after="160" w:line="276" w:lineRule="auto"/>
      </w:pPr>
      <w:r>
        <w:t>Out of scope: physical appliance control, smart-meter integration, real-time power telemetry, and billing integration with an electric utility. The system produces estimates, and the user interface states this explicitly wherever figures are shown.</w:t>
      </w:r>
    </w:p>
    <w:p>
      <w:pPr>
        <w:pStyle w:val="Heading2"/>
      </w:pPr>
      <w:r>
        <w:rPr>
          <w:rFonts w:ascii="Arial" w:hAnsi="Arial"/>
          <w:color w:val="205D39"/>
        </w:rPr>
        <w:t>1.3 SDLC Model Adopted</w:t>
      </w:r>
    </w:p>
    <w:p>
      <w:pPr>
        <w:spacing w:after="160" w:line="276" w:lineRule="auto"/>
      </w:pPr>
      <w:r>
        <w:t>An iterative-incremental model was used. A waterfall approach was rejected because the school's appliance ratings, section list, and reporting needs changed repeatedly during development. Each iteration delivered a working, deployable system and refined the previous one, which is why the codebase contains a documented history of table revisions and interface refinements rather than a single frozen spec.</w:t>
      </w:r>
    </w:p>
    <w:tbl>
      <w:tblPr>
        <w:tblStyle w:val="TableGrid"/>
        <w:tblW w:type="auto" w:w="0"/>
        <w:tblLayout w:type="autofit"/>
        <w:tblLook w:firstColumn="1" w:firstRow="1" w:lastColumn="0" w:lastRow="0" w:noHBand="0" w:noVBand="1" w:val="04A0"/>
      </w:tblPr>
      <w:tblGrid>
        <w:gridCol w:w="3168"/>
        <w:gridCol w:w="3168"/>
        <w:gridCol w:w="3168"/>
      </w:tblGrid>
      <w:tr>
        <w:tc>
          <w:tcPr>
            <w:tcW w:type="dxa" w:w="2160"/>
            <w:shd w:fill="205D39"/>
          </w:tcPr>
          <w:p>
            <w:r/>
            <w:r>
              <w:rPr>
                <w:b/>
                <w:color w:val="FFFFFF"/>
                <w:sz w:val="18"/>
              </w:rPr>
              <w:t>Phase</w:t>
            </w:r>
          </w:p>
        </w:tc>
        <w:tc>
          <w:tcPr>
            <w:tcW w:type="dxa" w:w="4896"/>
            <w:shd w:fill="205D39"/>
          </w:tcPr>
          <w:p>
            <w:r/>
            <w:r>
              <w:rPr>
                <w:b/>
                <w:color w:val="FFFFFF"/>
                <w:sz w:val="18"/>
              </w:rPr>
              <w:t>Primary output</w:t>
            </w:r>
          </w:p>
        </w:tc>
        <w:tc>
          <w:tcPr>
            <w:tcW w:type="dxa" w:w="2304"/>
            <w:shd w:fill="205D39"/>
          </w:tcPr>
          <w:p>
            <w:r/>
            <w:r>
              <w:rPr>
                <w:b/>
                <w:color w:val="FFFFFF"/>
                <w:sz w:val="18"/>
              </w:rPr>
              <w:t>Status</w:t>
            </w:r>
          </w:p>
        </w:tc>
      </w:tr>
      <w:tr>
        <w:tc>
          <w:tcPr>
            <w:tcW w:type="dxa" w:w="2160"/>
          </w:tcPr>
          <w:p>
            <w:r/>
            <w:r>
              <w:rPr>
                <w:sz w:val="18"/>
              </w:rPr>
              <w:t>Planning</w:t>
            </w:r>
          </w:p>
        </w:tc>
        <w:tc>
          <w:tcPr>
            <w:tcW w:type="dxa" w:w="4896"/>
          </w:tcPr>
          <w:p>
            <w:r/>
            <w:r>
              <w:rPr>
                <w:sz w:val="18"/>
              </w:rPr>
              <w:t>Problem statement, feasibility, scope</w:t>
            </w:r>
          </w:p>
        </w:tc>
        <w:tc>
          <w:tcPr>
            <w:tcW w:type="dxa" w:w="2304"/>
          </w:tcPr>
          <w:p>
            <w:r/>
            <w:r>
              <w:rPr>
                <w:sz w:val="18"/>
              </w:rPr>
              <w:t>Complete</w:t>
            </w:r>
          </w:p>
        </w:tc>
      </w:tr>
      <w:tr>
        <w:tc>
          <w:tcPr>
            <w:tcW w:type="dxa" w:w="2160"/>
          </w:tcPr>
          <w:p>
            <w:r/>
            <w:r>
              <w:rPr>
                <w:sz w:val="18"/>
              </w:rPr>
              <w:t>Requirements Analysis</w:t>
            </w:r>
          </w:p>
        </w:tc>
        <w:tc>
          <w:tcPr>
            <w:tcW w:type="dxa" w:w="4896"/>
          </w:tcPr>
          <w:p>
            <w:r/>
            <w:r>
              <w:rPr>
                <w:sz w:val="18"/>
              </w:rPr>
              <w:t>Functional and non-functional requirements</w:t>
            </w:r>
          </w:p>
        </w:tc>
        <w:tc>
          <w:tcPr>
            <w:tcW w:type="dxa" w:w="2304"/>
          </w:tcPr>
          <w:p>
            <w:r/>
            <w:r>
              <w:rPr>
                <w:sz w:val="18"/>
              </w:rPr>
              <w:t>Complete</w:t>
            </w:r>
          </w:p>
        </w:tc>
      </w:tr>
      <w:tr>
        <w:tc>
          <w:tcPr>
            <w:tcW w:type="dxa" w:w="2160"/>
          </w:tcPr>
          <w:p>
            <w:r/>
            <w:r>
              <w:rPr>
                <w:sz w:val="18"/>
              </w:rPr>
              <w:t>System Design</w:t>
            </w:r>
          </w:p>
        </w:tc>
        <w:tc>
          <w:tcPr>
            <w:tcW w:type="dxa" w:w="4896"/>
          </w:tcPr>
          <w:p>
            <w:r/>
            <w:r>
              <w:rPr>
                <w:sz w:val="18"/>
              </w:rPr>
              <w:t>Architecture, data model, API surface</w:t>
            </w:r>
          </w:p>
        </w:tc>
        <w:tc>
          <w:tcPr>
            <w:tcW w:type="dxa" w:w="2304"/>
          </w:tcPr>
          <w:p>
            <w:r/>
            <w:r>
              <w:rPr>
                <w:sz w:val="18"/>
              </w:rPr>
              <w:t>Complete</w:t>
            </w:r>
          </w:p>
        </w:tc>
      </w:tr>
      <w:tr>
        <w:tc>
          <w:tcPr>
            <w:tcW w:type="dxa" w:w="2160"/>
          </w:tcPr>
          <w:p>
            <w:r/>
            <w:r>
              <w:rPr>
                <w:sz w:val="18"/>
              </w:rPr>
              <w:t>Development</w:t>
            </w:r>
          </w:p>
        </w:tc>
        <w:tc>
          <w:tcPr>
            <w:tcW w:type="dxa" w:w="4896"/>
          </w:tcPr>
          <w:p>
            <w:r/>
            <w:r>
              <w:rPr>
                <w:sz w:val="18"/>
              </w:rPr>
              <w:t>React frontend and FastAPI backend</w:t>
            </w:r>
          </w:p>
        </w:tc>
        <w:tc>
          <w:tcPr>
            <w:tcW w:type="dxa" w:w="2304"/>
          </w:tcPr>
          <w:p>
            <w:r/>
            <w:r>
              <w:rPr>
                <w:sz w:val="18"/>
              </w:rPr>
              <w:t>Complete</w:t>
            </w:r>
          </w:p>
        </w:tc>
      </w:tr>
      <w:tr>
        <w:tc>
          <w:tcPr>
            <w:tcW w:type="dxa" w:w="2160"/>
          </w:tcPr>
          <w:p>
            <w:r/>
            <w:r>
              <w:rPr>
                <w:sz w:val="18"/>
              </w:rPr>
              <w:t>Testing</w:t>
            </w:r>
          </w:p>
        </w:tc>
        <w:tc>
          <w:tcPr>
            <w:tcW w:type="dxa" w:w="4896"/>
          </w:tcPr>
          <w:p>
            <w:r/>
            <w:r>
              <w:rPr>
                <w:sz w:val="18"/>
              </w:rPr>
              <w:t>Lint, build, manual and API verification</w:t>
            </w:r>
          </w:p>
        </w:tc>
        <w:tc>
          <w:tcPr>
            <w:tcW w:type="dxa" w:w="2304"/>
          </w:tcPr>
          <w:p>
            <w:r/>
            <w:r>
              <w:rPr>
                <w:sz w:val="18"/>
              </w:rPr>
              <w:t>Complete (no automated suite)</w:t>
            </w:r>
          </w:p>
        </w:tc>
      </w:tr>
      <w:tr>
        <w:tc>
          <w:tcPr>
            <w:tcW w:type="dxa" w:w="2160"/>
          </w:tcPr>
          <w:p>
            <w:r/>
            <w:r>
              <w:rPr>
                <w:sz w:val="18"/>
              </w:rPr>
              <w:t>Deployment</w:t>
            </w:r>
          </w:p>
        </w:tc>
        <w:tc>
          <w:tcPr>
            <w:tcW w:type="dxa" w:w="4896"/>
          </w:tcPr>
          <w:p>
            <w:r/>
            <w:r>
              <w:rPr>
                <w:sz w:val="18"/>
              </w:rPr>
              <w:t>Vercel production environment</w:t>
            </w:r>
          </w:p>
        </w:tc>
        <w:tc>
          <w:tcPr>
            <w:tcW w:type="dxa" w:w="2304"/>
          </w:tcPr>
          <w:p>
            <w:r/>
            <w:r>
              <w:rPr>
                <w:sz w:val="18"/>
              </w:rPr>
              <w:t>Complete</w:t>
            </w:r>
          </w:p>
        </w:tc>
      </w:tr>
      <w:tr>
        <w:tc>
          <w:tcPr>
            <w:tcW w:type="dxa" w:w="2160"/>
          </w:tcPr>
          <w:p>
            <w:r/>
            <w:r>
              <w:rPr>
                <w:sz w:val="18"/>
              </w:rPr>
              <w:t>Maintenance</w:t>
            </w:r>
          </w:p>
        </w:tc>
        <w:tc>
          <w:tcPr>
            <w:tcW w:type="dxa" w:w="4896"/>
          </w:tcPr>
          <w:p>
            <w:r/>
            <w:r>
              <w:rPr>
                <w:sz w:val="18"/>
              </w:rPr>
              <w:t>Iterative revisions and data operations</w:t>
            </w:r>
          </w:p>
        </w:tc>
        <w:tc>
          <w:tcPr>
            <w:tcW w:type="dxa" w:w="2304"/>
          </w:tcPr>
          <w:p>
            <w:r/>
            <w:r>
              <w:rPr>
                <w:sz w:val="18"/>
              </w:rPr>
              <w:t>Ongoing</w:t>
            </w:r>
          </w:p>
        </w:tc>
      </w:tr>
    </w:tbl>
    <w:p>
      <w:pPr>
        <w:spacing w:after="80"/>
      </w:pPr>
    </w:p>
    <w:p>
      <w:pPr>
        <w:spacing w:before="40" w:after="280"/>
        <w:jc w:val="center"/>
      </w:pPr>
      <w:r>
        <w:rPr>
          <w:i/>
          <w:color w:val="5B665C"/>
          <w:sz w:val="18"/>
        </w:rPr>
        <w:t>Table 1. SDLC phase summary.</w:t>
      </w:r>
    </w:p>
    <w:p>
      <w:r>
        <w:br w:type="page"/>
      </w:r>
    </w:p>
    <w:p>
      <w:pPr>
        <w:pStyle w:val="Heading1"/>
      </w:pPr>
      <w:r>
        <w:rPr>
          <w:rFonts w:ascii="Arial" w:hAnsi="Arial"/>
          <w:color w:val="205D39"/>
        </w:rPr>
        <w:t>2. Phase 1 — Planning</w:t>
      </w:r>
    </w:p>
    <w:p>
      <w:pPr>
        <w:pStyle w:val="Heading2"/>
      </w:pPr>
      <w:r>
        <w:rPr>
          <w:rFonts w:ascii="Arial" w:hAnsi="Arial"/>
          <w:color w:val="205D39"/>
        </w:rPr>
        <w:t>2.1 Problem Identification</w:t>
      </w:r>
    </w:p>
    <w:p>
      <w:pPr>
        <w:spacing w:after="160" w:line="276" w:lineRule="auto"/>
      </w:pPr>
      <w:r>
        <w:t>Cabiao Senior High School has no systematic way to monitor electricity consumption per classroom. Appliance use is recorded informally, if at all, so faculty cannot identify which rooms over-consume energy, which appliances dominate the load, or what classroom activity costs the school. Without this visibility, energy-saving measures cannot be targeted and consumption patterns cannot be compared across months or sections.</w:t>
      </w:r>
    </w:p>
    <w:p>
      <w:pPr>
        <w:pStyle w:val="Heading2"/>
      </w:pPr>
      <w:r>
        <w:rPr>
          <w:rFonts w:ascii="Arial" w:hAnsi="Arial"/>
          <w:color w:val="205D39"/>
        </w:rPr>
        <w:t>2.2 Objectives</w:t>
      </w:r>
    </w:p>
    <w:p>
      <w:pPr>
        <w:pStyle w:val="ListBullet"/>
        <w:spacing w:after="60" w:line="269" w:lineRule="auto"/>
      </w:pPr>
      <w:r>
        <w:rPr>
          <w:sz w:val="20"/>
        </w:rPr>
        <w:t>Provide a simple, role-based tool for recording classroom appliance use.</w:t>
      </w:r>
    </w:p>
    <w:p>
      <w:pPr>
        <w:pStyle w:val="ListBullet"/>
        <w:spacing w:after="60" w:line="269" w:lineRule="auto"/>
      </w:pPr>
      <w:r>
        <w:rPr>
          <w:sz w:val="20"/>
        </w:rPr>
        <w:t>Convert recorded run time into energy and estimated cost automatically.</w:t>
      </w:r>
    </w:p>
    <w:p>
      <w:pPr>
        <w:pStyle w:val="ListBullet"/>
        <w:spacing w:after="60" w:line="269" w:lineRule="auto"/>
      </w:pPr>
      <w:r>
        <w:rPr>
          <w:sz w:val="20"/>
        </w:rPr>
        <w:t>Expose consumption trends to administrators through dashboards and reports.</w:t>
      </w:r>
    </w:p>
    <w:p>
      <w:pPr>
        <w:pStyle w:val="ListBullet"/>
        <w:spacing w:after="60" w:line="269" w:lineRule="auto"/>
      </w:pPr>
      <w:r>
        <w:rPr>
          <w:sz w:val="20"/>
        </w:rPr>
        <w:t>Require no specialized hardware beyond the devices teachers already have.</w:t>
      </w:r>
    </w:p>
    <w:p>
      <w:pPr>
        <w:pStyle w:val="ListBullet"/>
        <w:spacing w:after="60" w:line="269" w:lineRule="auto"/>
      </w:pPr>
      <w:r>
        <w:rPr>
          <w:sz w:val="20"/>
        </w:rPr>
        <w:t>Deploy at zero infrastructure cost suitable for a public school budget.</w:t>
      </w:r>
    </w:p>
    <w:p>
      <w:pPr>
        <w:pStyle w:val="Heading2"/>
      </w:pPr>
      <w:r>
        <w:rPr>
          <w:rFonts w:ascii="Arial" w:hAnsi="Arial"/>
          <w:color w:val="205D39"/>
        </w:rPr>
        <w:t>2.3 Feasibility Study</w:t>
      </w:r>
    </w:p>
    <w:tbl>
      <w:tblPr>
        <w:tblStyle w:val="TableGrid"/>
        <w:tblW w:type="auto" w:w="0"/>
        <w:tblLayout w:type="autofit"/>
        <w:tblLook w:firstColumn="1" w:firstRow="1" w:lastColumn="0" w:lastRow="0" w:noHBand="0" w:noVBand="1" w:val="04A0"/>
      </w:tblPr>
      <w:tblGrid>
        <w:gridCol w:w="4752"/>
        <w:gridCol w:w="4752"/>
      </w:tblGrid>
      <w:tr>
        <w:tc>
          <w:tcPr>
            <w:tcW w:type="dxa" w:w="1728"/>
            <w:shd w:fill="205D39"/>
          </w:tcPr>
          <w:p>
            <w:r/>
            <w:r>
              <w:rPr>
                <w:b/>
                <w:color w:val="FFFFFF"/>
                <w:sz w:val="18"/>
              </w:rPr>
              <w:t>Dimension</w:t>
            </w:r>
          </w:p>
        </w:tc>
        <w:tc>
          <w:tcPr>
            <w:tcW w:type="dxa" w:w="7632"/>
            <w:shd w:fill="205D39"/>
          </w:tcPr>
          <w:p>
            <w:r/>
            <w:r>
              <w:rPr>
                <w:b/>
                <w:color w:val="FFFFFF"/>
                <w:sz w:val="18"/>
              </w:rPr>
              <w:t>Assessment</w:t>
            </w:r>
          </w:p>
        </w:tc>
      </w:tr>
      <w:tr>
        <w:tc>
          <w:tcPr>
            <w:tcW w:type="dxa" w:w="1728"/>
          </w:tcPr>
          <w:p>
            <w:r/>
            <w:r>
              <w:rPr>
                <w:sz w:val="18"/>
              </w:rPr>
              <w:t>Technical</w:t>
            </w:r>
          </w:p>
        </w:tc>
        <w:tc>
          <w:tcPr>
            <w:tcW w:type="dxa" w:w="7632"/>
          </w:tcPr>
          <w:p>
            <w:r/>
            <w:r>
              <w:rPr>
                <w:sz w:val="18"/>
              </w:rPr>
              <w:t>A standard browser application is sufficient. No IoT sensors or metering hardware are required, which removes the largest technical and regulatory obstacle.</w:t>
            </w:r>
          </w:p>
        </w:tc>
      </w:tr>
      <w:tr>
        <w:tc>
          <w:tcPr>
            <w:tcW w:type="dxa" w:w="1728"/>
          </w:tcPr>
          <w:p>
            <w:r/>
            <w:r>
              <w:rPr>
                <w:sz w:val="18"/>
              </w:rPr>
              <w:t>Operational</w:t>
            </w:r>
          </w:p>
        </w:tc>
        <w:tc>
          <w:tcPr>
            <w:tcW w:type="dxa" w:w="7632"/>
          </w:tcPr>
          <w:p>
            <w:r/>
            <w:r>
              <w:rPr>
                <w:sz w:val="18"/>
              </w:rPr>
              <w:t>Teachers already use computers and smartphones. Recorded data maps to their existing routine of turning appliances on and off, so adoption requires minimal behavior change.</w:t>
            </w:r>
          </w:p>
        </w:tc>
      </w:tr>
      <w:tr>
        <w:tc>
          <w:tcPr>
            <w:tcW w:type="dxa" w:w="1728"/>
          </w:tcPr>
          <w:p>
            <w:r/>
            <w:r>
              <w:rPr>
                <w:sz w:val="18"/>
              </w:rPr>
              <w:t>Economic</w:t>
            </w:r>
          </w:p>
        </w:tc>
        <w:tc>
          <w:tcPr>
            <w:tcW w:type="dxa" w:w="7632"/>
          </w:tcPr>
          <w:p>
            <w:r/>
            <w:r>
              <w:rPr>
                <w:sz w:val="18"/>
              </w:rPr>
              <w:t>The stack is entirely open source (React, FastAPI, SQLAlchemy, SQLite/PostgreSQL) and is hosted on serverless platforms at no cost, eliminating hardware purchase and licensing.</w:t>
            </w:r>
          </w:p>
        </w:tc>
      </w:tr>
      <w:tr>
        <w:tc>
          <w:tcPr>
            <w:tcW w:type="dxa" w:w="1728"/>
          </w:tcPr>
          <w:p>
            <w:r/>
            <w:r>
              <w:rPr>
                <w:sz w:val="18"/>
              </w:rPr>
              <w:t>Schedule</w:t>
            </w:r>
          </w:p>
        </w:tc>
        <w:tc>
          <w:tcPr>
            <w:tcW w:type="dxa" w:w="7632"/>
          </w:tcPr>
          <w:p>
            <w:r/>
            <w:r>
              <w:rPr>
                <w:sz w:val="18"/>
              </w:rPr>
              <w:t>Delivered iteratively; each increment was deployable within days, so partial value was available before the system was complete.</w:t>
            </w:r>
          </w:p>
        </w:tc>
      </w:tr>
    </w:tbl>
    <w:p>
      <w:pPr>
        <w:spacing w:after="80"/>
      </w:pPr>
    </w:p>
    <w:p>
      <w:pPr>
        <w:spacing w:before="40" w:after="280"/>
        <w:jc w:val="center"/>
      </w:pPr>
      <w:r>
        <w:rPr>
          <w:i/>
          <w:color w:val="5B665C"/>
          <w:sz w:val="18"/>
        </w:rPr>
        <w:t>Table 2. Feasibility assessment.</w:t>
      </w:r>
    </w:p>
    <w:p>
      <w:pPr>
        <w:pStyle w:val="Heading2"/>
      </w:pPr>
      <w:r>
        <w:rPr>
          <w:rFonts w:ascii="Arial" w:hAnsi="Arial"/>
          <w:color w:val="205D39"/>
        </w:rPr>
        <w:t>2.4 Risk Register</w:t>
      </w:r>
    </w:p>
    <w:tbl>
      <w:tblPr>
        <w:tblStyle w:val="TableGrid"/>
        <w:tblW w:type="auto" w:w="0"/>
        <w:tblLayout w:type="autofit"/>
        <w:tblLook w:firstColumn="1" w:firstRow="1" w:lastColumn="0" w:lastRow="0" w:noHBand="0" w:noVBand="1" w:val="04A0"/>
      </w:tblPr>
      <w:tblGrid>
        <w:gridCol w:w="3168"/>
        <w:gridCol w:w="3168"/>
        <w:gridCol w:w="3168"/>
      </w:tblGrid>
      <w:tr>
        <w:tc>
          <w:tcPr>
            <w:tcW w:type="dxa" w:w="2448"/>
            <w:shd w:fill="205D39"/>
          </w:tcPr>
          <w:p>
            <w:r/>
            <w:r>
              <w:rPr>
                <w:b/>
                <w:color w:val="FFFFFF"/>
                <w:sz w:val="18"/>
              </w:rPr>
              <w:t>Risk</w:t>
            </w:r>
          </w:p>
        </w:tc>
        <w:tc>
          <w:tcPr>
            <w:tcW w:type="dxa" w:w="1008"/>
            <w:shd w:fill="205D39"/>
          </w:tcPr>
          <w:p>
            <w:r/>
            <w:r>
              <w:rPr>
                <w:b/>
                <w:color w:val="FFFFFF"/>
                <w:sz w:val="18"/>
              </w:rPr>
              <w:t>Impact</w:t>
            </w:r>
          </w:p>
        </w:tc>
        <w:tc>
          <w:tcPr>
            <w:tcW w:type="dxa" w:w="5904"/>
            <w:shd w:fill="205D39"/>
          </w:tcPr>
          <w:p>
            <w:r/>
            <w:r>
              <w:rPr>
                <w:b/>
                <w:color w:val="FFFFFF"/>
                <w:sz w:val="18"/>
              </w:rPr>
              <w:t>Mitigation adopted</w:t>
            </w:r>
          </w:p>
        </w:tc>
      </w:tr>
      <w:tr>
        <w:tc>
          <w:tcPr>
            <w:tcW w:type="dxa" w:w="2448"/>
          </w:tcPr>
          <w:p>
            <w:r/>
            <w:r>
              <w:rPr>
                <w:sz w:val="18"/>
              </w:rPr>
              <w:t>Estimated values mistaken for measured readings</w:t>
            </w:r>
          </w:p>
        </w:tc>
        <w:tc>
          <w:tcPr>
            <w:tcW w:type="dxa" w:w="1008"/>
          </w:tcPr>
          <w:p>
            <w:r/>
            <w:r>
              <w:rPr>
                <w:sz w:val="18"/>
              </w:rPr>
              <w:t>High</w:t>
            </w:r>
          </w:p>
        </w:tc>
        <w:tc>
          <w:tcPr>
            <w:tcW w:type="dxa" w:w="5904"/>
          </w:tcPr>
          <w:p>
            <w:r/>
            <w:r>
              <w:rPr>
                <w:sz w:val="18"/>
              </w:rPr>
              <w:t>Disclaimer text on every surface; all figures are labelled estimates.</w:t>
            </w:r>
          </w:p>
        </w:tc>
      </w:tr>
      <w:tr>
        <w:tc>
          <w:tcPr>
            <w:tcW w:type="dxa" w:w="2448"/>
          </w:tcPr>
          <w:p>
            <w:r/>
            <w:r>
              <w:rPr>
                <w:sz w:val="18"/>
              </w:rPr>
              <w:t>Incorrect appliance wattage input</w:t>
            </w:r>
          </w:p>
        </w:tc>
        <w:tc>
          <w:tcPr>
            <w:tcW w:type="dxa" w:w="1008"/>
          </w:tcPr>
          <w:p>
            <w:r/>
            <w:r>
              <w:rPr>
                <w:sz w:val="18"/>
              </w:rPr>
              <w:t>High</w:t>
            </w:r>
          </w:p>
        </w:tc>
        <w:tc>
          <w:tcPr>
            <w:tcW w:type="dxa" w:w="5904"/>
          </w:tcPr>
          <w:p>
            <w:r/>
            <w:r>
              <w:rPr>
                <w:sz w:val="18"/>
              </w:rPr>
              <w:t>Curated preset catalog with fixed ratings, plus a connected-load readout so users can sanity-check the total.</w:t>
            </w:r>
          </w:p>
        </w:tc>
      </w:tr>
      <w:tr>
        <w:tc>
          <w:tcPr>
            <w:tcW w:type="dxa" w:w="2448"/>
          </w:tcPr>
          <w:p>
            <w:r/>
            <w:r>
              <w:rPr>
                <w:sz w:val="18"/>
              </w:rPr>
              <w:t>Users forget to stop a running timer</w:t>
            </w:r>
          </w:p>
        </w:tc>
        <w:tc>
          <w:tcPr>
            <w:tcW w:type="dxa" w:w="1008"/>
          </w:tcPr>
          <w:p>
            <w:r/>
            <w:r>
              <w:rPr>
                <w:sz w:val="18"/>
              </w:rPr>
              <w:t>Medium</w:t>
            </w:r>
          </w:p>
        </w:tc>
        <w:tc>
          <w:tcPr>
            <w:tcW w:type="dxa" w:w="5904"/>
          </w:tcPr>
          <w:p>
            <w:r/>
            <w:r>
              <w:rPr>
                <w:sz w:val="18"/>
              </w:rPr>
              <w:t>Usage is clamped to a 24-hour ceiling on both client and server, so a forgotten timer cannot inflate results.</w:t>
            </w:r>
          </w:p>
        </w:tc>
      </w:tr>
      <w:tr>
        <w:tc>
          <w:tcPr>
            <w:tcW w:type="dxa" w:w="2448"/>
          </w:tcPr>
          <w:p>
            <w:r/>
            <w:r>
              <w:rPr>
                <w:sz w:val="18"/>
              </w:rPr>
              <w:t>Weak default credentials in production</w:t>
            </w:r>
          </w:p>
        </w:tc>
        <w:tc>
          <w:tcPr>
            <w:tcW w:type="dxa" w:w="1008"/>
          </w:tcPr>
          <w:p>
            <w:r/>
            <w:r>
              <w:rPr>
                <w:sz w:val="18"/>
              </w:rPr>
              <w:t>High</w:t>
            </w:r>
          </w:p>
        </w:tc>
        <w:tc>
          <w:tcPr>
            <w:tcW w:type="dxa" w:w="5904"/>
          </w:tcPr>
          <w:p>
            <w:r/>
            <w:r>
              <w:rPr>
                <w:sz w:val="18"/>
              </w:rPr>
              <w:t>Admin credentials and session secret are environment-driven via MCS_ variables rather than hardcoded.</w:t>
            </w:r>
          </w:p>
        </w:tc>
      </w:tr>
      <w:tr>
        <w:tc>
          <w:tcPr>
            <w:tcW w:type="dxa" w:w="2448"/>
          </w:tcPr>
          <w:p>
            <w:r/>
            <w:r>
              <w:rPr>
                <w:sz w:val="18"/>
              </w:rPr>
              <w:t>Data loss during schema changes</w:t>
            </w:r>
          </w:p>
        </w:tc>
        <w:tc>
          <w:tcPr>
            <w:tcW w:type="dxa" w:w="1008"/>
          </w:tcPr>
          <w:p>
            <w:r/>
            <w:r>
              <w:rPr>
                <w:sz w:val="18"/>
              </w:rPr>
              <w:t>Medium</w:t>
            </w:r>
          </w:p>
        </w:tc>
        <w:tc>
          <w:tcPr>
            <w:tcW w:type="dxa" w:w="5904"/>
          </w:tcPr>
          <w:p>
            <w:r/>
            <w:r>
              <w:rPr>
                <w:sz w:val="18"/>
              </w:rPr>
              <w:t>Additive ALTER TABLE migrations that only add columns; no destructive migration is performed.</w:t>
            </w:r>
          </w:p>
        </w:tc>
      </w:tr>
    </w:tbl>
    <w:p>
      <w:pPr>
        <w:spacing w:after="80"/>
      </w:pPr>
    </w:p>
    <w:p>
      <w:pPr>
        <w:spacing w:before="40" w:after="280"/>
        <w:jc w:val="center"/>
      </w:pPr>
      <w:r>
        <w:rPr>
          <w:i/>
          <w:color w:val="5B665C"/>
          <w:sz w:val="18"/>
        </w:rPr>
        <w:t>Table 3. Principal risks and mitigations.</w:t>
      </w:r>
    </w:p>
    <w:p>
      <w:r>
        <w:br w:type="page"/>
      </w:r>
    </w:p>
    <w:p>
      <w:pPr>
        <w:pStyle w:val="Heading1"/>
      </w:pPr>
      <w:r>
        <w:rPr>
          <w:rFonts w:ascii="Arial" w:hAnsi="Arial"/>
          <w:color w:val="205D39"/>
        </w:rPr>
        <w:t>3. Phase 2 — Requirements Analysis</w:t>
      </w:r>
    </w:p>
    <w:p>
      <w:pPr>
        <w:pStyle w:val="Heading2"/>
      </w:pPr>
      <w:r>
        <w:rPr>
          <w:rFonts w:ascii="Arial" w:hAnsi="Arial"/>
          <w:color w:val="205D39"/>
        </w:rPr>
        <w:t>3.1 Functional Requirements</w:t>
      </w:r>
    </w:p>
    <w:tbl>
      <w:tblPr>
        <w:tblStyle w:val="TableGrid"/>
        <w:tblW w:type="auto" w:w="0"/>
        <w:tblLayout w:type="autofit"/>
        <w:tblLook w:firstColumn="1" w:firstRow="1" w:lastColumn="0" w:lastRow="0" w:noHBand="0" w:noVBand="1" w:val="04A0"/>
      </w:tblPr>
      <w:tblGrid>
        <w:gridCol w:w="3168"/>
        <w:gridCol w:w="3168"/>
        <w:gridCol w:w="3168"/>
      </w:tblGrid>
      <w:tr>
        <w:tc>
          <w:tcPr>
            <w:tcW w:type="dxa" w:w="864"/>
            <w:shd w:fill="205D39"/>
          </w:tcPr>
          <w:p>
            <w:r/>
            <w:r>
              <w:rPr>
                <w:b/>
                <w:color w:val="FFFFFF"/>
                <w:sz w:val="18"/>
              </w:rPr>
              <w:t>ID</w:t>
            </w:r>
          </w:p>
        </w:tc>
        <w:tc>
          <w:tcPr>
            <w:tcW w:type="dxa" w:w="7056"/>
            <w:shd w:fill="205D39"/>
          </w:tcPr>
          <w:p>
            <w:r/>
            <w:r>
              <w:rPr>
                <w:b/>
                <w:color w:val="FFFFFF"/>
                <w:sz w:val="18"/>
              </w:rPr>
              <w:t>Requirement</w:t>
            </w:r>
          </w:p>
        </w:tc>
        <w:tc>
          <w:tcPr>
            <w:tcW w:type="dxa" w:w="1296"/>
            <w:shd w:fill="205D39"/>
          </w:tcPr>
          <w:p>
            <w:r/>
            <w:r>
              <w:rPr>
                <w:b/>
                <w:color w:val="FFFFFF"/>
                <w:sz w:val="18"/>
              </w:rPr>
              <w:t>Role</w:t>
            </w:r>
          </w:p>
        </w:tc>
      </w:tr>
      <w:tr>
        <w:tc>
          <w:tcPr>
            <w:tcW w:type="dxa" w:w="864"/>
          </w:tcPr>
          <w:p>
            <w:r/>
            <w:r>
              <w:rPr>
                <w:sz w:val="18"/>
              </w:rPr>
              <w:t>FR-01</w:t>
            </w:r>
          </w:p>
        </w:tc>
        <w:tc>
          <w:tcPr>
            <w:tcW w:type="dxa" w:w="7056"/>
          </w:tcPr>
          <w:p>
            <w:r/>
            <w:r>
              <w:rPr>
                <w:sz w:val="18"/>
              </w:rPr>
              <w:t>Sign in with administrator or user credentials</w:t>
            </w:r>
          </w:p>
        </w:tc>
        <w:tc>
          <w:tcPr>
            <w:tcW w:type="dxa" w:w="1296"/>
          </w:tcPr>
          <w:p>
            <w:r/>
            <w:r>
              <w:rPr>
                <w:sz w:val="18"/>
              </w:rPr>
              <w:t>Both</w:t>
            </w:r>
          </w:p>
        </w:tc>
      </w:tr>
      <w:tr>
        <w:tc>
          <w:tcPr>
            <w:tcW w:type="dxa" w:w="864"/>
          </w:tcPr>
          <w:p>
            <w:r/>
            <w:r>
              <w:rPr>
                <w:sz w:val="18"/>
              </w:rPr>
              <w:t>FR-02</w:t>
            </w:r>
          </w:p>
        </w:tc>
        <w:tc>
          <w:tcPr>
            <w:tcW w:type="dxa" w:w="7056"/>
          </w:tcPr>
          <w:p>
            <w:r/>
            <w:r>
              <w:rPr>
                <w:sz w:val="18"/>
              </w:rPr>
              <w:t>Start and stop a timed session for an appliance</w:t>
            </w:r>
          </w:p>
        </w:tc>
        <w:tc>
          <w:tcPr>
            <w:tcW w:type="dxa" w:w="1296"/>
          </w:tcPr>
          <w:p>
            <w:r/>
            <w:r>
              <w:rPr>
                <w:sz w:val="18"/>
              </w:rPr>
              <w:t>User</w:t>
            </w:r>
          </w:p>
        </w:tc>
      </w:tr>
      <w:tr>
        <w:tc>
          <w:tcPr>
            <w:tcW w:type="dxa" w:w="864"/>
          </w:tcPr>
          <w:p>
            <w:r/>
            <w:r>
              <w:rPr>
                <w:sz w:val="18"/>
              </w:rPr>
              <w:t>FR-03</w:t>
            </w:r>
          </w:p>
        </w:tc>
        <w:tc>
          <w:tcPr>
            <w:tcW w:type="dxa" w:w="7056"/>
          </w:tcPr>
          <w:p>
            <w:r/>
            <w:r>
              <w:rPr>
                <w:sz w:val="18"/>
              </w:rPr>
              <w:t>Record a custom time entry for a forgotten session, with a date</w:t>
            </w:r>
          </w:p>
        </w:tc>
        <w:tc>
          <w:tcPr>
            <w:tcW w:type="dxa" w:w="1296"/>
          </w:tcPr>
          <w:p>
            <w:r/>
            <w:r>
              <w:rPr>
                <w:sz w:val="18"/>
              </w:rPr>
              <w:t>User</w:t>
            </w:r>
          </w:p>
        </w:tc>
      </w:tr>
      <w:tr>
        <w:tc>
          <w:tcPr>
            <w:tcW w:type="dxa" w:w="864"/>
          </w:tcPr>
          <w:p>
            <w:r/>
            <w:r>
              <w:rPr>
                <w:sz w:val="18"/>
              </w:rPr>
              <w:t>FR-04</w:t>
            </w:r>
          </w:p>
        </w:tc>
        <w:tc>
          <w:tcPr>
            <w:tcW w:type="dxa" w:w="7056"/>
          </w:tcPr>
          <w:p>
            <w:r/>
            <w:r>
              <w:rPr>
                <w:sz w:val="18"/>
              </w:rPr>
              <w:t>Select appliances from a preset catalog with fixed wattages</w:t>
            </w:r>
          </w:p>
        </w:tc>
        <w:tc>
          <w:tcPr>
            <w:tcW w:type="dxa" w:w="1296"/>
          </w:tcPr>
          <w:p>
            <w:r/>
            <w:r>
              <w:rPr>
                <w:sz w:val="18"/>
              </w:rPr>
              <w:t>User</w:t>
            </w:r>
          </w:p>
        </w:tc>
      </w:tr>
      <w:tr>
        <w:tc>
          <w:tcPr>
            <w:tcW w:type="dxa" w:w="864"/>
          </w:tcPr>
          <w:p>
            <w:r/>
            <w:r>
              <w:rPr>
                <w:sz w:val="18"/>
              </w:rPr>
              <w:t>FR-05</w:t>
            </w:r>
          </w:p>
        </w:tc>
        <w:tc>
          <w:tcPr>
            <w:tcW w:type="dxa" w:w="7056"/>
          </w:tcPr>
          <w:p>
            <w:r/>
            <w:r>
              <w:rPr>
                <w:sz w:val="18"/>
              </w:rPr>
              <w:t>Set the quantity (unit count) of an appliance</w:t>
            </w:r>
          </w:p>
        </w:tc>
        <w:tc>
          <w:tcPr>
            <w:tcW w:type="dxa" w:w="1296"/>
          </w:tcPr>
          <w:p>
            <w:r/>
            <w:r>
              <w:rPr>
                <w:sz w:val="18"/>
              </w:rPr>
              <w:t>User</w:t>
            </w:r>
          </w:p>
        </w:tc>
      </w:tr>
      <w:tr>
        <w:tc>
          <w:tcPr>
            <w:tcW w:type="dxa" w:w="864"/>
          </w:tcPr>
          <w:p>
            <w:r/>
            <w:r>
              <w:rPr>
                <w:sz w:val="18"/>
              </w:rPr>
              <w:t>FR-06</w:t>
            </w:r>
          </w:p>
        </w:tc>
        <w:tc>
          <w:tcPr>
            <w:tcW w:type="dxa" w:w="7056"/>
          </w:tcPr>
          <w:p>
            <w:r/>
            <w:r>
              <w:rPr>
                <w:sz w:val="18"/>
              </w:rPr>
              <w:t>View live estimated kWh and estimated cost</w:t>
            </w:r>
          </w:p>
        </w:tc>
        <w:tc>
          <w:tcPr>
            <w:tcW w:type="dxa" w:w="1296"/>
          </w:tcPr>
          <w:p>
            <w:r/>
            <w:r>
              <w:rPr>
                <w:sz w:val="18"/>
              </w:rPr>
              <w:t>User</w:t>
            </w:r>
          </w:p>
        </w:tc>
      </w:tr>
      <w:tr>
        <w:tc>
          <w:tcPr>
            <w:tcW w:type="dxa" w:w="864"/>
          </w:tcPr>
          <w:p>
            <w:r/>
            <w:r>
              <w:rPr>
                <w:sz w:val="18"/>
              </w:rPr>
              <w:t>FR-07</w:t>
            </w:r>
          </w:p>
        </w:tc>
        <w:tc>
          <w:tcPr>
            <w:tcW w:type="dxa" w:w="7056"/>
          </w:tcPr>
          <w:p>
            <w:r/>
            <w:r>
              <w:rPr>
                <w:sz w:val="18"/>
              </w:rPr>
              <w:t>Register an account subject to administrator approval</w:t>
            </w:r>
          </w:p>
        </w:tc>
        <w:tc>
          <w:tcPr>
            <w:tcW w:type="dxa" w:w="1296"/>
          </w:tcPr>
          <w:p>
            <w:r/>
            <w:r>
              <w:rPr>
                <w:sz w:val="18"/>
              </w:rPr>
              <w:t>User</w:t>
            </w:r>
          </w:p>
        </w:tc>
      </w:tr>
      <w:tr>
        <w:tc>
          <w:tcPr>
            <w:tcW w:type="dxa" w:w="864"/>
          </w:tcPr>
          <w:p>
            <w:r/>
            <w:r>
              <w:rPr>
                <w:sz w:val="18"/>
              </w:rPr>
              <w:t>FR-08</w:t>
            </w:r>
          </w:p>
        </w:tc>
        <w:tc>
          <w:tcPr>
            <w:tcW w:type="dxa" w:w="7056"/>
          </w:tcPr>
          <w:p>
            <w:r/>
            <w:r>
              <w:rPr>
                <w:sz w:val="18"/>
              </w:rPr>
              <w:t>Issue or reset user credentials</w:t>
            </w:r>
          </w:p>
        </w:tc>
        <w:tc>
          <w:tcPr>
            <w:tcW w:type="dxa" w:w="1296"/>
          </w:tcPr>
          <w:p>
            <w:r/>
            <w:r>
              <w:rPr>
                <w:sz w:val="18"/>
              </w:rPr>
              <w:t>Admin</w:t>
            </w:r>
          </w:p>
        </w:tc>
      </w:tr>
      <w:tr>
        <w:tc>
          <w:tcPr>
            <w:tcW w:type="dxa" w:w="864"/>
          </w:tcPr>
          <w:p>
            <w:r/>
            <w:r>
              <w:rPr>
                <w:sz w:val="18"/>
              </w:rPr>
              <w:t>FR-09</w:t>
            </w:r>
          </w:p>
        </w:tc>
        <w:tc>
          <w:tcPr>
            <w:tcW w:type="dxa" w:w="7056"/>
          </w:tcPr>
          <w:p>
            <w:r/>
            <w:r>
              <w:rPr>
                <w:sz w:val="18"/>
              </w:rPr>
              <w:t>Approve or reject pending registrations</w:t>
            </w:r>
          </w:p>
        </w:tc>
        <w:tc>
          <w:tcPr>
            <w:tcW w:type="dxa" w:w="1296"/>
          </w:tcPr>
          <w:p>
            <w:r/>
            <w:r>
              <w:rPr>
                <w:sz w:val="18"/>
              </w:rPr>
              <w:t>Admin</w:t>
            </w:r>
          </w:p>
        </w:tc>
      </w:tr>
      <w:tr>
        <w:tc>
          <w:tcPr>
            <w:tcW w:type="dxa" w:w="864"/>
          </w:tcPr>
          <w:p>
            <w:r/>
            <w:r>
              <w:rPr>
                <w:sz w:val="18"/>
              </w:rPr>
              <w:t>FR-10</w:t>
            </w:r>
          </w:p>
        </w:tc>
        <w:tc>
          <w:tcPr>
            <w:tcW w:type="dxa" w:w="7056"/>
          </w:tcPr>
          <w:p>
            <w:r/>
            <w:r>
              <w:rPr>
                <w:sz w:val="18"/>
              </w:rPr>
              <w:t>Assign a classroom section and a room to a user</w:t>
            </w:r>
          </w:p>
        </w:tc>
        <w:tc>
          <w:tcPr>
            <w:tcW w:type="dxa" w:w="1296"/>
          </w:tcPr>
          <w:p>
            <w:r/>
            <w:r>
              <w:rPr>
                <w:sz w:val="18"/>
              </w:rPr>
              <w:t>Admin</w:t>
            </w:r>
          </w:p>
        </w:tc>
      </w:tr>
      <w:tr>
        <w:tc>
          <w:tcPr>
            <w:tcW w:type="dxa" w:w="864"/>
          </w:tcPr>
          <w:p>
            <w:r/>
            <w:r>
              <w:rPr>
                <w:sz w:val="18"/>
              </w:rPr>
              <w:t>FR-11</w:t>
            </w:r>
          </w:p>
        </w:tc>
        <w:tc>
          <w:tcPr>
            <w:tcW w:type="dxa" w:w="7056"/>
          </w:tcPr>
          <w:p>
            <w:r/>
            <w:r>
              <w:rPr>
                <w:sz w:val="18"/>
              </w:rPr>
              <w:t>View a monthly dashboard with totals, cost and six-month trend</w:t>
            </w:r>
          </w:p>
        </w:tc>
        <w:tc>
          <w:tcPr>
            <w:tcW w:type="dxa" w:w="1296"/>
          </w:tcPr>
          <w:p>
            <w:r/>
            <w:r>
              <w:rPr>
                <w:sz w:val="18"/>
              </w:rPr>
              <w:t>Admin</w:t>
            </w:r>
          </w:p>
        </w:tc>
      </w:tr>
      <w:tr>
        <w:tc>
          <w:tcPr>
            <w:tcW w:type="dxa" w:w="864"/>
          </w:tcPr>
          <w:p>
            <w:r/>
            <w:r>
              <w:rPr>
                <w:sz w:val="18"/>
              </w:rPr>
              <w:t>FR-12</w:t>
            </w:r>
          </w:p>
        </w:tc>
        <w:tc>
          <w:tcPr>
            <w:tcW w:type="dxa" w:w="7056"/>
          </w:tcPr>
          <w:p>
            <w:r/>
            <w:r>
              <w:rPr>
                <w:sz w:val="18"/>
              </w:rPr>
              <w:t>Generate reports filtered by building, room, section, or appliance</w:t>
            </w:r>
          </w:p>
        </w:tc>
        <w:tc>
          <w:tcPr>
            <w:tcW w:type="dxa" w:w="1296"/>
          </w:tcPr>
          <w:p>
            <w:r/>
            <w:r>
              <w:rPr>
                <w:sz w:val="18"/>
              </w:rPr>
              <w:t>Admin</w:t>
            </w:r>
          </w:p>
        </w:tc>
      </w:tr>
      <w:tr>
        <w:tc>
          <w:tcPr>
            <w:tcW w:type="dxa" w:w="864"/>
          </w:tcPr>
          <w:p>
            <w:r/>
            <w:r>
              <w:rPr>
                <w:sz w:val="18"/>
              </w:rPr>
              <w:t>FR-13</w:t>
            </w:r>
          </w:p>
        </w:tc>
        <w:tc>
          <w:tcPr>
            <w:tcW w:type="dxa" w:w="7056"/>
          </w:tcPr>
          <w:p>
            <w:r/>
            <w:r>
              <w:rPr>
                <w:sz w:val="18"/>
              </w:rPr>
              <w:t>Search report aggregates by question (e.g. highest-consuming room)</w:t>
            </w:r>
          </w:p>
        </w:tc>
        <w:tc>
          <w:tcPr>
            <w:tcW w:type="dxa" w:w="1296"/>
          </w:tcPr>
          <w:p>
            <w:r/>
            <w:r>
              <w:rPr>
                <w:sz w:val="18"/>
              </w:rPr>
              <w:t>Admin</w:t>
            </w:r>
          </w:p>
        </w:tc>
      </w:tr>
      <w:tr>
        <w:tc>
          <w:tcPr>
            <w:tcW w:type="dxa" w:w="864"/>
          </w:tcPr>
          <w:p>
            <w:r/>
            <w:r>
              <w:rPr>
                <w:sz w:val="18"/>
              </w:rPr>
              <w:t>FR-14</w:t>
            </w:r>
          </w:p>
        </w:tc>
        <w:tc>
          <w:tcPr>
            <w:tcW w:type="dxa" w:w="7056"/>
          </w:tcPr>
          <w:p>
            <w:r/>
            <w:r>
              <w:rPr>
                <w:sz w:val="18"/>
              </w:rPr>
              <w:t>Maintain the appliance catalog (add, edit, remove)</w:t>
            </w:r>
          </w:p>
        </w:tc>
        <w:tc>
          <w:tcPr>
            <w:tcW w:type="dxa" w:w="1296"/>
          </w:tcPr>
          <w:p>
            <w:r/>
            <w:r>
              <w:rPr>
                <w:sz w:val="18"/>
              </w:rPr>
              <w:t>Admin</w:t>
            </w:r>
          </w:p>
        </w:tc>
      </w:tr>
      <w:tr>
        <w:tc>
          <w:tcPr>
            <w:tcW w:type="dxa" w:w="864"/>
          </w:tcPr>
          <w:p>
            <w:r/>
            <w:r>
              <w:rPr>
                <w:sz w:val="18"/>
              </w:rPr>
              <w:t>FR-15</w:t>
            </w:r>
          </w:p>
        </w:tc>
        <w:tc>
          <w:tcPr>
            <w:tcW w:type="dxa" w:w="7056"/>
          </w:tcPr>
          <w:p>
            <w:r/>
            <w:r>
              <w:rPr>
                <w:sz w:val="18"/>
              </w:rPr>
              <w:t>Maintain the classroom section catalog</w:t>
            </w:r>
          </w:p>
        </w:tc>
        <w:tc>
          <w:tcPr>
            <w:tcW w:type="dxa" w:w="1296"/>
          </w:tcPr>
          <w:p>
            <w:r/>
            <w:r>
              <w:rPr>
                <w:sz w:val="18"/>
              </w:rPr>
              <w:t>Admin</w:t>
            </w:r>
          </w:p>
        </w:tc>
      </w:tr>
      <w:tr>
        <w:tc>
          <w:tcPr>
            <w:tcW w:type="dxa" w:w="864"/>
          </w:tcPr>
          <w:p>
            <w:r/>
            <w:r>
              <w:rPr>
                <w:sz w:val="18"/>
              </w:rPr>
              <w:t>FR-16</w:t>
            </w:r>
          </w:p>
        </w:tc>
        <w:tc>
          <w:tcPr>
            <w:tcW w:type="dxa" w:w="7056"/>
          </w:tcPr>
          <w:p>
            <w:r/>
            <w:r>
              <w:rPr>
                <w:sz w:val="18"/>
              </w:rPr>
              <w:t>View a 30-day campus room map with high-use flagging</w:t>
            </w:r>
          </w:p>
        </w:tc>
        <w:tc>
          <w:tcPr>
            <w:tcW w:type="dxa" w:w="1296"/>
          </w:tcPr>
          <w:p>
            <w:r/>
            <w:r>
              <w:rPr>
                <w:sz w:val="18"/>
              </w:rPr>
              <w:t>Admin</w:t>
            </w:r>
          </w:p>
        </w:tc>
      </w:tr>
      <w:tr>
        <w:tc>
          <w:tcPr>
            <w:tcW w:type="dxa" w:w="864"/>
          </w:tcPr>
          <w:p>
            <w:r/>
            <w:r>
              <w:rPr>
                <w:sz w:val="18"/>
              </w:rPr>
              <w:t>FR-17</w:t>
            </w:r>
          </w:p>
        </w:tc>
        <w:tc>
          <w:tcPr>
            <w:tcW w:type="dxa" w:w="7056"/>
          </w:tcPr>
          <w:p>
            <w:r/>
            <w:r>
              <w:rPr>
                <w:sz w:val="18"/>
              </w:rPr>
              <w:t>Manage users and facilities from a single merged console tab</w:t>
            </w:r>
          </w:p>
        </w:tc>
        <w:tc>
          <w:tcPr>
            <w:tcW w:type="dxa" w:w="1296"/>
          </w:tcPr>
          <w:p>
            <w:r/>
            <w:r>
              <w:rPr>
                <w:sz w:val="18"/>
              </w:rPr>
              <w:t>Admin</w:t>
            </w:r>
          </w:p>
        </w:tc>
      </w:tr>
      <w:tr>
        <w:tc>
          <w:tcPr>
            <w:tcW w:type="dxa" w:w="864"/>
          </w:tcPr>
          <w:p>
            <w:r/>
            <w:r>
              <w:rPr>
                <w:sz w:val="18"/>
              </w:rPr>
              <w:t>FR-18</w:t>
            </w:r>
          </w:p>
        </w:tc>
        <w:tc>
          <w:tcPr>
            <w:tcW w:type="dxa" w:w="7056"/>
          </w:tcPr>
          <w:p>
            <w:r/>
            <w:r>
              <w:rPr>
                <w:sz w:val="18"/>
              </w:rPr>
              <w:t>View consolidated active / inactive / total account posture</w:t>
            </w:r>
          </w:p>
        </w:tc>
        <w:tc>
          <w:tcPr>
            <w:tcW w:type="dxa" w:w="1296"/>
          </w:tcPr>
          <w:p>
            <w:r/>
            <w:r>
              <w:rPr>
                <w:sz w:val="18"/>
              </w:rPr>
              <w:t>Admin</w:t>
            </w:r>
          </w:p>
        </w:tc>
      </w:tr>
    </w:tbl>
    <w:p>
      <w:pPr>
        <w:spacing w:after="80"/>
      </w:pPr>
    </w:p>
    <w:p>
      <w:pPr>
        <w:spacing w:before="40" w:after="280"/>
        <w:jc w:val="center"/>
      </w:pPr>
      <w:r>
        <w:rPr>
          <w:i/>
          <w:color w:val="5B665C"/>
          <w:sz w:val="18"/>
        </w:rPr>
        <w:t>Table 4. Functional requirements.</w:t>
      </w:r>
    </w:p>
    <w:p>
      <w:pPr>
        <w:pStyle w:val="Heading2"/>
      </w:pPr>
      <w:r>
        <w:rPr>
          <w:rFonts w:ascii="Arial" w:hAnsi="Arial"/>
          <w:color w:val="205D39"/>
        </w:rPr>
        <w:t>3.2 Non-Functional Requirements</w:t>
      </w:r>
    </w:p>
    <w:tbl>
      <w:tblPr>
        <w:tblStyle w:val="TableGrid"/>
        <w:tblW w:type="auto" w:w="0"/>
        <w:tblLayout w:type="autofit"/>
        <w:tblLook w:firstColumn="1" w:firstRow="1" w:lastColumn="0" w:lastRow="0" w:noHBand="0" w:noVBand="1" w:val="04A0"/>
      </w:tblPr>
      <w:tblGrid>
        <w:gridCol w:w="4752"/>
        <w:gridCol w:w="4752"/>
      </w:tblGrid>
      <w:tr>
        <w:tc>
          <w:tcPr>
            <w:tcW w:type="dxa" w:w="1728"/>
            <w:shd w:fill="205D39"/>
          </w:tcPr>
          <w:p>
            <w:r/>
            <w:r>
              <w:rPr>
                <w:b/>
                <w:color w:val="FFFFFF"/>
                <w:sz w:val="18"/>
              </w:rPr>
              <w:t>Category</w:t>
            </w:r>
          </w:p>
        </w:tc>
        <w:tc>
          <w:tcPr>
            <w:tcW w:type="dxa" w:w="7632"/>
            <w:shd w:fill="205D39"/>
          </w:tcPr>
          <w:p>
            <w:r/>
            <w:r>
              <w:rPr>
                <w:b/>
                <w:color w:val="FFFFFF"/>
                <w:sz w:val="18"/>
              </w:rPr>
              <w:t>Requirement</w:t>
            </w:r>
          </w:p>
        </w:tc>
      </w:tr>
      <w:tr>
        <w:tc>
          <w:tcPr>
            <w:tcW w:type="dxa" w:w="1728"/>
          </w:tcPr>
          <w:p>
            <w:r/>
            <w:r>
              <w:rPr>
                <w:sz w:val="18"/>
              </w:rPr>
              <w:t>Accuracy</w:t>
            </w:r>
          </w:p>
        </w:tc>
        <w:tc>
          <w:tcPr>
            <w:tcW w:type="dxa" w:w="7632"/>
          </w:tcPr>
          <w:p>
            <w:r/>
            <w:r>
              <w:rPr>
                <w:sz w:val="18"/>
              </w:rPr>
              <w:t>E = P × t ÷ 1000 must be applied consistently so that a displayed kWh figure multiplied by the tariff equals the displayed bill.</w:t>
            </w:r>
          </w:p>
        </w:tc>
      </w:tr>
      <w:tr>
        <w:tc>
          <w:tcPr>
            <w:tcW w:type="dxa" w:w="1728"/>
          </w:tcPr>
          <w:p>
            <w:r/>
            <w:r>
              <w:rPr>
                <w:sz w:val="18"/>
              </w:rPr>
              <w:t>Precision</w:t>
            </w:r>
          </w:p>
        </w:tc>
        <w:tc>
          <w:tcPr>
            <w:tcW w:type="dxa" w:w="7632"/>
          </w:tcPr>
          <w:p>
            <w:r/>
            <w:r>
              <w:rPr>
                <w:sz w:val="18"/>
              </w:rPr>
              <w:t>kWh rounded once to four decimals; bills derived from that rounded value, never from the unrounded one.</w:t>
            </w:r>
          </w:p>
        </w:tc>
      </w:tr>
      <w:tr>
        <w:tc>
          <w:tcPr>
            <w:tcW w:type="dxa" w:w="1728"/>
          </w:tcPr>
          <w:p>
            <w:r/>
            <w:r>
              <w:rPr>
                <w:sz w:val="18"/>
              </w:rPr>
              <w:t>Security</w:t>
            </w:r>
          </w:p>
        </w:tc>
        <w:tc>
          <w:tcPr>
            <w:tcW w:type="dxa" w:w="7632"/>
          </w:tcPr>
          <w:p>
            <w:r/>
            <w:r>
              <w:rPr>
                <w:sz w:val="18"/>
              </w:rPr>
              <w:t>Separate admin and user sessions; PBKDF2-SHA256 password hashing at 310,000 iterations; HTTP-only, SameSite=Strict cookies scoped to /api.</w:t>
            </w:r>
          </w:p>
        </w:tc>
      </w:tr>
      <w:tr>
        <w:tc>
          <w:tcPr>
            <w:tcW w:type="dxa" w:w="1728"/>
          </w:tcPr>
          <w:p>
            <w:r/>
            <w:r>
              <w:rPr>
                <w:sz w:val="18"/>
              </w:rPr>
              <w:t>Usability</w:t>
            </w:r>
          </w:p>
        </w:tc>
        <w:tc>
          <w:tcPr>
            <w:tcW w:type="dxa" w:w="7632"/>
          </w:tcPr>
          <w:p>
            <w:r/>
            <w:r>
              <w:rPr>
                <w:sz w:val="18"/>
              </w:rPr>
              <w:t>Role-based routing, responsive tables, light and dark themes, and clear empty and error states.</w:t>
            </w:r>
          </w:p>
        </w:tc>
      </w:tr>
      <w:tr>
        <w:tc>
          <w:tcPr>
            <w:tcW w:type="dxa" w:w="1728"/>
          </w:tcPr>
          <w:p>
            <w:r/>
            <w:r>
              <w:rPr>
                <w:sz w:val="18"/>
              </w:rPr>
              <w:t>Performance</w:t>
            </w:r>
          </w:p>
        </w:tc>
        <w:tc>
          <w:tcPr>
            <w:tcW w:type="dxa" w:w="7632"/>
          </w:tcPr>
          <w:p>
            <w:r/>
            <w:r>
              <w:rPr>
                <w:sz w:val="18"/>
              </w:rPr>
              <w:t>Parallel data fetching, catalog response caching, and WAL-enabled SQLite so reads are not blocked by writes.</w:t>
            </w:r>
          </w:p>
        </w:tc>
      </w:tr>
      <w:tr>
        <w:tc>
          <w:tcPr>
            <w:tcW w:type="dxa" w:w="1728"/>
          </w:tcPr>
          <w:p>
            <w:r/>
            <w:r>
              <w:rPr>
                <w:sz w:val="18"/>
              </w:rPr>
              <w:t>Accessibility</w:t>
            </w:r>
          </w:p>
        </w:tc>
        <w:tc>
          <w:tcPr>
            <w:tcW w:type="dxa" w:w="7632"/>
          </w:tcPr>
          <w:p>
            <w:r/>
            <w:r>
              <w:rPr>
                <w:sz w:val="18"/>
              </w:rPr>
              <w:t>Full keyboard focus styling and a prefers-reduced-motion override that disables all animation.</w:t>
            </w:r>
          </w:p>
        </w:tc>
      </w:tr>
      <w:tr>
        <w:tc>
          <w:tcPr>
            <w:tcW w:type="dxa" w:w="1728"/>
          </w:tcPr>
          <w:p>
            <w:r/>
            <w:r>
              <w:rPr>
                <w:sz w:val="18"/>
              </w:rPr>
              <w:t>Portability</w:t>
            </w:r>
          </w:p>
        </w:tc>
        <w:tc>
          <w:tcPr>
            <w:tcW w:type="dxa" w:w="7632"/>
          </w:tcPr>
          <w:p>
            <w:r/>
            <w:r>
              <w:rPr>
                <w:sz w:val="18"/>
              </w:rPr>
              <w:t>Runs on SQLite for local development and PostgreSQL for hosted deployment without code changes.</w:t>
            </w:r>
          </w:p>
        </w:tc>
      </w:tr>
      <w:tr>
        <w:tc>
          <w:tcPr>
            <w:tcW w:type="dxa" w:w="1728"/>
          </w:tcPr>
          <w:p>
            <w:r/>
            <w:r>
              <w:rPr>
                <w:sz w:val="18"/>
              </w:rPr>
              <w:t>Maintainability</w:t>
            </w:r>
          </w:p>
        </w:tc>
        <w:tc>
          <w:tcPr>
            <w:tcW w:type="dxa" w:w="7632"/>
          </w:tcPr>
          <w:p>
            <w:r/>
            <w:r>
              <w:rPr>
                <w:sz w:val="18"/>
              </w:rPr>
              <w:t>Concentrated code footprint with consistent naming and explanatory comments; no hidden build steps.</w:t>
            </w:r>
          </w:p>
        </w:tc>
      </w:tr>
    </w:tbl>
    <w:p>
      <w:pPr>
        <w:spacing w:after="80"/>
      </w:pPr>
    </w:p>
    <w:p>
      <w:pPr>
        <w:spacing w:before="40" w:after="280"/>
        <w:jc w:val="center"/>
      </w:pPr>
      <w:r>
        <w:rPr>
          <w:i/>
          <w:color w:val="5B665C"/>
          <w:sz w:val="18"/>
        </w:rPr>
        <w:t>Table 5. Non-functional requirements.</w:t>
      </w:r>
    </w:p>
    <w:p>
      <w:pPr>
        <w:pStyle w:val="Heading2"/>
      </w:pPr>
      <w:r>
        <w:rPr>
          <w:rFonts w:ascii="Arial" w:hAnsi="Arial"/>
          <w:color w:val="205D39"/>
        </w:rPr>
        <w:t>3.3 Energy Model</w:t>
      </w:r>
    </w:p>
    <w:p>
      <w:pPr>
        <w:spacing w:after="160" w:line="276" w:lineRule="auto"/>
      </w:pPr>
      <w:r>
        <w:t>The system's computational core is the energy formula. For a single appliance, energy equals rated power multiplied by operating time divided by one thousand. For a set of appliances the total is the sum of each device's own consumption, which is equivalent to summing the products of power and time before dividing.</w:t>
      </w:r>
    </w:p>
    <w:p>
      <w:pPr>
        <w:spacing w:after="120"/>
        <w:jc w:val="center"/>
      </w:pPr>
      <w:r>
        <w:rPr>
          <w:b/>
          <w:sz w:val="24"/>
        </w:rPr>
        <w:t>E = P × t ÷ 1000            E_total = Σ (Pᵢ × tᵢ) ÷ 1000</w:t>
      </w:r>
    </w:p>
    <w:p>
      <w:pPr>
        <w:spacing w:after="160" w:line="276" w:lineRule="auto"/>
      </w:pPr>
      <w:r>
        <w:t>Where E is energy in kilowatt-hours, P is power rating in watts, and t is operating time in hours. Cost is then E multiplied by the configured tariff. An appliance representing several identical units uses its connected load, which is unit wattage multiplied by unit count.</w:t>
      </w:r>
    </w:p>
    <w:tbl>
      <w:tblPr>
        <w:tblStyle w:val="TableGrid"/>
        <w:tblW w:type="auto" w:w="0"/>
        <w:tblLayout w:type="autofit"/>
        <w:tblLook w:firstColumn="1" w:firstRow="1" w:lastColumn="0" w:lastRow="0" w:noHBand="0" w:noVBand="1" w:val="04A0"/>
      </w:tblPr>
      <w:tblGrid>
        <w:gridCol w:w="1901"/>
        <w:gridCol w:w="1901"/>
        <w:gridCol w:w="1901"/>
        <w:gridCol w:w="1901"/>
        <w:gridCol w:w="1901"/>
      </w:tblGrid>
      <w:tr>
        <w:tc>
          <w:tcPr>
            <w:tcW w:type="dxa" w:w="2880"/>
            <w:shd w:fill="205D39"/>
          </w:tcPr>
          <w:p>
            <w:r/>
            <w:r>
              <w:rPr>
                <w:b/>
                <w:color w:val="FFFFFF"/>
                <w:sz w:val="18"/>
              </w:rPr>
              <w:t>Appliance</w:t>
            </w:r>
          </w:p>
        </w:tc>
        <w:tc>
          <w:tcPr>
            <w:tcW w:type="dxa" w:w="1296"/>
            <w:shd w:fill="205D39"/>
          </w:tcPr>
          <w:p>
            <w:r/>
            <w:r>
              <w:rPr>
                <w:b/>
                <w:color w:val="FFFFFF"/>
                <w:sz w:val="18"/>
              </w:rPr>
              <w:t>Watts</w:t>
            </w:r>
          </w:p>
        </w:tc>
        <w:tc>
          <w:tcPr>
            <w:tcW w:type="dxa" w:w="1728"/>
            <w:shd w:fill="205D39"/>
          </w:tcPr>
          <w:p>
            <w:r/>
            <w:r>
              <w:rPr>
                <w:b/>
                <w:color w:val="FFFFFF"/>
                <w:sz w:val="18"/>
              </w:rPr>
              <w:t>4 h</w:t>
            </w:r>
          </w:p>
        </w:tc>
        <w:tc>
          <w:tcPr>
            <w:tcW w:type="dxa" w:w="1728"/>
            <w:shd w:fill="205D39"/>
          </w:tcPr>
          <w:p>
            <w:r/>
            <w:r>
              <w:rPr>
                <w:b/>
                <w:color w:val="FFFFFF"/>
                <w:sz w:val="18"/>
              </w:rPr>
              <w:t>8 h</w:t>
            </w:r>
          </w:p>
        </w:tc>
        <w:tc>
          <w:tcPr>
            <w:tcW w:type="dxa" w:w="1728"/>
            <w:shd w:fill="205D39"/>
          </w:tcPr>
          <w:p>
            <w:r/>
            <w:r>
              <w:rPr>
                <w:b/>
                <w:color w:val="FFFFFF"/>
                <w:sz w:val="18"/>
              </w:rPr>
              <w:t>12 h</w:t>
            </w:r>
          </w:p>
        </w:tc>
      </w:tr>
      <w:tr>
        <w:tc>
          <w:tcPr>
            <w:tcW w:type="dxa" w:w="2880"/>
          </w:tcPr>
          <w:p>
            <w:r/>
            <w:r>
              <w:rPr>
                <w:sz w:val="18"/>
              </w:rPr>
              <w:t>Electric fan × 2 units</w:t>
            </w:r>
          </w:p>
        </w:tc>
        <w:tc>
          <w:tcPr>
            <w:tcW w:type="dxa" w:w="1296"/>
          </w:tcPr>
          <w:p>
            <w:r/>
            <w:r>
              <w:rPr>
                <w:sz w:val="18"/>
              </w:rPr>
              <w:t>110 W</w:t>
            </w:r>
          </w:p>
        </w:tc>
        <w:tc>
          <w:tcPr>
            <w:tcW w:type="dxa" w:w="1728"/>
          </w:tcPr>
          <w:p>
            <w:r/>
            <w:r>
              <w:rPr>
                <w:sz w:val="18"/>
              </w:rPr>
              <w:t>0.44 kWh</w:t>
            </w:r>
          </w:p>
        </w:tc>
        <w:tc>
          <w:tcPr>
            <w:tcW w:type="dxa" w:w="1728"/>
          </w:tcPr>
          <w:p>
            <w:r/>
            <w:r>
              <w:rPr>
                <w:sz w:val="18"/>
              </w:rPr>
              <w:t>0.88 kWh</w:t>
            </w:r>
          </w:p>
        </w:tc>
        <w:tc>
          <w:tcPr>
            <w:tcW w:type="dxa" w:w="1728"/>
          </w:tcPr>
          <w:p>
            <w:r/>
            <w:r>
              <w:rPr>
                <w:sz w:val="18"/>
              </w:rPr>
              <w:t>1.32 kWh</w:t>
            </w:r>
          </w:p>
        </w:tc>
      </w:tr>
      <w:tr>
        <w:tc>
          <w:tcPr>
            <w:tcW w:type="dxa" w:w="2880"/>
          </w:tcPr>
          <w:p>
            <w:r/>
            <w:r>
              <w:rPr>
                <w:sz w:val="18"/>
              </w:rPr>
              <w:t>TV</w:t>
            </w:r>
          </w:p>
        </w:tc>
        <w:tc>
          <w:tcPr>
            <w:tcW w:type="dxa" w:w="1296"/>
          </w:tcPr>
          <w:p>
            <w:r/>
            <w:r>
              <w:rPr>
                <w:sz w:val="18"/>
              </w:rPr>
              <w:t>100 W</w:t>
            </w:r>
          </w:p>
        </w:tc>
        <w:tc>
          <w:tcPr>
            <w:tcW w:type="dxa" w:w="1728"/>
          </w:tcPr>
          <w:p>
            <w:r/>
            <w:r>
              <w:rPr>
                <w:sz w:val="18"/>
              </w:rPr>
              <w:t>0.40 kWh</w:t>
            </w:r>
          </w:p>
        </w:tc>
        <w:tc>
          <w:tcPr>
            <w:tcW w:type="dxa" w:w="1728"/>
          </w:tcPr>
          <w:p>
            <w:r/>
            <w:r>
              <w:rPr>
                <w:sz w:val="18"/>
              </w:rPr>
              <w:t>0.80 kWh</w:t>
            </w:r>
          </w:p>
        </w:tc>
        <w:tc>
          <w:tcPr>
            <w:tcW w:type="dxa" w:w="1728"/>
          </w:tcPr>
          <w:p>
            <w:r/>
            <w:r>
              <w:rPr>
                <w:sz w:val="18"/>
              </w:rPr>
              <w:t>1.20 kWh</w:t>
            </w:r>
          </w:p>
        </w:tc>
      </w:tr>
      <w:tr>
        <w:tc>
          <w:tcPr>
            <w:tcW w:type="dxa" w:w="2880"/>
          </w:tcPr>
          <w:p>
            <w:r/>
            <w:r>
              <w:rPr>
                <w:sz w:val="18"/>
              </w:rPr>
              <w:t>Water Dispenser</w:t>
            </w:r>
          </w:p>
        </w:tc>
        <w:tc>
          <w:tcPr>
            <w:tcW w:type="dxa" w:w="1296"/>
          </w:tcPr>
          <w:p>
            <w:r/>
            <w:r>
              <w:rPr>
                <w:sz w:val="18"/>
              </w:rPr>
              <w:t>500 W</w:t>
            </w:r>
          </w:p>
        </w:tc>
        <w:tc>
          <w:tcPr>
            <w:tcW w:type="dxa" w:w="1728"/>
          </w:tcPr>
          <w:p>
            <w:r/>
            <w:r>
              <w:rPr>
                <w:sz w:val="18"/>
              </w:rPr>
              <w:t>2.00 kWh</w:t>
            </w:r>
          </w:p>
        </w:tc>
        <w:tc>
          <w:tcPr>
            <w:tcW w:type="dxa" w:w="1728"/>
          </w:tcPr>
          <w:p>
            <w:r/>
            <w:r>
              <w:rPr>
                <w:sz w:val="18"/>
              </w:rPr>
              <w:t>4.00 kWh</w:t>
            </w:r>
          </w:p>
        </w:tc>
        <w:tc>
          <w:tcPr>
            <w:tcW w:type="dxa" w:w="1728"/>
          </w:tcPr>
          <w:p>
            <w:r/>
            <w:r>
              <w:rPr>
                <w:sz w:val="18"/>
              </w:rPr>
              <w:t>6.00 kWh</w:t>
            </w:r>
          </w:p>
        </w:tc>
      </w:tr>
      <w:tr>
        <w:tc>
          <w:tcPr>
            <w:tcW w:type="dxa" w:w="2880"/>
          </w:tcPr>
          <w:p>
            <w:r/>
            <w:r>
              <w:rPr>
                <w:sz w:val="18"/>
              </w:rPr>
              <w:t>E_total (710 W)</w:t>
            </w:r>
          </w:p>
        </w:tc>
        <w:tc>
          <w:tcPr>
            <w:tcW w:type="dxa" w:w="1296"/>
          </w:tcPr>
          <w:p>
            <w:r/>
            <w:r>
              <w:rPr>
                <w:sz w:val="18"/>
              </w:rPr>
              <w:t>710 W</w:t>
            </w:r>
          </w:p>
        </w:tc>
        <w:tc>
          <w:tcPr>
            <w:tcW w:type="dxa" w:w="1728"/>
          </w:tcPr>
          <w:p>
            <w:r/>
            <w:r>
              <w:rPr>
                <w:sz w:val="18"/>
              </w:rPr>
              <w:t>2.84 kWh</w:t>
            </w:r>
          </w:p>
        </w:tc>
        <w:tc>
          <w:tcPr>
            <w:tcW w:type="dxa" w:w="1728"/>
          </w:tcPr>
          <w:p>
            <w:r/>
            <w:r>
              <w:rPr>
                <w:sz w:val="18"/>
              </w:rPr>
              <w:t>5.68 kWh</w:t>
            </w:r>
          </w:p>
        </w:tc>
        <w:tc>
          <w:tcPr>
            <w:tcW w:type="dxa" w:w="1728"/>
          </w:tcPr>
          <w:p>
            <w:r/>
            <w:r>
              <w:rPr>
                <w:sz w:val="18"/>
              </w:rPr>
              <w:t>8.52 kWh</w:t>
            </w:r>
          </w:p>
        </w:tc>
      </w:tr>
      <w:tr>
        <w:tc>
          <w:tcPr>
            <w:tcW w:type="dxa" w:w="2880"/>
          </w:tcPr>
          <w:p>
            <w:r/>
            <w:r>
              <w:rPr>
                <w:sz w:val="18"/>
              </w:rPr>
              <w:t>Estimated bill @ ₱12/kWh</w:t>
            </w:r>
          </w:p>
        </w:tc>
        <w:tc>
          <w:tcPr>
            <w:tcW w:type="dxa" w:w="1296"/>
          </w:tcPr>
          <w:p>
            <w:r/>
            <w:r>
              <w:rPr>
                <w:sz w:val="18"/>
              </w:rPr>
              <w:t>—</w:t>
            </w:r>
          </w:p>
        </w:tc>
        <w:tc>
          <w:tcPr>
            <w:tcW w:type="dxa" w:w="1728"/>
          </w:tcPr>
          <w:p>
            <w:r/>
            <w:r>
              <w:rPr>
                <w:sz w:val="18"/>
              </w:rPr>
              <w:t>₱34.08</w:t>
            </w:r>
          </w:p>
        </w:tc>
        <w:tc>
          <w:tcPr>
            <w:tcW w:type="dxa" w:w="1728"/>
          </w:tcPr>
          <w:p>
            <w:r/>
            <w:r>
              <w:rPr>
                <w:sz w:val="18"/>
              </w:rPr>
              <w:t>₱68.16</w:t>
            </w:r>
          </w:p>
        </w:tc>
        <w:tc>
          <w:tcPr>
            <w:tcW w:type="dxa" w:w="1728"/>
          </w:tcPr>
          <w:p>
            <w:r/>
            <w:r>
              <w:rPr>
                <w:sz w:val="18"/>
              </w:rPr>
              <w:t>₱102.24</w:t>
            </w:r>
          </w:p>
        </w:tc>
      </w:tr>
    </w:tbl>
    <w:p>
      <w:pPr>
        <w:spacing w:after="80"/>
      </w:pPr>
    </w:p>
    <w:p>
      <w:pPr>
        <w:spacing w:before="40" w:after="280"/>
        <w:jc w:val="center"/>
      </w:pPr>
      <w:r>
        <w:rPr>
          <w:i/>
          <w:color w:val="5B665C"/>
          <w:sz w:val="18"/>
        </w:rPr>
        <w:t>Table 6. Worked verification of the energy model on a live classroom set.</w:t>
      </w:r>
    </w:p>
    <w:p>
      <w:r>
        <w:br w:type="page"/>
      </w:r>
    </w:p>
    <w:p>
      <w:pPr>
        <w:pStyle w:val="Heading1"/>
      </w:pPr>
      <w:r>
        <w:rPr>
          <w:rFonts w:ascii="Arial" w:hAnsi="Arial"/>
          <w:color w:val="205D39"/>
        </w:rPr>
        <w:t>4. Phase 3 — System Design</w:t>
      </w:r>
    </w:p>
    <w:p>
      <w:pPr>
        <w:pStyle w:val="Heading2"/>
      </w:pPr>
      <w:r>
        <w:rPr>
          <w:rFonts w:ascii="Arial" w:hAnsi="Arial"/>
          <w:color w:val="205D39"/>
        </w:rPr>
        <w:t>4.1 Architectural Design</w:t>
      </w:r>
    </w:p>
    <w:p>
      <w:pPr>
        <w:spacing w:after="160" w:line="276" w:lineRule="auto"/>
      </w:pPr>
      <w:r>
        <w:t>The system uses a three-tier architecture: a single-page application, a RESTful API, and a relational database. The frontend holds no business rules beyond presentation; all authority over energy computation, session validation, and data integrity resides in the API, which is the sole writer to the database.</w:t>
      </w:r>
    </w:p>
    <w:tbl>
      <w:tblPr>
        <w:tblStyle w:val="TableGrid"/>
        <w:tblW w:type="auto" w:w="0"/>
        <w:tblLook w:firstColumn="1" w:firstRow="1" w:lastColumn="0" w:lastRow="0" w:noHBand="0" w:noVBand="1" w:val="04A0"/>
      </w:tblPr>
      <w:tblGrid>
        <w:gridCol w:w="3168"/>
        <w:gridCol w:w="3168"/>
        <w:gridCol w:w="3168"/>
      </w:tblGrid>
      <w:tr>
        <w:tc>
          <w:tcPr>
            <w:tcW w:type="dxa" w:w="3168"/>
            <w:shd w:fill="EAF3E9"/>
          </w:tcPr>
          <w:p>
            <w:pPr>
              <w:jc w:val="center"/>
            </w:pPr>
            <w:r/>
            <w:r>
              <w:rPr>
                <w:b/>
                <w:color w:val="205D39"/>
                <w:sz w:val="18"/>
              </w:rPr>
              <w:t>PRESENTATION TIER</w:t>
              <w:br/>
            </w:r>
            <w:r>
              <w:rPr>
                <w:sz w:val="17"/>
              </w:rPr>
              <w:t>React 19 + Vite</w:t>
              <w:br/>
              <w:t>Role-based routing</w:t>
              <w:br/>
              <w:t>Local timers and live preview</w:t>
              <w:br/>
              <w:t>Recharts visualisation</w:t>
            </w:r>
          </w:p>
        </w:tc>
        <w:tc>
          <w:tcPr>
            <w:tcW w:type="dxa" w:w="3168"/>
            <w:shd w:fill="EAF3E9"/>
          </w:tcPr>
          <w:p>
            <w:pPr>
              <w:jc w:val="center"/>
            </w:pPr>
            <w:r/>
            <w:r>
              <w:rPr>
                <w:b/>
                <w:color w:val="205D39"/>
                <w:sz w:val="18"/>
              </w:rPr>
              <w:t>APPLICATION TIER</w:t>
              <w:br/>
            </w:r>
            <w:r>
              <w:rPr>
                <w:sz w:val="17"/>
              </w:rPr>
              <w:t>FastAPI + Pydantic</w:t>
              <w:br/>
              <w:t>32 REST endpoints</w:t>
              <w:br/>
              <w:t>Session authentication</w:t>
              <w:br/>
              <w:t>Energy computation</w:t>
            </w:r>
          </w:p>
        </w:tc>
        <w:tc>
          <w:tcPr>
            <w:tcW w:type="dxa" w:w="3168"/>
            <w:shd w:fill="EAF3E9"/>
          </w:tcPr>
          <w:p>
            <w:pPr>
              <w:jc w:val="center"/>
            </w:pPr>
            <w:r/>
            <w:r>
              <w:rPr>
                <w:b/>
                <w:color w:val="205D39"/>
                <w:sz w:val="18"/>
              </w:rPr>
              <w:t>DATA TIER</w:t>
              <w:br/>
            </w:r>
            <w:r>
              <w:rPr>
                <w:sz w:val="17"/>
              </w:rPr>
              <w:t>SQLAlchemy ORM</w:t>
              <w:br/>
              <w:t>SQLite (local) /</w:t>
              <w:br/>
              <w:t>PostgreSQL (hosted)</w:t>
              <w:br/>
              <w:t>5 related tables</w:t>
            </w:r>
          </w:p>
        </w:tc>
      </w:tr>
    </w:tbl>
    <w:p>
      <w:pPr>
        <w:spacing w:before="40" w:after="280"/>
        <w:jc w:val="center"/>
      </w:pPr>
      <w:r>
        <w:rPr>
          <w:i/>
          <w:color w:val="5B665C"/>
          <w:sz w:val="18"/>
        </w:rPr>
        <w:t>Figure 1. Three-tier architectural decomposition.</w:t>
      </w:r>
    </w:p>
    <w:p>
      <w:pPr>
        <w:pStyle w:val="Heading2"/>
      </w:pPr>
      <w:r>
        <w:rPr>
          <w:rFonts w:ascii="Arial" w:hAnsi="Arial"/>
          <w:color w:val="205D39"/>
        </w:rPr>
        <w:t>4.2 Data Design</w:t>
      </w:r>
    </w:p>
    <w:p>
      <w:pPr>
        <w:spacing w:after="160" w:line="276" w:lineRule="auto"/>
      </w:pPr>
      <w:r>
        <w:t>Five entities model the domain. Sections, users, rooms, and appliances are relatively static reference data; usage records are the transactional fact table that captures each act of consumption.</w:t>
      </w:r>
    </w:p>
    <w:tbl>
      <w:tblPr>
        <w:tblStyle w:val="TableGrid"/>
        <w:tblW w:type="auto" w:w="0"/>
        <w:tblLayout w:type="autofit"/>
        <w:tblLook w:firstColumn="1" w:firstRow="1" w:lastColumn="0" w:lastRow="0" w:noHBand="0" w:noVBand="1" w:val="04A0"/>
      </w:tblPr>
      <w:tblGrid>
        <w:gridCol w:w="3168"/>
        <w:gridCol w:w="3168"/>
        <w:gridCol w:w="3168"/>
      </w:tblGrid>
      <w:tr>
        <w:tc>
          <w:tcPr>
            <w:tcW w:type="dxa" w:w="1872"/>
            <w:shd w:fill="205D39"/>
          </w:tcPr>
          <w:p>
            <w:r/>
            <w:r>
              <w:rPr>
                <w:b/>
                <w:color w:val="FFFFFF"/>
                <w:sz w:val="18"/>
              </w:rPr>
              <w:t>Entity</w:t>
            </w:r>
          </w:p>
        </w:tc>
        <w:tc>
          <w:tcPr>
            <w:tcW w:type="dxa" w:w="4320"/>
            <w:shd w:fill="205D39"/>
          </w:tcPr>
          <w:p>
            <w:r/>
            <w:r>
              <w:rPr>
                <w:b/>
                <w:color w:val="FFFFFF"/>
                <w:sz w:val="18"/>
              </w:rPr>
              <w:t>Key attributes</w:t>
            </w:r>
          </w:p>
        </w:tc>
        <w:tc>
          <w:tcPr>
            <w:tcW w:type="dxa" w:w="3168"/>
            <w:shd w:fill="205D39"/>
          </w:tcPr>
          <w:p>
            <w:r/>
            <w:r>
              <w:rPr>
                <w:b/>
                <w:color w:val="FFFFFF"/>
                <w:sz w:val="18"/>
              </w:rPr>
              <w:t>Relationships</w:t>
            </w:r>
          </w:p>
        </w:tc>
      </w:tr>
      <w:tr>
        <w:tc>
          <w:tcPr>
            <w:tcW w:type="dxa" w:w="1872"/>
          </w:tcPr>
          <w:p>
            <w:r/>
            <w:r>
              <w:rPr>
                <w:sz w:val="18"/>
              </w:rPr>
              <w:t>ClassroomSection</w:t>
            </w:r>
          </w:p>
        </w:tc>
        <w:tc>
          <w:tcPr>
            <w:tcW w:type="dxa" w:w="4320"/>
          </w:tcPr>
          <w:p>
            <w:r/>
            <w:r>
              <w:rPr>
                <w:sz w:val="18"/>
              </w:rPr>
              <w:t>id, name, grade, section_name</w:t>
            </w:r>
          </w:p>
        </w:tc>
        <w:tc>
          <w:tcPr>
            <w:tcW w:type="dxa" w:w="3168"/>
          </w:tcPr>
          <w:p>
            <w:r/>
            <w:r>
              <w:rPr>
                <w:sz w:val="18"/>
              </w:rPr>
              <w:t>Referenced by users and usage records</w:t>
            </w:r>
          </w:p>
        </w:tc>
      </w:tr>
      <w:tr>
        <w:tc>
          <w:tcPr>
            <w:tcW w:type="dxa" w:w="1872"/>
          </w:tcPr>
          <w:p>
            <w:r/>
            <w:r>
              <w:rPr>
                <w:sz w:val="18"/>
              </w:rPr>
              <w:t>ClassroomUser</w:t>
            </w:r>
          </w:p>
        </w:tc>
        <w:tc>
          <w:tcPr>
            <w:tcW w:type="dxa" w:w="4320"/>
          </w:tcPr>
          <w:p>
            <w:r/>
            <w:r>
              <w:rPr>
                <w:sz w:val="18"/>
              </w:rPr>
              <w:t>id, username, password_hash, status, section_id, assigned_room_id</w:t>
            </w:r>
          </w:p>
        </w:tc>
        <w:tc>
          <w:tcPr>
            <w:tcW w:type="dxa" w:w="3168"/>
          </w:tcPr>
          <w:p>
            <w:r/>
            <w:r>
              <w:rPr>
                <w:sz w:val="18"/>
              </w:rPr>
              <w:t>Belongs to one section; assigned at most one room</w:t>
            </w:r>
          </w:p>
        </w:tc>
      </w:tr>
      <w:tr>
        <w:tc>
          <w:tcPr>
            <w:tcW w:type="dxa" w:w="1872"/>
          </w:tcPr>
          <w:p>
            <w:r/>
            <w:r>
              <w:rPr>
                <w:sz w:val="18"/>
              </w:rPr>
              <w:t>ClassroomRoom</w:t>
            </w:r>
          </w:p>
        </w:tc>
        <w:tc>
          <w:tcPr>
            <w:tcW w:type="dxa" w:w="4320"/>
          </w:tcPr>
          <w:p>
            <w:r/>
            <w:r>
              <w:rPr>
                <w:sz w:val="18"/>
              </w:rPr>
              <w:t>id, building_code, building_name, floor, room_index, room_number</w:t>
            </w:r>
          </w:p>
        </w:tc>
        <w:tc>
          <w:tcPr>
            <w:tcW w:type="dxa" w:w="3168"/>
          </w:tcPr>
          <w:p>
            <w:r/>
            <w:r>
              <w:rPr>
                <w:sz w:val="18"/>
              </w:rPr>
              <w:t>Referenced by users and usage records</w:t>
            </w:r>
          </w:p>
        </w:tc>
      </w:tr>
      <w:tr>
        <w:tc>
          <w:tcPr>
            <w:tcW w:type="dxa" w:w="1872"/>
          </w:tcPr>
          <w:p>
            <w:r/>
            <w:r>
              <w:rPr>
                <w:sz w:val="18"/>
              </w:rPr>
              <w:t>Appliance</w:t>
            </w:r>
          </w:p>
        </w:tc>
        <w:tc>
          <w:tcPr>
            <w:tcW w:type="dxa" w:w="4320"/>
          </w:tcPr>
          <w:p>
            <w:r/>
            <w:r>
              <w:rPr>
                <w:sz w:val="18"/>
              </w:rPr>
              <w:t>id, name, wattage, quantity, archived</w:t>
            </w:r>
          </w:p>
        </w:tc>
        <w:tc>
          <w:tcPr>
            <w:tcW w:type="dxa" w:w="3168"/>
          </w:tcPr>
          <w:p>
            <w:r/>
            <w:r>
              <w:rPr>
                <w:sz w:val="18"/>
              </w:rPr>
              <w:t>Referenced by usage records</w:t>
            </w:r>
          </w:p>
        </w:tc>
      </w:tr>
      <w:tr>
        <w:tc>
          <w:tcPr>
            <w:tcW w:type="dxa" w:w="1872"/>
          </w:tcPr>
          <w:p>
            <w:r/>
            <w:r>
              <w:rPr>
                <w:sz w:val="18"/>
              </w:rPr>
              <w:t>UsageRecord</w:t>
            </w:r>
          </w:p>
        </w:tc>
        <w:tc>
          <w:tcPr>
            <w:tcW w:type="dxa" w:w="4320"/>
          </w:tcPr>
          <w:p>
            <w:r/>
            <w:r>
              <w:rPr>
                <w:sz w:val="18"/>
              </w:rPr>
              <w:t>id, user_id, section_id, room_id, appliance_id, hours, energy_kwh, occupants, started_at, created_at</w:t>
            </w:r>
          </w:p>
        </w:tc>
        <w:tc>
          <w:tcPr>
            <w:tcW w:type="dxa" w:w="3168"/>
          </w:tcPr>
          <w:p>
            <w:r/>
            <w:r>
              <w:rPr>
                <w:sz w:val="18"/>
              </w:rPr>
              <w:t>Joins user, section, room, and appliance</w:t>
            </w:r>
          </w:p>
        </w:tc>
      </w:tr>
    </w:tbl>
    <w:p>
      <w:pPr>
        <w:spacing w:after="80"/>
      </w:pPr>
    </w:p>
    <w:p>
      <w:pPr>
        <w:spacing w:before="40" w:after="280"/>
        <w:jc w:val="center"/>
      </w:pPr>
      <w:r>
        <w:rPr>
          <w:i/>
          <w:color w:val="5B665C"/>
          <w:sz w:val="18"/>
        </w:rPr>
        <w:t>Table 7. Relational data model.</w:t>
      </w:r>
    </w:p>
    <w:p>
      <w:pPr>
        <w:spacing w:after="160" w:line="276" w:lineRule="auto"/>
      </w:pPr>
      <w:r>
        <w:t>Foreign-key enforcement is enabled at the database level. Referential integrity is what allows the system to refuse deletion of an appliance that has usage history, preserving the audit trail behind every reported figure.</w:t>
      </w:r>
    </w:p>
    <w:p>
      <w:pPr>
        <w:pStyle w:val="Heading2"/>
      </w:pPr>
      <w:r>
        <w:rPr>
          <w:rFonts w:ascii="Arial" w:hAnsi="Arial"/>
          <w:color w:val="205D39"/>
        </w:rPr>
        <w:t>4.3 Application Programming Interface Design</w:t>
      </w:r>
    </w:p>
    <w:tbl>
      <w:tblPr>
        <w:tblStyle w:val="TableGrid"/>
        <w:tblW w:type="auto" w:w="0"/>
        <w:tblLayout w:type="autofit"/>
        <w:tblLook w:firstColumn="1" w:firstRow="1" w:lastColumn="0" w:lastRow="0" w:noHBand="0" w:noVBand="1" w:val="04A0"/>
      </w:tblPr>
      <w:tblGrid>
        <w:gridCol w:w="4752"/>
        <w:gridCol w:w="4752"/>
      </w:tblGrid>
      <w:tr>
        <w:tc>
          <w:tcPr>
            <w:tcW w:type="dxa" w:w="1872"/>
            <w:shd w:fill="205D39"/>
          </w:tcPr>
          <w:p>
            <w:r/>
            <w:r>
              <w:rPr>
                <w:b/>
                <w:color w:val="FFFFFF"/>
                <w:sz w:val="18"/>
              </w:rPr>
              <w:t>Access level</w:t>
            </w:r>
          </w:p>
        </w:tc>
        <w:tc>
          <w:tcPr>
            <w:tcW w:type="dxa" w:w="7488"/>
            <w:shd w:fill="205D39"/>
          </w:tcPr>
          <w:p>
            <w:r/>
            <w:r>
              <w:rPr>
                <w:b/>
                <w:color w:val="FFFFFF"/>
                <w:sz w:val="18"/>
              </w:rPr>
              <w:t>Endpoints</w:t>
            </w:r>
          </w:p>
        </w:tc>
      </w:tr>
      <w:tr>
        <w:tc>
          <w:tcPr>
            <w:tcW w:type="dxa" w:w="1872"/>
          </w:tcPr>
          <w:p>
            <w:r/>
            <w:r>
              <w:rPr>
                <w:sz w:val="18"/>
              </w:rPr>
              <w:t>Public</w:t>
            </w:r>
          </w:p>
        </w:tc>
        <w:tc>
          <w:tcPr>
            <w:tcW w:type="dxa" w:w="7488"/>
          </w:tcPr>
          <w:p>
            <w:r/>
            <w:r>
              <w:rPr>
                <w:sz w:val="18"/>
              </w:rPr>
              <w:t>/api/health, /api/sections, /api/appliances, /api/rooms, /api/users/login, /api/users/register</w:t>
            </w:r>
          </w:p>
        </w:tc>
      </w:tr>
      <w:tr>
        <w:tc>
          <w:tcPr>
            <w:tcW w:type="dxa" w:w="1872"/>
          </w:tcPr>
          <w:p>
            <w:r/>
            <w:r>
              <w:rPr>
                <w:sz w:val="18"/>
              </w:rPr>
              <w:t>User session</w:t>
            </w:r>
          </w:p>
        </w:tc>
        <w:tc>
          <w:tcPr>
            <w:tcW w:type="dxa" w:w="7488"/>
          </w:tcPr>
          <w:p>
            <w:r/>
            <w:r>
              <w:rPr>
                <w:sz w:val="18"/>
              </w:rPr>
              <w:t>/api/users/session, /api/users/logout, /api/users/me/records, /api/records, /api/appliances (create, update, delete)</w:t>
            </w:r>
          </w:p>
        </w:tc>
      </w:tr>
      <w:tr>
        <w:tc>
          <w:tcPr>
            <w:tcW w:type="dxa" w:w="1872"/>
          </w:tcPr>
          <w:p>
            <w:r/>
            <w:r>
              <w:rPr>
                <w:sz w:val="18"/>
              </w:rPr>
              <w:t>Admin session</w:t>
            </w:r>
          </w:p>
        </w:tc>
        <w:tc>
          <w:tcPr>
            <w:tcW w:type="dxa" w:w="7488"/>
          </w:tcPr>
          <w:p>
            <w:r/>
            <w:r>
              <w:rPr>
                <w:sz w:val="18"/>
              </w:rPr>
              <w:t>/api/admin/login, /api/admin/session, /api/admin/logout</w:t>
            </w:r>
          </w:p>
        </w:tc>
      </w:tr>
      <w:tr>
        <w:tc>
          <w:tcPr>
            <w:tcW w:type="dxa" w:w="1872"/>
          </w:tcPr>
          <w:p>
            <w:r/>
            <w:r>
              <w:rPr>
                <w:sz w:val="18"/>
              </w:rPr>
              <w:t>Admin data</w:t>
            </w:r>
          </w:p>
        </w:tc>
        <w:tc>
          <w:tcPr>
            <w:tcW w:type="dxa" w:w="7488"/>
          </w:tcPr>
          <w:p>
            <w:r/>
            <w:r>
              <w:rPr>
                <w:sz w:val="18"/>
              </w:rPr>
              <w:t>/api/admin/dashboard, /api/admin/reports, /api/admin/rooms, /api/admin/users/credentials, /api/admin/users/{username}/*, /api/admin/sections, /api/admin/appliances, /api/admin/maintenance/reset</w:t>
            </w:r>
          </w:p>
        </w:tc>
      </w:tr>
    </w:tbl>
    <w:p>
      <w:pPr>
        <w:spacing w:after="80"/>
      </w:pPr>
    </w:p>
    <w:p>
      <w:pPr>
        <w:spacing w:before="40" w:after="280"/>
        <w:jc w:val="center"/>
      </w:pPr>
      <w:r>
        <w:rPr>
          <w:i/>
          <w:color w:val="5B665C"/>
          <w:sz w:val="18"/>
        </w:rPr>
        <w:t>Table 8. API surface — 32 endpoints grouped by authorization level.</w:t>
      </w:r>
    </w:p>
    <w:p>
      <w:pPr>
        <w:pStyle w:val="Heading2"/>
      </w:pPr>
      <w:r>
        <w:rPr>
          <w:rFonts w:ascii="Arial" w:hAnsi="Arial"/>
          <w:color w:val="205D39"/>
        </w:rPr>
        <w:t>4.4 Interface Design</w:t>
      </w:r>
    </w:p>
    <w:tbl>
      <w:tblPr>
        <w:tblStyle w:val="TableGrid"/>
        <w:tblW w:type="auto" w:w="0"/>
        <w:tblLayout w:type="autofit"/>
        <w:tblLook w:firstColumn="1" w:firstRow="1" w:lastColumn="0" w:lastRow="0" w:noHBand="0" w:noVBand="1" w:val="04A0"/>
      </w:tblPr>
      <w:tblGrid>
        <w:gridCol w:w="4752"/>
        <w:gridCol w:w="4752"/>
      </w:tblGrid>
      <w:tr>
        <w:tc>
          <w:tcPr>
            <w:tcW w:type="dxa" w:w="1872"/>
            <w:shd w:fill="205D39"/>
          </w:tcPr>
          <w:p>
            <w:r/>
            <w:r>
              <w:rPr>
                <w:b/>
                <w:color w:val="FFFFFF"/>
                <w:sz w:val="18"/>
              </w:rPr>
              <w:t>Route</w:t>
            </w:r>
          </w:p>
        </w:tc>
        <w:tc>
          <w:tcPr>
            <w:tcW w:type="dxa" w:w="7488"/>
            <w:shd w:fill="205D39"/>
          </w:tcPr>
          <w:p>
            <w:r/>
            <w:r>
              <w:rPr>
                <w:b/>
                <w:color w:val="FFFFFF"/>
                <w:sz w:val="18"/>
              </w:rPr>
              <w:t>Purpose</w:t>
            </w:r>
          </w:p>
        </w:tc>
      </w:tr>
      <w:tr>
        <w:tc>
          <w:tcPr>
            <w:tcW w:type="dxa" w:w="1872"/>
          </w:tcPr>
          <w:p>
            <w:r/>
            <w:r>
              <w:rPr>
                <w:sz w:val="18"/>
              </w:rPr>
              <w:t>/mcs</w:t>
            </w:r>
          </w:p>
        </w:tc>
        <w:tc>
          <w:tcPr>
            <w:tcW w:type="dxa" w:w="7488"/>
          </w:tcPr>
          <w:p>
            <w:r/>
            <w:r>
              <w:rPr>
                <w:sz w:val="18"/>
              </w:rPr>
              <w:t>Role chooser — entry point to the two workspaces</w:t>
            </w:r>
          </w:p>
        </w:tc>
      </w:tr>
      <w:tr>
        <w:tc>
          <w:tcPr>
            <w:tcW w:type="dxa" w:w="1872"/>
          </w:tcPr>
          <w:p>
            <w:r/>
            <w:r>
              <w:rPr>
                <w:sz w:val="18"/>
              </w:rPr>
              <w:t>/mcs/user</w:t>
            </w:r>
          </w:p>
        </w:tc>
        <w:tc>
          <w:tcPr>
            <w:tcW w:type="dxa" w:w="7488"/>
          </w:tcPr>
          <w:p>
            <w:r/>
            <w:r>
              <w:rPr>
                <w:sz w:val="18"/>
              </w:rPr>
              <w:t>Teacher workspace: appliance logging, custom time entries, settings</w:t>
            </w:r>
          </w:p>
        </w:tc>
      </w:tr>
      <w:tr>
        <w:tc>
          <w:tcPr>
            <w:tcW w:type="dxa" w:w="1872"/>
          </w:tcPr>
          <w:p>
            <w:r/>
            <w:r>
              <w:rPr>
                <w:sz w:val="18"/>
              </w:rPr>
              <w:t>/mcs/user/signup</w:t>
            </w:r>
          </w:p>
        </w:tc>
        <w:tc>
          <w:tcPr>
            <w:tcW w:type="dxa" w:w="7488"/>
          </w:tcPr>
          <w:p>
            <w:r/>
            <w:r>
              <w:rPr>
                <w:sz w:val="18"/>
              </w:rPr>
              <w:t>Self-registration, subject to administrator approval</w:t>
            </w:r>
          </w:p>
        </w:tc>
      </w:tr>
      <w:tr>
        <w:tc>
          <w:tcPr>
            <w:tcW w:type="dxa" w:w="1872"/>
          </w:tcPr>
          <w:p>
            <w:r/>
            <w:r>
              <w:rPr>
                <w:sz w:val="18"/>
              </w:rPr>
              <w:t>/mcs/admin</w:t>
            </w:r>
          </w:p>
        </w:tc>
        <w:tc>
          <w:tcPr>
            <w:tcW w:type="dxa" w:w="7488"/>
          </w:tcPr>
          <w:p>
            <w:r/>
            <w:r>
              <w:rPr>
                <w:sz w:val="18"/>
              </w:rPr>
              <w:t>Administrator console: dashboard, reports, rooms, users and facilities</w:t>
            </w:r>
          </w:p>
        </w:tc>
      </w:tr>
      <w:tr>
        <w:tc>
          <w:tcPr>
            <w:tcW w:type="dxa" w:w="1872"/>
          </w:tcPr>
          <w:p>
            <w:r/>
            <w:r>
              <w:rPr>
                <w:sz w:val="18"/>
              </w:rPr>
              <w:t>/mcs/about</w:t>
            </w:r>
          </w:p>
        </w:tc>
        <w:tc>
          <w:tcPr>
            <w:tcW w:type="dxa" w:w="7488"/>
          </w:tcPr>
          <w:p>
            <w:r/>
            <w:r>
              <w:rPr>
                <w:sz w:val="18"/>
              </w:rPr>
              <w:t>System description, functions, and demonstration walkthrough</w:t>
            </w:r>
          </w:p>
        </w:tc>
      </w:tr>
    </w:tbl>
    <w:p>
      <w:pPr>
        <w:spacing w:after="80"/>
      </w:pPr>
    </w:p>
    <w:p>
      <w:pPr>
        <w:spacing w:before="40" w:after="280"/>
        <w:jc w:val="center"/>
      </w:pPr>
      <w:r>
        <w:rPr>
          <w:i/>
          <w:color w:val="5B665C"/>
          <w:sz w:val="18"/>
        </w:rPr>
        <w:t>Table 9. Interface inventory.</w:t>
      </w:r>
    </w:p>
    <w:p>
      <w:r>
        <w:br w:type="page"/>
      </w:r>
    </w:p>
    <w:p>
      <w:pPr>
        <w:pStyle w:val="Heading1"/>
      </w:pPr>
      <w:r>
        <w:rPr>
          <w:rFonts w:ascii="Arial" w:hAnsi="Arial"/>
          <w:color w:val="205D39"/>
        </w:rPr>
        <w:t>5. Phase 4 — Development</w:t>
      </w:r>
    </w:p>
    <w:p>
      <w:pPr>
        <w:pStyle w:val="Heading2"/>
      </w:pPr>
      <w:r>
        <w:rPr>
          <w:rFonts w:ascii="Arial" w:hAnsi="Arial"/>
          <w:color w:val="205D39"/>
        </w:rPr>
        <w:t>5.1 Technology Stack</w:t>
      </w:r>
    </w:p>
    <w:tbl>
      <w:tblPr>
        <w:tblStyle w:val="TableGrid"/>
        <w:tblW w:type="auto" w:w="0"/>
        <w:tblLayout w:type="autofit"/>
        <w:tblLook w:firstColumn="1" w:firstRow="1" w:lastColumn="0" w:lastRow="0" w:noHBand="0" w:noVBand="1" w:val="04A0"/>
      </w:tblPr>
      <w:tblGrid>
        <w:gridCol w:w="3168"/>
        <w:gridCol w:w="3168"/>
        <w:gridCol w:w="3168"/>
      </w:tblGrid>
      <w:tr>
        <w:tc>
          <w:tcPr>
            <w:tcW w:type="dxa" w:w="1584"/>
            <w:shd w:fill="205D39"/>
          </w:tcPr>
          <w:p>
            <w:r/>
            <w:r>
              <w:rPr>
                <w:b/>
                <w:color w:val="FFFFFF"/>
                <w:sz w:val="18"/>
              </w:rPr>
              <w:t>Layer</w:t>
            </w:r>
          </w:p>
        </w:tc>
        <w:tc>
          <w:tcPr>
            <w:tcW w:type="dxa" w:w="2736"/>
            <w:shd w:fill="205D39"/>
          </w:tcPr>
          <w:p>
            <w:r/>
            <w:r>
              <w:rPr>
                <w:b/>
                <w:color w:val="FFFFFF"/>
                <w:sz w:val="18"/>
              </w:rPr>
              <w:t>Technology</w:t>
            </w:r>
          </w:p>
        </w:tc>
        <w:tc>
          <w:tcPr>
            <w:tcW w:type="dxa" w:w="5040"/>
            <w:shd w:fill="205D39"/>
          </w:tcPr>
          <w:p>
            <w:r/>
            <w:r>
              <w:rPr>
                <w:b/>
                <w:color w:val="FFFFFF"/>
                <w:sz w:val="18"/>
              </w:rPr>
              <w:t>Rationale</w:t>
            </w:r>
          </w:p>
        </w:tc>
      </w:tr>
      <w:tr>
        <w:tc>
          <w:tcPr>
            <w:tcW w:type="dxa" w:w="1584"/>
          </w:tcPr>
          <w:p>
            <w:r/>
            <w:r>
              <w:rPr>
                <w:sz w:val="18"/>
              </w:rPr>
              <w:t>Frontend</w:t>
            </w:r>
          </w:p>
        </w:tc>
        <w:tc>
          <w:tcPr>
            <w:tcW w:type="dxa" w:w="2736"/>
          </w:tcPr>
          <w:p>
            <w:r/>
            <w:r>
              <w:rPr>
                <w:sz w:val="18"/>
              </w:rPr>
              <w:t>React 19, Vite 6</w:t>
            </w:r>
          </w:p>
        </w:tc>
        <w:tc>
          <w:tcPr>
            <w:tcW w:type="dxa" w:w="5040"/>
          </w:tcPr>
          <w:p>
            <w:r/>
            <w:r>
              <w:rPr>
                <w:sz w:val="18"/>
              </w:rPr>
              <w:t>Component model and fast builds</w:t>
            </w:r>
          </w:p>
        </w:tc>
      </w:tr>
      <w:tr>
        <w:tc>
          <w:tcPr>
            <w:tcW w:type="dxa" w:w="1584"/>
          </w:tcPr>
          <w:p>
            <w:r/>
            <w:r>
              <w:rPr>
                <w:sz w:val="18"/>
              </w:rPr>
              <w:t>Charts</w:t>
            </w:r>
          </w:p>
        </w:tc>
        <w:tc>
          <w:tcPr>
            <w:tcW w:type="dxa" w:w="2736"/>
          </w:tcPr>
          <w:p>
            <w:r/>
            <w:r>
              <w:rPr>
                <w:sz w:val="18"/>
              </w:rPr>
              <w:t>Recharts</w:t>
            </w:r>
          </w:p>
        </w:tc>
        <w:tc>
          <w:tcPr>
            <w:tcW w:type="dxa" w:w="5040"/>
          </w:tcPr>
          <w:p>
            <w:r/>
            <w:r>
              <w:rPr>
                <w:sz w:val="18"/>
              </w:rPr>
              <w:t>Declarative consumption trends</w:t>
            </w:r>
          </w:p>
        </w:tc>
      </w:tr>
      <w:tr>
        <w:tc>
          <w:tcPr>
            <w:tcW w:type="dxa" w:w="1584"/>
          </w:tcPr>
          <w:p>
            <w:r/>
            <w:r>
              <w:rPr>
                <w:sz w:val="18"/>
              </w:rPr>
              <w:t>Icons</w:t>
            </w:r>
          </w:p>
        </w:tc>
        <w:tc>
          <w:tcPr>
            <w:tcW w:type="dxa" w:w="2736"/>
          </w:tcPr>
          <w:p>
            <w:r/>
            <w:r>
              <w:rPr>
                <w:sz w:val="18"/>
              </w:rPr>
              <w:t>lucide-react</w:t>
            </w:r>
          </w:p>
        </w:tc>
        <w:tc>
          <w:tcPr>
            <w:tcW w:type="dxa" w:w="5040"/>
          </w:tcPr>
          <w:p>
            <w:r/>
            <w:r>
              <w:rPr>
                <w:sz w:val="18"/>
              </w:rPr>
              <w:t>Consistent accessible iconography</w:t>
            </w:r>
          </w:p>
        </w:tc>
      </w:tr>
      <w:tr>
        <w:tc>
          <w:tcPr>
            <w:tcW w:type="dxa" w:w="1584"/>
          </w:tcPr>
          <w:p>
            <w:r/>
            <w:r>
              <w:rPr>
                <w:sz w:val="18"/>
              </w:rPr>
              <w:t>Backend</w:t>
            </w:r>
          </w:p>
        </w:tc>
        <w:tc>
          <w:tcPr>
            <w:tcW w:type="dxa" w:w="2736"/>
          </w:tcPr>
          <w:p>
            <w:r/>
            <w:r>
              <w:rPr>
                <w:sz w:val="18"/>
              </w:rPr>
              <w:t>FastAPI, Pydantic 2</w:t>
            </w:r>
          </w:p>
        </w:tc>
        <w:tc>
          <w:tcPr>
            <w:tcW w:type="dxa" w:w="5040"/>
          </w:tcPr>
          <w:p>
            <w:r/>
            <w:r>
              <w:rPr>
                <w:sz w:val="18"/>
              </w:rPr>
              <w:t>Typed request validation and automatic API docs</w:t>
            </w:r>
          </w:p>
        </w:tc>
      </w:tr>
      <w:tr>
        <w:tc>
          <w:tcPr>
            <w:tcW w:type="dxa" w:w="1584"/>
          </w:tcPr>
          <w:p>
            <w:r/>
            <w:r>
              <w:rPr>
                <w:sz w:val="18"/>
              </w:rPr>
              <w:t>ORM</w:t>
            </w:r>
          </w:p>
        </w:tc>
        <w:tc>
          <w:tcPr>
            <w:tcW w:type="dxa" w:w="2736"/>
          </w:tcPr>
          <w:p>
            <w:r/>
            <w:r>
              <w:rPr>
                <w:sz w:val="18"/>
              </w:rPr>
              <w:t>SQLAlchemy 2</w:t>
            </w:r>
          </w:p>
        </w:tc>
        <w:tc>
          <w:tcPr>
            <w:tcW w:type="dxa" w:w="5040"/>
          </w:tcPr>
          <w:p>
            <w:r/>
            <w:r>
              <w:rPr>
                <w:sz w:val="18"/>
              </w:rPr>
              <w:t>Portable between SQLite and PostgreSQL</w:t>
            </w:r>
          </w:p>
        </w:tc>
      </w:tr>
      <w:tr>
        <w:tc>
          <w:tcPr>
            <w:tcW w:type="dxa" w:w="1584"/>
          </w:tcPr>
          <w:p>
            <w:r/>
            <w:r>
              <w:rPr>
                <w:sz w:val="18"/>
              </w:rPr>
              <w:t>Driver</w:t>
            </w:r>
          </w:p>
        </w:tc>
        <w:tc>
          <w:tcPr>
            <w:tcW w:type="dxa" w:w="2736"/>
          </w:tcPr>
          <w:p>
            <w:r/>
            <w:r>
              <w:rPr>
                <w:sz w:val="18"/>
              </w:rPr>
              <w:t>psycopg 3</w:t>
            </w:r>
          </w:p>
        </w:tc>
        <w:tc>
          <w:tcPr>
            <w:tcW w:type="dxa" w:w="5040"/>
          </w:tcPr>
          <w:p>
            <w:r/>
            <w:r>
              <w:rPr>
                <w:sz w:val="18"/>
              </w:rPr>
              <w:t>PostgreSQL connectivity for hosted deployment</w:t>
            </w:r>
          </w:p>
        </w:tc>
      </w:tr>
      <w:tr>
        <w:tc>
          <w:tcPr>
            <w:tcW w:type="dxa" w:w="1584"/>
          </w:tcPr>
          <w:p>
            <w:r/>
            <w:r>
              <w:rPr>
                <w:sz w:val="18"/>
              </w:rPr>
              <w:t>Realtime</w:t>
            </w:r>
          </w:p>
        </w:tc>
        <w:tc>
          <w:tcPr>
            <w:tcW w:type="dxa" w:w="2736"/>
          </w:tcPr>
          <w:p>
            <w:r/>
            <w:r>
              <w:rPr>
                <w:sz w:val="18"/>
              </w:rPr>
              <w:t>Supabase JS</w:t>
            </w:r>
          </w:p>
        </w:tc>
        <w:tc>
          <w:tcPr>
            <w:tcW w:type="dxa" w:w="5040"/>
          </w:tcPr>
          <w:p>
            <w:r/>
            <w:r>
              <w:rPr>
                <w:sz w:val="18"/>
              </w:rPr>
              <w:t>Optional live refresh of dashboard tables</w:t>
            </w:r>
          </w:p>
        </w:tc>
      </w:tr>
      <w:tr>
        <w:tc>
          <w:tcPr>
            <w:tcW w:type="dxa" w:w="1584"/>
          </w:tcPr>
          <w:p>
            <w:r/>
            <w:r>
              <w:rPr>
                <w:sz w:val="18"/>
              </w:rPr>
              <w:t>Server</w:t>
            </w:r>
          </w:p>
        </w:tc>
        <w:tc>
          <w:tcPr>
            <w:tcW w:type="dxa" w:w="2736"/>
          </w:tcPr>
          <w:p>
            <w:r/>
            <w:r>
              <w:rPr>
                <w:sz w:val="18"/>
              </w:rPr>
              <w:t>Uvicorn</w:t>
            </w:r>
          </w:p>
        </w:tc>
        <w:tc>
          <w:tcPr>
            <w:tcW w:type="dxa" w:w="5040"/>
          </w:tcPr>
          <w:p>
            <w:r/>
            <w:r>
              <w:rPr>
                <w:sz w:val="18"/>
              </w:rPr>
              <w:t>ASGI server</w:t>
            </w:r>
          </w:p>
        </w:tc>
      </w:tr>
    </w:tbl>
    <w:p>
      <w:pPr>
        <w:spacing w:after="80"/>
      </w:pPr>
    </w:p>
    <w:p>
      <w:pPr>
        <w:spacing w:before="40" w:after="280"/>
        <w:jc w:val="center"/>
      </w:pPr>
      <w:r>
        <w:rPr>
          <w:i/>
          <w:color w:val="5B665C"/>
          <w:sz w:val="18"/>
        </w:rPr>
        <w:t>Table 10. Technology selection.</w:t>
      </w:r>
    </w:p>
    <w:p>
      <w:pPr>
        <w:pStyle w:val="Heading2"/>
      </w:pPr>
      <w:r>
        <w:rPr>
          <w:rFonts w:ascii="Arial" w:hAnsi="Arial"/>
          <w:color w:val="205D39"/>
        </w:rPr>
        <w:t>5.2 Code Organization</w:t>
      </w:r>
    </w:p>
    <w:tbl>
      <w:tblPr>
        <w:tblStyle w:val="TableGrid"/>
        <w:tblW w:type="auto" w:w="0"/>
        <w:tblLayout w:type="autofit"/>
        <w:tblLook w:firstColumn="1" w:firstRow="1" w:lastColumn="0" w:lastRow="0" w:noHBand="0" w:noVBand="1" w:val="04A0"/>
      </w:tblPr>
      <w:tblGrid>
        <w:gridCol w:w="3168"/>
        <w:gridCol w:w="3168"/>
        <w:gridCol w:w="3168"/>
      </w:tblGrid>
      <w:tr>
        <w:tc>
          <w:tcPr>
            <w:tcW w:type="dxa" w:w="2736"/>
            <w:shd w:fill="205D39"/>
          </w:tcPr>
          <w:p>
            <w:r/>
            <w:r>
              <w:rPr>
                <w:b/>
                <w:color w:val="FFFFFF"/>
                <w:sz w:val="18"/>
              </w:rPr>
              <w:t>Module</w:t>
            </w:r>
          </w:p>
        </w:tc>
        <w:tc>
          <w:tcPr>
            <w:tcW w:type="dxa" w:w="1584"/>
            <w:shd w:fill="205D39"/>
          </w:tcPr>
          <w:p>
            <w:r/>
            <w:r>
              <w:rPr>
                <w:b/>
                <w:color w:val="FFFFFF"/>
                <w:sz w:val="18"/>
              </w:rPr>
              <w:t>Size</w:t>
            </w:r>
          </w:p>
        </w:tc>
        <w:tc>
          <w:tcPr>
            <w:tcW w:type="dxa" w:w="5040"/>
            <w:shd w:fill="205D39"/>
          </w:tcPr>
          <w:p>
            <w:r/>
            <w:r>
              <w:rPr>
                <w:b/>
                <w:color w:val="FFFFFF"/>
                <w:sz w:val="18"/>
              </w:rPr>
              <w:t>Responsibility</w:t>
            </w:r>
          </w:p>
        </w:tc>
      </w:tr>
      <w:tr>
        <w:tc>
          <w:tcPr>
            <w:tcW w:type="dxa" w:w="2736"/>
          </w:tcPr>
          <w:p>
            <w:r/>
            <w:r>
              <w:rPr>
                <w:sz w:val="18"/>
              </w:rPr>
              <w:t>backend/app/main.py</w:t>
            </w:r>
          </w:p>
        </w:tc>
        <w:tc>
          <w:tcPr>
            <w:tcW w:type="dxa" w:w="1584"/>
          </w:tcPr>
          <w:p>
            <w:r/>
            <w:r>
              <w:rPr>
                <w:sz w:val="18"/>
              </w:rPr>
              <w:t>1,398 lines</w:t>
            </w:r>
          </w:p>
        </w:tc>
        <w:tc>
          <w:tcPr>
            <w:tcW w:type="dxa" w:w="5040"/>
          </w:tcPr>
          <w:p>
            <w:r/>
            <w:r>
              <w:rPr>
                <w:sz w:val="18"/>
              </w:rPr>
              <w:t>All routes, request models, session handling, and energy computation</w:t>
            </w:r>
          </w:p>
        </w:tc>
      </w:tr>
      <w:tr>
        <w:tc>
          <w:tcPr>
            <w:tcW w:type="dxa" w:w="2736"/>
          </w:tcPr>
          <w:p>
            <w:r/>
            <w:r>
              <w:rPr>
                <w:sz w:val="18"/>
              </w:rPr>
              <w:t>backend/app/db_models.py</w:t>
            </w:r>
          </w:p>
        </w:tc>
        <w:tc>
          <w:tcPr>
            <w:tcW w:type="dxa" w:w="1584"/>
          </w:tcPr>
          <w:p>
            <w:r/>
            <w:r>
              <w:rPr>
                <w:sz w:val="18"/>
              </w:rPr>
              <w:t>79 lines</w:t>
            </w:r>
          </w:p>
        </w:tc>
        <w:tc>
          <w:tcPr>
            <w:tcW w:type="dxa" w:w="5040"/>
          </w:tcPr>
          <w:p>
            <w:r/>
            <w:r>
              <w:rPr>
                <w:sz w:val="18"/>
              </w:rPr>
              <w:t>SQLAlchemy ORM entities</w:t>
            </w:r>
          </w:p>
        </w:tc>
      </w:tr>
      <w:tr>
        <w:tc>
          <w:tcPr>
            <w:tcW w:type="dxa" w:w="2736"/>
          </w:tcPr>
          <w:p>
            <w:r/>
            <w:r>
              <w:rPr>
                <w:sz w:val="18"/>
              </w:rPr>
              <w:t>backend/app/database.py</w:t>
            </w:r>
          </w:p>
        </w:tc>
        <w:tc>
          <w:tcPr>
            <w:tcW w:type="dxa" w:w="1584"/>
          </w:tcPr>
          <w:p>
            <w:r/>
            <w:r>
              <w:rPr>
                <w:sz w:val="18"/>
              </w:rPr>
              <w:t>43 lines</w:t>
            </w:r>
          </w:p>
        </w:tc>
        <w:tc>
          <w:tcPr>
            <w:tcW w:type="dxa" w:w="5040"/>
          </w:tcPr>
          <w:p>
            <w:r/>
            <w:r>
              <w:rPr>
                <w:sz w:val="18"/>
              </w:rPr>
              <w:t>Engine, session factory, connection pragmas</w:t>
            </w:r>
          </w:p>
        </w:tc>
      </w:tr>
      <w:tr>
        <w:tc>
          <w:tcPr>
            <w:tcW w:type="dxa" w:w="2736"/>
          </w:tcPr>
          <w:p>
            <w:r/>
            <w:r>
              <w:rPr>
                <w:sz w:val="18"/>
              </w:rPr>
              <w:t>frontend/src/App.jsx</w:t>
            </w:r>
          </w:p>
        </w:tc>
        <w:tc>
          <w:tcPr>
            <w:tcW w:type="dxa" w:w="1584"/>
          </w:tcPr>
          <w:p>
            <w:r/>
            <w:r>
              <w:rPr>
                <w:sz w:val="18"/>
              </w:rPr>
              <w:t>3,731 lines</w:t>
            </w:r>
          </w:p>
        </w:tc>
        <w:tc>
          <w:tcPr>
            <w:tcW w:type="dxa" w:w="5040"/>
          </w:tcPr>
          <w:p>
            <w:r/>
            <w:r>
              <w:rPr>
                <w:sz w:val="18"/>
              </w:rPr>
              <w:t>All pages, components, and client state</w:t>
            </w:r>
          </w:p>
        </w:tc>
      </w:tr>
      <w:tr>
        <w:tc>
          <w:tcPr>
            <w:tcW w:type="dxa" w:w="2736"/>
          </w:tcPr>
          <w:p>
            <w:r/>
            <w:r>
              <w:rPr>
                <w:sz w:val="18"/>
              </w:rPr>
              <w:t>frontend/src/styles.css</w:t>
            </w:r>
          </w:p>
        </w:tc>
        <w:tc>
          <w:tcPr>
            <w:tcW w:type="dxa" w:w="1584"/>
          </w:tcPr>
          <w:p>
            <w:r/>
            <w:r>
              <w:rPr>
                <w:sz w:val="18"/>
              </w:rPr>
              <w:t>4,520 lines</w:t>
            </w:r>
          </w:p>
        </w:tc>
        <w:tc>
          <w:tcPr>
            <w:tcW w:type="dxa" w:w="5040"/>
          </w:tcPr>
          <w:p>
            <w:r/>
            <w:r>
              <w:rPr>
                <w:sz w:val="18"/>
              </w:rPr>
              <w:t>Design tokens, layout, and animation</w:t>
            </w:r>
          </w:p>
        </w:tc>
      </w:tr>
    </w:tbl>
    <w:p>
      <w:pPr>
        <w:spacing w:after="80"/>
      </w:pPr>
    </w:p>
    <w:p>
      <w:pPr>
        <w:spacing w:before="40" w:after="280"/>
        <w:jc w:val="center"/>
      </w:pPr>
      <w:r>
        <w:rPr>
          <w:i/>
          <w:color w:val="5B665C"/>
          <w:sz w:val="18"/>
        </w:rPr>
        <w:t>Table 11. Delivered code footprint.</w:t>
      </w:r>
    </w:p>
    <w:p>
      <w:pPr>
        <w:spacing w:after="160" w:line="276" w:lineRule="auto"/>
      </w:pPr>
      <w:r>
        <w:t>Development deliberately concentrated logic into a small number of files. This trades granular modularity for navigability, which suits a team without a build pipeline or dedicated tooling. Business rules were kept in the API so the client cannot become a second, divergent source of truth.</w:t>
      </w:r>
    </w:p>
    <w:p>
      <w:pPr>
        <w:pStyle w:val="Heading2"/>
      </w:pPr>
      <w:r>
        <w:rPr>
          <w:rFonts w:ascii="Arial" w:hAnsi="Arial"/>
          <w:color w:val="205D39"/>
        </w:rPr>
        <w:t>5.3 Key Implementation Decisions</w:t>
      </w:r>
    </w:p>
    <w:p>
      <w:pPr>
        <w:pStyle w:val="ListBullet"/>
        <w:spacing w:after="60" w:line="269" w:lineRule="auto"/>
      </w:pPr>
      <w:r>
        <w:rPr>
          <w:sz w:val="20"/>
        </w:rPr>
        <w:t>Server authority: the API recomputes every stored figure. Client-side values are previews only, and the server's response replaces them.</w:t>
      </w:r>
    </w:p>
    <w:p>
      <w:pPr>
        <w:pStyle w:val="ListBullet"/>
        <w:spacing w:after="60" w:line="269" w:lineRule="auto"/>
      </w:pPr>
      <w:r>
        <w:rPr>
          <w:sz w:val="20"/>
        </w:rPr>
        <w:t>Single rounding rule: kWh is rounded once and the bill is derived from the rounded value, guaranteeing displayed_kWh × tariff = displayed_bill.</w:t>
      </w:r>
    </w:p>
    <w:p>
      <w:pPr>
        <w:pStyle w:val="ListBullet"/>
        <w:spacing w:after="60" w:line="269" w:lineRule="auto"/>
      </w:pPr>
      <w:r>
        <w:rPr>
          <w:sz w:val="20"/>
        </w:rPr>
        <w:t>Connected load: an appliance carries a quantity, so 'two electric fans' is one record whose load is 2 × 55 W rather than an understated single unit.</w:t>
      </w:r>
    </w:p>
    <w:p>
      <w:pPr>
        <w:pStyle w:val="ListBullet"/>
        <w:spacing w:after="60" w:line="269" w:lineRule="auto"/>
      </w:pPr>
      <w:r>
        <w:rPr>
          <w:sz w:val="20"/>
        </w:rPr>
        <w:t>Clamped duration: timers and manual entries are capped at 24 hours on both client and server, so an abandoned timer cannot distort results.</w:t>
      </w:r>
    </w:p>
    <w:p>
      <w:pPr>
        <w:pStyle w:val="ListBullet"/>
        <w:spacing w:after="60" w:line="269" w:lineRule="auto"/>
      </w:pPr>
      <w:r>
        <w:rPr>
          <w:sz w:val="20"/>
        </w:rPr>
        <w:t>Additive migrations: schema changes only add columns, applied automatically at startup, so existing data is never destroyed on upgrade.</w:t>
      </w:r>
    </w:p>
    <w:p>
      <w:pPr>
        <w:pStyle w:val="ListBullet"/>
        <w:spacing w:after="60" w:line="269" w:lineRule="auto"/>
      </w:pPr>
      <w:r>
        <w:rPr>
          <w:sz w:val="20"/>
        </w:rPr>
        <w:t>Role separation: administrator and user authentication are independent systems with separate cookies, preventing privilege crossover.</w:t>
      </w:r>
    </w:p>
    <w:p>
      <w:pPr>
        <w:pStyle w:val="Heading2"/>
      </w:pPr>
      <w:r>
        <w:rPr>
          <w:rFonts w:ascii="Arial" w:hAnsi="Arial"/>
          <w:color w:val="205D39"/>
        </w:rPr>
        <w:t>5.4 Development Environment</w:t>
      </w:r>
    </w:p>
    <w:tbl>
      <w:tblPr>
        <w:tblStyle w:val="TableGrid"/>
        <w:tblW w:type="auto" w:w="0"/>
        <w:tblLayout w:type="autofit"/>
        <w:tblLook w:firstColumn="1" w:firstRow="1" w:lastColumn="0" w:lastRow="0" w:noHBand="0" w:noVBand="1" w:val="04A0"/>
      </w:tblPr>
      <w:tblGrid>
        <w:gridCol w:w="4752"/>
        <w:gridCol w:w="4752"/>
      </w:tblGrid>
      <w:tr>
        <w:tc>
          <w:tcPr>
            <w:tcW w:type="dxa" w:w="1728"/>
            <w:shd w:fill="205D39"/>
          </w:tcPr>
          <w:p>
            <w:r/>
            <w:r>
              <w:rPr>
                <w:b/>
                <w:color w:val="FFFFFF"/>
                <w:sz w:val="18"/>
              </w:rPr>
              <w:t>Component</w:t>
            </w:r>
          </w:p>
        </w:tc>
        <w:tc>
          <w:tcPr>
            <w:tcW w:type="dxa" w:w="7632"/>
            <w:shd w:fill="205D39"/>
          </w:tcPr>
          <w:p>
            <w:r/>
            <w:r>
              <w:rPr>
                <w:b/>
                <w:color w:val="FFFFFF"/>
                <w:sz w:val="18"/>
              </w:rPr>
              <w:t>Command</w:t>
            </w:r>
          </w:p>
        </w:tc>
      </w:tr>
      <w:tr>
        <w:tc>
          <w:tcPr>
            <w:tcW w:type="dxa" w:w="1728"/>
          </w:tcPr>
          <w:p>
            <w:r/>
            <w:r>
              <w:rPr>
                <w:sz w:val="18"/>
              </w:rPr>
              <w:t>Backend</w:t>
            </w:r>
          </w:p>
        </w:tc>
        <w:tc>
          <w:tcPr>
            <w:tcW w:type="dxa" w:w="7632"/>
          </w:tcPr>
          <w:p>
            <w:r/>
            <w:r>
              <w:rPr>
                <w:sz w:val="18"/>
              </w:rPr>
              <w:t>python -m uvicorn app.main:app --reload --port 8001</w:t>
            </w:r>
          </w:p>
        </w:tc>
      </w:tr>
      <w:tr>
        <w:tc>
          <w:tcPr>
            <w:tcW w:type="dxa" w:w="1728"/>
          </w:tcPr>
          <w:p>
            <w:r/>
            <w:r>
              <w:rPr>
                <w:sz w:val="18"/>
              </w:rPr>
              <w:t>Frontend</w:t>
            </w:r>
          </w:p>
        </w:tc>
        <w:tc>
          <w:tcPr>
            <w:tcW w:type="dxa" w:w="7632"/>
          </w:tcPr>
          <w:p>
            <w:r/>
            <w:r>
              <w:rPr>
                <w:sz w:val="18"/>
              </w:rPr>
              <w:t>npm run dev -- --port 5174</w:t>
            </w:r>
          </w:p>
        </w:tc>
      </w:tr>
      <w:tr>
        <w:tc>
          <w:tcPr>
            <w:tcW w:type="dxa" w:w="1728"/>
          </w:tcPr>
          <w:p>
            <w:r/>
            <w:r>
              <w:rPr>
                <w:sz w:val="18"/>
              </w:rPr>
              <w:t>Verification</w:t>
            </w:r>
          </w:p>
        </w:tc>
        <w:tc>
          <w:tcPr>
            <w:tcW w:type="dxa" w:w="7632"/>
          </w:tcPr>
          <w:p>
            <w:r/>
            <w:r>
              <w:rPr>
                <w:sz w:val="18"/>
              </w:rPr>
              <w:t>npm run lint; npm run build; python -m compileall app</w:t>
            </w:r>
          </w:p>
        </w:tc>
      </w:tr>
    </w:tbl>
    <w:p>
      <w:pPr>
        <w:spacing w:after="80"/>
      </w:pPr>
    </w:p>
    <w:p>
      <w:pPr>
        <w:spacing w:before="40" w:after="280"/>
        <w:jc w:val="center"/>
      </w:pPr>
      <w:r>
        <w:rPr>
          <w:i/>
          <w:color w:val="5B665C"/>
          <w:sz w:val="18"/>
        </w:rPr>
        <w:t>Table 12. Local development commands.</w:t>
      </w:r>
    </w:p>
    <w:p>
      <w:r>
        <w:br w:type="page"/>
      </w:r>
    </w:p>
    <w:p>
      <w:pPr>
        <w:pStyle w:val="Heading1"/>
      </w:pPr>
      <w:r>
        <w:rPr>
          <w:rFonts w:ascii="Arial" w:hAnsi="Arial"/>
          <w:color w:val="205D39"/>
        </w:rPr>
        <w:t>6. Phase 5 — Testing</w:t>
      </w:r>
    </w:p>
    <w:p>
      <w:pPr>
        <w:spacing w:after="160" w:line="276" w:lineRule="auto"/>
      </w:pPr>
      <w:r>
        <w:t>Verification combined automated static checks with structured manual and API-level testing. The project has no automated unit or integration test suite; this is a documented limitation, and it is why runtime verification was performed so deliberately at each stage.</w:t>
      </w:r>
    </w:p>
    <w:p>
      <w:pPr>
        <w:pStyle w:val="Heading2"/>
      </w:pPr>
      <w:r>
        <w:rPr>
          <w:rFonts w:ascii="Arial" w:hAnsi="Arial"/>
          <w:color w:val="205D39"/>
        </w:rPr>
        <w:t>6.1 Verification Activities</w:t>
      </w:r>
    </w:p>
    <w:tbl>
      <w:tblPr>
        <w:tblStyle w:val="TableGrid"/>
        <w:tblW w:type="auto" w:w="0"/>
        <w:tblLayout w:type="autofit"/>
        <w:tblLook w:firstColumn="1" w:firstRow="1" w:lastColumn="0" w:lastRow="0" w:noHBand="0" w:noVBand="1" w:val="04A0"/>
      </w:tblPr>
      <w:tblGrid>
        <w:gridCol w:w="3168"/>
        <w:gridCol w:w="3168"/>
        <w:gridCol w:w="3168"/>
      </w:tblGrid>
      <w:tr>
        <w:tc>
          <w:tcPr>
            <w:tcW w:type="dxa" w:w="1728"/>
            <w:shd w:fill="205D39"/>
          </w:tcPr>
          <w:p>
            <w:r/>
            <w:r>
              <w:rPr>
                <w:b/>
                <w:color w:val="FFFFFF"/>
                <w:sz w:val="18"/>
              </w:rPr>
              <w:t>Level</w:t>
            </w:r>
          </w:p>
        </w:tc>
        <w:tc>
          <w:tcPr>
            <w:tcW w:type="dxa" w:w="4752"/>
            <w:shd w:fill="205D39"/>
          </w:tcPr>
          <w:p>
            <w:r/>
            <w:r>
              <w:rPr>
                <w:b/>
                <w:color w:val="FFFFFF"/>
                <w:sz w:val="18"/>
              </w:rPr>
              <w:t>Method</w:t>
            </w:r>
          </w:p>
        </w:tc>
        <w:tc>
          <w:tcPr>
            <w:tcW w:type="dxa" w:w="2880"/>
            <w:shd w:fill="205D39"/>
          </w:tcPr>
          <w:p>
            <w:r/>
            <w:r>
              <w:rPr>
                <w:b/>
                <w:color w:val="FFFFFF"/>
                <w:sz w:val="18"/>
              </w:rPr>
              <w:t>Tooling</w:t>
            </w:r>
          </w:p>
        </w:tc>
      </w:tr>
      <w:tr>
        <w:tc>
          <w:tcPr>
            <w:tcW w:type="dxa" w:w="1728"/>
          </w:tcPr>
          <w:p>
            <w:r/>
            <w:r>
              <w:rPr>
                <w:sz w:val="18"/>
              </w:rPr>
              <w:t>Static analysis</w:t>
            </w:r>
          </w:p>
        </w:tc>
        <w:tc>
          <w:tcPr>
            <w:tcW w:type="dxa" w:w="4752"/>
          </w:tcPr>
          <w:p>
            <w:r/>
            <w:r>
              <w:rPr>
                <w:sz w:val="18"/>
              </w:rPr>
              <w:t>Lint the frontend source</w:t>
            </w:r>
          </w:p>
        </w:tc>
        <w:tc>
          <w:tcPr>
            <w:tcW w:type="dxa" w:w="2880"/>
          </w:tcPr>
          <w:p>
            <w:r/>
            <w:r>
              <w:rPr>
                <w:sz w:val="18"/>
              </w:rPr>
              <w:t>oxlint</w:t>
            </w:r>
          </w:p>
        </w:tc>
      </w:tr>
      <w:tr>
        <w:tc>
          <w:tcPr>
            <w:tcW w:type="dxa" w:w="1728"/>
          </w:tcPr>
          <w:p>
            <w:r/>
            <w:r>
              <w:rPr>
                <w:sz w:val="18"/>
              </w:rPr>
              <w:t>Compilation</w:t>
            </w:r>
          </w:p>
        </w:tc>
        <w:tc>
          <w:tcPr>
            <w:tcW w:type="dxa" w:w="4752"/>
          </w:tcPr>
          <w:p>
            <w:r/>
            <w:r>
              <w:rPr>
                <w:sz w:val="18"/>
              </w:rPr>
              <w:t>Production bundle build</w:t>
            </w:r>
          </w:p>
        </w:tc>
        <w:tc>
          <w:tcPr>
            <w:tcW w:type="dxa" w:w="2880"/>
          </w:tcPr>
          <w:p>
            <w:r/>
            <w:r>
              <w:rPr>
                <w:sz w:val="18"/>
              </w:rPr>
              <w:t>Vite</w:t>
            </w:r>
          </w:p>
        </w:tc>
      </w:tr>
      <w:tr>
        <w:tc>
          <w:tcPr>
            <w:tcW w:type="dxa" w:w="1728"/>
          </w:tcPr>
          <w:p>
            <w:r/>
            <w:r>
              <w:rPr>
                <w:sz w:val="18"/>
              </w:rPr>
              <w:t>Syntax</w:t>
            </w:r>
          </w:p>
        </w:tc>
        <w:tc>
          <w:tcPr>
            <w:tcW w:type="dxa" w:w="4752"/>
          </w:tcPr>
          <w:p>
            <w:r/>
            <w:r>
              <w:rPr>
                <w:sz w:val="18"/>
              </w:rPr>
              <w:t>Byte-compile the Python package</w:t>
            </w:r>
          </w:p>
        </w:tc>
        <w:tc>
          <w:tcPr>
            <w:tcW w:type="dxa" w:w="2880"/>
          </w:tcPr>
          <w:p>
            <w:r/>
            <w:r>
              <w:rPr>
                <w:sz w:val="18"/>
              </w:rPr>
              <w:t>python -m compileall</w:t>
            </w:r>
          </w:p>
        </w:tc>
      </w:tr>
      <w:tr>
        <w:tc>
          <w:tcPr>
            <w:tcW w:type="dxa" w:w="1728"/>
          </w:tcPr>
          <w:p>
            <w:r/>
            <w:r>
              <w:rPr>
                <w:sz w:val="18"/>
              </w:rPr>
              <w:t>API</w:t>
            </w:r>
          </w:p>
        </w:tc>
        <w:tc>
          <w:tcPr>
            <w:tcW w:type="dxa" w:w="4752"/>
          </w:tcPr>
          <w:p>
            <w:r/>
            <w:r>
              <w:rPr>
                <w:sz w:val="18"/>
              </w:rPr>
              <w:t>Endpoint and calculation assertions</w:t>
            </w:r>
          </w:p>
        </w:tc>
        <w:tc>
          <w:tcPr>
            <w:tcW w:type="dxa" w:w="2880"/>
          </w:tcPr>
          <w:p>
            <w:r/>
            <w:r>
              <w:rPr>
                <w:sz w:val="18"/>
              </w:rPr>
              <w:t>FastAPI TestClient</w:t>
            </w:r>
          </w:p>
        </w:tc>
      </w:tr>
      <w:tr>
        <w:tc>
          <w:tcPr>
            <w:tcW w:type="dxa" w:w="1728"/>
          </w:tcPr>
          <w:p>
            <w:r/>
            <w:r>
              <w:rPr>
                <w:sz w:val="18"/>
              </w:rPr>
              <w:t>Integration</w:t>
            </w:r>
          </w:p>
        </w:tc>
        <w:tc>
          <w:tcPr>
            <w:tcW w:type="dxa" w:w="4752"/>
          </w:tcPr>
          <w:p>
            <w:r/>
            <w:r>
              <w:rPr>
                <w:sz w:val="18"/>
              </w:rPr>
              <w:t>End-to-end checks against the live deployment</w:t>
            </w:r>
          </w:p>
        </w:tc>
        <w:tc>
          <w:tcPr>
            <w:tcW w:type="dxa" w:w="2880"/>
          </w:tcPr>
          <w:p>
            <w:r/>
            <w:r>
              <w:rPr>
                <w:sz w:val="18"/>
              </w:rPr>
              <w:t>Browser</w:t>
            </w:r>
          </w:p>
        </w:tc>
      </w:tr>
      <w:tr>
        <w:tc>
          <w:tcPr>
            <w:tcW w:type="dxa" w:w="1728"/>
          </w:tcPr>
          <w:p>
            <w:r/>
            <w:r>
              <w:rPr>
                <w:sz w:val="18"/>
              </w:rPr>
              <w:t>Regression</w:t>
            </w:r>
          </w:p>
        </w:tc>
        <w:tc>
          <w:tcPr>
            <w:tcW w:type="dxa" w:w="4752"/>
          </w:tcPr>
          <w:p>
            <w:r/>
            <w:r>
              <w:rPr>
                <w:sz w:val="18"/>
              </w:rPr>
              <w:t>Re-testing previously fixed defects</w:t>
            </w:r>
          </w:p>
        </w:tc>
        <w:tc>
          <w:tcPr>
            <w:tcW w:type="dxa" w:w="2880"/>
          </w:tcPr>
          <w:p>
            <w:r/>
            <w:r>
              <w:rPr>
                <w:sz w:val="18"/>
              </w:rPr>
              <w:t>Browser</w:t>
            </w:r>
          </w:p>
        </w:tc>
      </w:tr>
    </w:tbl>
    <w:p>
      <w:pPr>
        <w:spacing w:after="80"/>
      </w:pPr>
    </w:p>
    <w:p>
      <w:pPr>
        <w:spacing w:before="40" w:after="280"/>
        <w:jc w:val="center"/>
      </w:pPr>
      <w:r>
        <w:rPr>
          <w:i/>
          <w:color w:val="5B665C"/>
          <w:sz w:val="18"/>
        </w:rPr>
        <w:t>Table 13. Verification activities.</w:t>
      </w:r>
    </w:p>
    <w:p>
      <w:pPr>
        <w:pStyle w:val="Heading2"/>
      </w:pPr>
      <w:r>
        <w:rPr>
          <w:rFonts w:ascii="Arial" w:hAnsi="Arial"/>
          <w:color w:val="205D39"/>
        </w:rPr>
        <w:t>6.2 Test Cases</w:t>
      </w:r>
    </w:p>
    <w:tbl>
      <w:tblPr>
        <w:tblStyle w:val="TableGrid"/>
        <w:tblW w:type="auto" w:w="0"/>
        <w:tblLayout w:type="autofit"/>
        <w:tblLook w:firstColumn="1" w:firstRow="1" w:lastColumn="0" w:lastRow="0" w:noHBand="0" w:noVBand="1" w:val="04A0"/>
      </w:tblPr>
      <w:tblGrid>
        <w:gridCol w:w="2376"/>
        <w:gridCol w:w="2376"/>
        <w:gridCol w:w="2376"/>
        <w:gridCol w:w="2376"/>
      </w:tblGrid>
      <w:tr>
        <w:tc>
          <w:tcPr>
            <w:tcW w:type="dxa" w:w="864"/>
            <w:shd w:fill="205D39"/>
          </w:tcPr>
          <w:p>
            <w:r/>
            <w:r>
              <w:rPr>
                <w:b/>
                <w:color w:val="FFFFFF"/>
                <w:sz w:val="18"/>
              </w:rPr>
              <w:t>ID</w:t>
            </w:r>
          </w:p>
        </w:tc>
        <w:tc>
          <w:tcPr>
            <w:tcW w:type="dxa" w:w="3744"/>
            <w:shd w:fill="205D39"/>
          </w:tcPr>
          <w:p>
            <w:r/>
            <w:r>
              <w:rPr>
                <w:b/>
                <w:color w:val="FFFFFF"/>
                <w:sz w:val="18"/>
              </w:rPr>
              <w:t>Test case</w:t>
            </w:r>
          </w:p>
        </w:tc>
        <w:tc>
          <w:tcPr>
            <w:tcW w:type="dxa" w:w="3456"/>
            <w:shd w:fill="205D39"/>
          </w:tcPr>
          <w:p>
            <w:r/>
            <w:r>
              <w:rPr>
                <w:b/>
                <w:color w:val="FFFFFF"/>
                <w:sz w:val="18"/>
              </w:rPr>
              <w:t>Expected result</w:t>
            </w:r>
          </w:p>
        </w:tc>
        <w:tc>
          <w:tcPr>
            <w:tcW w:type="dxa" w:w="1296"/>
            <w:shd w:fill="205D39"/>
          </w:tcPr>
          <w:p>
            <w:r/>
            <w:r>
              <w:rPr>
                <w:b/>
                <w:color w:val="FFFFFF"/>
                <w:sz w:val="18"/>
              </w:rPr>
              <w:t>Status</w:t>
            </w:r>
          </w:p>
        </w:tc>
      </w:tr>
      <w:tr>
        <w:tc>
          <w:tcPr>
            <w:tcW w:type="dxa" w:w="864"/>
          </w:tcPr>
          <w:p>
            <w:r/>
            <w:r>
              <w:rPr>
                <w:sz w:val="18"/>
              </w:rPr>
              <w:t>TC-01</w:t>
            </w:r>
          </w:p>
        </w:tc>
        <w:tc>
          <w:tcPr>
            <w:tcW w:type="dxa" w:w="3744"/>
          </w:tcPr>
          <w:p>
            <w:r/>
            <w:r>
              <w:rPr>
                <w:sz w:val="18"/>
              </w:rPr>
              <w:t>Compute E for a 500 W load over 8 hours</w:t>
            </w:r>
          </w:p>
        </w:tc>
        <w:tc>
          <w:tcPr>
            <w:tcW w:type="dxa" w:w="3456"/>
          </w:tcPr>
          <w:p>
            <w:r/>
            <w:r>
              <w:rPr>
                <w:sz w:val="18"/>
              </w:rPr>
              <w:t>4.00 kWh</w:t>
            </w:r>
          </w:p>
        </w:tc>
        <w:tc>
          <w:tcPr>
            <w:tcW w:type="dxa" w:w="1296"/>
          </w:tcPr>
          <w:p>
            <w:r/>
            <w:r>
              <w:rPr>
                <w:sz w:val="18"/>
              </w:rPr>
              <w:t>Pass</w:t>
            </w:r>
          </w:p>
        </w:tc>
      </w:tr>
      <w:tr>
        <w:tc>
          <w:tcPr>
            <w:tcW w:type="dxa" w:w="864"/>
          </w:tcPr>
          <w:p>
            <w:r/>
            <w:r>
              <w:rPr>
                <w:sz w:val="18"/>
              </w:rPr>
              <w:t>TC-02</w:t>
            </w:r>
          </w:p>
        </w:tc>
        <w:tc>
          <w:tcPr>
            <w:tcW w:type="dxa" w:w="3744"/>
          </w:tcPr>
          <w:p>
            <w:r/>
            <w:r>
              <w:rPr>
                <w:sz w:val="18"/>
              </w:rPr>
              <w:t>Compute classroom total for 2×55 W + 100 W + 500 W</w:t>
            </w:r>
          </w:p>
        </w:tc>
        <w:tc>
          <w:tcPr>
            <w:tcW w:type="dxa" w:w="3456"/>
          </w:tcPr>
          <w:p>
            <w:r/>
            <w:r>
              <w:rPr>
                <w:sz w:val="18"/>
              </w:rPr>
              <w:t>710 W connected load</w:t>
            </w:r>
          </w:p>
        </w:tc>
        <w:tc>
          <w:tcPr>
            <w:tcW w:type="dxa" w:w="1296"/>
          </w:tcPr>
          <w:p>
            <w:r/>
            <w:r>
              <w:rPr>
                <w:sz w:val="18"/>
              </w:rPr>
              <w:t>Pass</w:t>
            </w:r>
          </w:p>
        </w:tc>
      </w:tr>
      <w:tr>
        <w:tc>
          <w:tcPr>
            <w:tcW w:type="dxa" w:w="864"/>
          </w:tcPr>
          <w:p>
            <w:r/>
            <w:r>
              <w:rPr>
                <w:sz w:val="18"/>
              </w:rPr>
              <w:t>TC-03</w:t>
            </w:r>
          </w:p>
        </w:tc>
        <w:tc>
          <w:tcPr>
            <w:tcW w:type="dxa" w:w="3744"/>
          </w:tcPr>
          <w:p>
            <w:r/>
            <w:r>
              <w:rPr>
                <w:sz w:val="18"/>
              </w:rPr>
              <w:t>Total energy for the above set over 4 / 8 / 12 hours</w:t>
            </w:r>
          </w:p>
        </w:tc>
        <w:tc>
          <w:tcPr>
            <w:tcW w:type="dxa" w:w="3456"/>
          </w:tcPr>
          <w:p>
            <w:r/>
            <w:r>
              <w:rPr>
                <w:sz w:val="18"/>
              </w:rPr>
              <w:t>2.84 / 5.68 / 8.52 kWh</w:t>
            </w:r>
          </w:p>
        </w:tc>
        <w:tc>
          <w:tcPr>
            <w:tcW w:type="dxa" w:w="1296"/>
          </w:tcPr>
          <w:p>
            <w:r/>
            <w:r>
              <w:rPr>
                <w:sz w:val="18"/>
              </w:rPr>
              <w:t>Pass</w:t>
            </w:r>
          </w:p>
        </w:tc>
      </w:tr>
      <w:tr>
        <w:tc>
          <w:tcPr>
            <w:tcW w:type="dxa" w:w="864"/>
          </w:tcPr>
          <w:p>
            <w:r/>
            <w:r>
              <w:rPr>
                <w:sz w:val="18"/>
              </w:rPr>
              <w:t>TC-04</w:t>
            </w:r>
          </w:p>
        </w:tc>
        <w:tc>
          <w:tcPr>
            <w:tcW w:type="dxa" w:w="3744"/>
          </w:tcPr>
          <w:p>
            <w:r/>
            <w:r>
              <w:rPr>
                <w:sz w:val="18"/>
              </w:rPr>
              <w:t>Displayed kWh × tariff equals displayed bill</w:t>
            </w:r>
          </w:p>
        </w:tc>
        <w:tc>
          <w:tcPr>
            <w:tcW w:type="dxa" w:w="3456"/>
          </w:tcPr>
          <w:p>
            <w:r/>
            <w:r>
              <w:rPr>
                <w:sz w:val="18"/>
              </w:rPr>
              <w:t>Exact match to the centavo</w:t>
            </w:r>
          </w:p>
        </w:tc>
        <w:tc>
          <w:tcPr>
            <w:tcW w:type="dxa" w:w="1296"/>
          </w:tcPr>
          <w:p>
            <w:r/>
            <w:r>
              <w:rPr>
                <w:sz w:val="18"/>
              </w:rPr>
              <w:t>Pass</w:t>
            </w:r>
          </w:p>
        </w:tc>
      </w:tr>
      <w:tr>
        <w:tc>
          <w:tcPr>
            <w:tcW w:type="dxa" w:w="864"/>
          </w:tcPr>
          <w:p>
            <w:r/>
            <w:r>
              <w:rPr>
                <w:sz w:val="18"/>
              </w:rPr>
              <w:t>TC-05</w:t>
            </w:r>
          </w:p>
        </w:tc>
        <w:tc>
          <w:tcPr>
            <w:tcW w:type="dxa" w:w="3744"/>
          </w:tcPr>
          <w:p>
            <w:r/>
            <w:r>
              <w:rPr>
                <w:sz w:val="18"/>
              </w:rPr>
              <w:t>Log a backdated custom-time entry</w:t>
            </w:r>
          </w:p>
        </w:tc>
        <w:tc>
          <w:tcPr>
            <w:tcW w:type="dxa" w:w="3456"/>
          </w:tcPr>
          <w:p>
            <w:r/>
            <w:r>
              <w:rPr>
                <w:sz w:val="18"/>
              </w:rPr>
              <w:t>Record appears under the chosen date</w:t>
            </w:r>
          </w:p>
        </w:tc>
        <w:tc>
          <w:tcPr>
            <w:tcW w:type="dxa" w:w="1296"/>
          </w:tcPr>
          <w:p>
            <w:r/>
            <w:r>
              <w:rPr>
                <w:sz w:val="18"/>
              </w:rPr>
              <w:t>Pass</w:t>
            </w:r>
          </w:p>
        </w:tc>
      </w:tr>
      <w:tr>
        <w:tc>
          <w:tcPr>
            <w:tcW w:type="dxa" w:w="864"/>
          </w:tcPr>
          <w:p>
            <w:r/>
            <w:r>
              <w:rPr>
                <w:sz w:val="18"/>
              </w:rPr>
              <w:t>TC-06</w:t>
            </w:r>
          </w:p>
        </w:tc>
        <w:tc>
          <w:tcPr>
            <w:tcW w:type="dxa" w:w="3744"/>
          </w:tcPr>
          <w:p>
            <w:r/>
            <w:r>
              <w:rPr>
                <w:sz w:val="18"/>
              </w:rPr>
              <w:t>Delete an appliance that has usage history</w:t>
            </w:r>
          </w:p>
        </w:tc>
        <w:tc>
          <w:tcPr>
            <w:tcW w:type="dxa" w:w="3456"/>
          </w:tcPr>
          <w:p>
            <w:r/>
            <w:r>
              <w:rPr>
                <w:sz w:val="18"/>
              </w:rPr>
              <w:t>Rejected with HTTP 409</w:t>
            </w:r>
          </w:p>
        </w:tc>
        <w:tc>
          <w:tcPr>
            <w:tcW w:type="dxa" w:w="1296"/>
          </w:tcPr>
          <w:p>
            <w:r/>
            <w:r>
              <w:rPr>
                <w:sz w:val="18"/>
              </w:rPr>
              <w:t>Pass</w:t>
            </w:r>
          </w:p>
        </w:tc>
      </w:tr>
      <w:tr>
        <w:tc>
          <w:tcPr>
            <w:tcW w:type="dxa" w:w="864"/>
          </w:tcPr>
          <w:p>
            <w:r/>
            <w:r>
              <w:rPr>
                <w:sz w:val="18"/>
              </w:rPr>
              <w:t>TC-07</w:t>
            </w:r>
          </w:p>
        </w:tc>
        <w:tc>
          <w:tcPr>
            <w:tcW w:type="dxa" w:w="3744"/>
          </w:tcPr>
          <w:p>
            <w:r/>
            <w:r>
              <w:rPr>
                <w:sz w:val="18"/>
              </w:rPr>
              <w:t>Access an admin endpoint without a session</w:t>
            </w:r>
          </w:p>
        </w:tc>
        <w:tc>
          <w:tcPr>
            <w:tcW w:type="dxa" w:w="3456"/>
          </w:tcPr>
          <w:p>
            <w:r/>
            <w:r>
              <w:rPr>
                <w:sz w:val="18"/>
              </w:rPr>
              <w:t>Rejected with HTTP 401</w:t>
            </w:r>
          </w:p>
        </w:tc>
        <w:tc>
          <w:tcPr>
            <w:tcW w:type="dxa" w:w="1296"/>
          </w:tcPr>
          <w:p>
            <w:r/>
            <w:r>
              <w:rPr>
                <w:sz w:val="18"/>
              </w:rPr>
              <w:t>Pass</w:t>
            </w:r>
          </w:p>
        </w:tc>
      </w:tr>
      <w:tr>
        <w:tc>
          <w:tcPr>
            <w:tcW w:type="dxa" w:w="864"/>
          </w:tcPr>
          <w:p>
            <w:r/>
            <w:r>
              <w:rPr>
                <w:sz w:val="18"/>
              </w:rPr>
              <w:t>TC-08</w:t>
            </w:r>
          </w:p>
        </w:tc>
        <w:tc>
          <w:tcPr>
            <w:tcW w:type="dxa" w:w="3744"/>
          </w:tcPr>
          <w:p>
            <w:r/>
            <w:r>
              <w:rPr>
                <w:sz w:val="18"/>
              </w:rPr>
              <w:t>Submit usage with an incorrect room</w:t>
            </w:r>
          </w:p>
        </w:tc>
        <w:tc>
          <w:tcPr>
            <w:tcW w:type="dxa" w:w="3456"/>
          </w:tcPr>
          <w:p>
            <w:r/>
            <w:r>
              <w:rPr>
                <w:sz w:val="18"/>
              </w:rPr>
              <w:t>Rejected with HTTP 403</w:t>
            </w:r>
          </w:p>
        </w:tc>
        <w:tc>
          <w:tcPr>
            <w:tcW w:type="dxa" w:w="1296"/>
          </w:tcPr>
          <w:p>
            <w:r/>
            <w:r>
              <w:rPr>
                <w:sz w:val="18"/>
              </w:rPr>
              <w:t>Pass</w:t>
            </w:r>
          </w:p>
        </w:tc>
      </w:tr>
      <w:tr>
        <w:tc>
          <w:tcPr>
            <w:tcW w:type="dxa" w:w="864"/>
          </w:tcPr>
          <w:p>
            <w:r/>
            <w:r>
              <w:rPr>
                <w:sz w:val="18"/>
              </w:rPr>
              <w:t>TC-09</w:t>
            </w:r>
          </w:p>
        </w:tc>
        <w:tc>
          <w:tcPr>
            <w:tcW w:type="dxa" w:w="3744"/>
          </w:tcPr>
          <w:p>
            <w:r/>
            <w:r>
              <w:rPr>
                <w:sz w:val="18"/>
              </w:rPr>
              <w:t>Enter hours beyond the ceiling</w:t>
            </w:r>
          </w:p>
        </w:tc>
        <w:tc>
          <w:tcPr>
            <w:tcW w:type="dxa" w:w="3456"/>
          </w:tcPr>
          <w:p>
            <w:r/>
            <w:r>
              <w:rPr>
                <w:sz w:val="18"/>
              </w:rPr>
              <w:t>Clamped to 24 hours</w:t>
            </w:r>
          </w:p>
        </w:tc>
        <w:tc>
          <w:tcPr>
            <w:tcW w:type="dxa" w:w="1296"/>
          </w:tcPr>
          <w:p>
            <w:r/>
            <w:r>
              <w:rPr>
                <w:sz w:val="18"/>
              </w:rPr>
              <w:t>Pass</w:t>
            </w:r>
          </w:p>
        </w:tc>
      </w:tr>
      <w:tr>
        <w:tc>
          <w:tcPr>
            <w:tcW w:type="dxa" w:w="864"/>
          </w:tcPr>
          <w:p>
            <w:r/>
            <w:r>
              <w:rPr>
                <w:sz w:val="18"/>
              </w:rPr>
              <w:t>TC-10</w:t>
            </w:r>
          </w:p>
        </w:tc>
        <w:tc>
          <w:tcPr>
            <w:tcW w:type="dxa" w:w="3744"/>
          </w:tcPr>
          <w:p>
            <w:r/>
            <w:r>
              <w:rPr>
                <w:sz w:val="18"/>
              </w:rPr>
              <w:t>Filter a report by appliance, room, or section</w:t>
            </w:r>
          </w:p>
        </w:tc>
        <w:tc>
          <w:tcPr>
            <w:tcW w:type="dxa" w:w="3456"/>
          </w:tcPr>
          <w:p>
            <w:r/>
            <w:r>
              <w:rPr>
                <w:sz w:val="18"/>
              </w:rPr>
              <w:t>Aggregates reflect the filter</w:t>
            </w:r>
          </w:p>
        </w:tc>
        <w:tc>
          <w:tcPr>
            <w:tcW w:type="dxa" w:w="1296"/>
          </w:tcPr>
          <w:p>
            <w:r/>
            <w:r>
              <w:rPr>
                <w:sz w:val="18"/>
              </w:rPr>
              <w:t>Pass</w:t>
            </w:r>
          </w:p>
        </w:tc>
      </w:tr>
      <w:tr>
        <w:tc>
          <w:tcPr>
            <w:tcW w:type="dxa" w:w="864"/>
          </w:tcPr>
          <w:p>
            <w:r/>
            <w:r>
              <w:rPr>
                <w:sz w:val="18"/>
              </w:rPr>
              <w:t>TC-11</w:t>
            </w:r>
          </w:p>
        </w:tc>
        <w:tc>
          <w:tcPr>
            <w:tcW w:type="dxa" w:w="3744"/>
          </w:tcPr>
          <w:p>
            <w:r/>
            <w:r>
              <w:rPr>
                <w:sz w:val="18"/>
              </w:rPr>
              <w:t>Review both themes and all routes</w:t>
            </w:r>
          </w:p>
        </w:tc>
        <w:tc>
          <w:tcPr>
            <w:tcW w:type="dxa" w:w="3456"/>
          </w:tcPr>
          <w:p>
            <w:r/>
            <w:r>
              <w:rPr>
                <w:sz w:val="18"/>
              </w:rPr>
              <w:t>Readable in light and dark mode</w:t>
            </w:r>
          </w:p>
        </w:tc>
        <w:tc>
          <w:tcPr>
            <w:tcW w:type="dxa" w:w="1296"/>
          </w:tcPr>
          <w:p>
            <w:r/>
            <w:r>
              <w:rPr>
                <w:sz w:val="18"/>
              </w:rPr>
              <w:t>Pass</w:t>
            </w:r>
          </w:p>
        </w:tc>
      </w:tr>
      <w:tr>
        <w:tc>
          <w:tcPr>
            <w:tcW w:type="dxa" w:w="864"/>
          </w:tcPr>
          <w:p>
            <w:r/>
            <w:r>
              <w:rPr>
                <w:sz w:val="18"/>
              </w:rPr>
              <w:t>TC-12</w:t>
            </w:r>
          </w:p>
        </w:tc>
        <w:tc>
          <w:tcPr>
            <w:tcW w:type="dxa" w:w="3744"/>
          </w:tcPr>
          <w:p>
            <w:r/>
            <w:r>
              <w:rPr>
                <w:sz w:val="18"/>
              </w:rPr>
              <w:t>Fresh database startup</w:t>
            </w:r>
          </w:p>
        </w:tc>
        <w:tc>
          <w:tcPr>
            <w:tcW w:type="dxa" w:w="3456"/>
          </w:tcPr>
          <w:p>
            <w:r/>
            <w:r>
              <w:rPr>
                <w:sz w:val="18"/>
              </w:rPr>
              <w:t>Schema and seed data created automatically</w:t>
            </w:r>
          </w:p>
        </w:tc>
        <w:tc>
          <w:tcPr>
            <w:tcW w:type="dxa" w:w="1296"/>
          </w:tcPr>
          <w:p>
            <w:r/>
            <w:r>
              <w:rPr>
                <w:sz w:val="18"/>
              </w:rPr>
              <w:t>Pass</w:t>
            </w:r>
          </w:p>
        </w:tc>
      </w:tr>
    </w:tbl>
    <w:p>
      <w:pPr>
        <w:spacing w:after="80"/>
      </w:pPr>
    </w:p>
    <w:p>
      <w:pPr>
        <w:spacing w:before="40" w:after="280"/>
        <w:jc w:val="center"/>
      </w:pPr>
      <w:r>
        <w:rPr>
          <w:i/>
          <w:color w:val="5B665C"/>
          <w:sz w:val="18"/>
        </w:rPr>
        <w:t>Table 14. Principal test cases and outcomes.</w:t>
      </w:r>
    </w:p>
    <w:p>
      <w:pPr>
        <w:pStyle w:val="Heading2"/>
      </w:pPr>
      <w:r>
        <w:rPr>
          <w:rFonts w:ascii="Arial" w:hAnsi="Arial"/>
          <w:color w:val="205D39"/>
        </w:rPr>
        <w:t>6.3 Defects Found and Corrected</w:t>
      </w:r>
    </w:p>
    <w:tbl>
      <w:tblPr>
        <w:tblStyle w:val="TableGrid"/>
        <w:tblW w:type="auto" w:w="0"/>
        <w:tblLayout w:type="autofit"/>
        <w:tblLook w:firstColumn="1" w:firstRow="1" w:lastColumn="0" w:lastRow="0" w:noHBand="0" w:noVBand="1" w:val="04A0"/>
      </w:tblPr>
      <w:tblGrid>
        <w:gridCol w:w="3168"/>
        <w:gridCol w:w="3168"/>
        <w:gridCol w:w="3168"/>
      </w:tblGrid>
      <w:tr>
        <w:tc>
          <w:tcPr>
            <w:tcW w:type="dxa" w:w="2592"/>
            <w:shd w:fill="205D39"/>
          </w:tcPr>
          <w:p>
            <w:r/>
            <w:r>
              <w:rPr>
                <w:b/>
                <w:color w:val="FFFFFF"/>
                <w:sz w:val="18"/>
              </w:rPr>
              <w:t>Defect</w:t>
            </w:r>
          </w:p>
        </w:tc>
        <w:tc>
          <w:tcPr>
            <w:tcW w:type="dxa" w:w="3168"/>
            <w:shd w:fill="205D39"/>
          </w:tcPr>
          <w:p>
            <w:r/>
            <w:r>
              <w:rPr>
                <w:b/>
                <w:color w:val="FFFFFF"/>
                <w:sz w:val="18"/>
              </w:rPr>
              <w:t>Root cause</w:t>
            </w:r>
          </w:p>
        </w:tc>
        <w:tc>
          <w:tcPr>
            <w:tcW w:type="dxa" w:w="3600"/>
            <w:shd w:fill="205D39"/>
          </w:tcPr>
          <w:p>
            <w:r/>
            <w:r>
              <w:rPr>
                <w:b/>
                <w:color w:val="FFFFFF"/>
                <w:sz w:val="18"/>
              </w:rPr>
              <w:t>Resolution</w:t>
            </w:r>
          </w:p>
        </w:tc>
      </w:tr>
      <w:tr>
        <w:tc>
          <w:tcPr>
            <w:tcW w:type="dxa" w:w="2592"/>
          </w:tcPr>
          <w:p>
            <w:r/>
            <w:r>
              <w:rPr>
                <w:sz w:val="18"/>
              </w:rPr>
              <w:t>Workspace crashed to a blank page</w:t>
            </w:r>
          </w:p>
        </w:tc>
        <w:tc>
          <w:tcPr>
            <w:tcW w:type="dxa" w:w="3168"/>
          </w:tcPr>
          <w:p>
            <w:r/>
            <w:r>
              <w:rPr>
                <w:sz w:val="18"/>
              </w:rPr>
              <w:t>A component state variable was removed while still referenced</w:t>
            </w:r>
          </w:p>
        </w:tc>
        <w:tc>
          <w:tcPr>
            <w:tcW w:type="dxa" w:w="3600"/>
          </w:tcPr>
          <w:p>
            <w:r/>
            <w:r>
              <w:rPr>
                <w:sz w:val="18"/>
              </w:rPr>
              <w:t>Restored the declaration; added the page to manual smoke checks</w:t>
            </w:r>
          </w:p>
        </w:tc>
      </w:tr>
      <w:tr>
        <w:tc>
          <w:tcPr>
            <w:tcW w:type="dxa" w:w="2592"/>
          </w:tcPr>
          <w:p>
            <w:r/>
            <w:r>
              <w:rPr>
                <w:sz w:val="18"/>
              </w:rPr>
              <w:t>Displayed bill did not equal kWh × tariff</w:t>
            </w:r>
          </w:p>
        </w:tc>
        <w:tc>
          <w:tcPr>
            <w:tcW w:type="dxa" w:w="3168"/>
          </w:tcPr>
          <w:p>
            <w:r/>
            <w:r>
              <w:rPr>
                <w:sz w:val="18"/>
              </w:rPr>
              <w:t>Bill computed from unrounded kWh while the display was rounded</w:t>
            </w:r>
          </w:p>
        </w:tc>
        <w:tc>
          <w:tcPr>
            <w:tcW w:type="dxa" w:w="3600"/>
          </w:tcPr>
          <w:p>
            <w:r/>
            <w:r>
              <w:rPr>
                <w:sz w:val="18"/>
              </w:rPr>
              <w:t>Centralised rounding; bill now derives from the rounded value</w:t>
            </w:r>
          </w:p>
        </w:tc>
      </w:tr>
      <w:tr>
        <w:tc>
          <w:tcPr>
            <w:tcW w:type="dxa" w:w="2592"/>
          </w:tcPr>
          <w:p>
            <w:r/>
            <w:r>
              <w:rPr>
                <w:sz w:val="18"/>
              </w:rPr>
              <w:t>Toolbar total mixed saved history with live values</w:t>
            </w:r>
          </w:p>
        </w:tc>
        <w:tc>
          <w:tcPr>
            <w:tcW w:type="dxa" w:w="3168"/>
          </w:tcPr>
          <w:p>
            <w:r/>
            <w:r>
              <w:rPr>
                <w:sz w:val="18"/>
              </w:rPr>
              <w:t>Single variable served two different totals</w:t>
            </w:r>
          </w:p>
        </w:tc>
        <w:tc>
          <w:tcPr>
            <w:tcW w:type="dxa" w:w="3600"/>
          </w:tcPr>
          <w:p>
            <w:r/>
            <w:r>
              <w:rPr>
                <w:sz w:val="18"/>
              </w:rPr>
              <w:t>Separated saved, live, and grand totals into distinct figures</w:t>
            </w:r>
          </w:p>
        </w:tc>
      </w:tr>
      <w:tr>
        <w:tc>
          <w:tcPr>
            <w:tcW w:type="dxa" w:w="2592"/>
          </w:tcPr>
          <w:p>
            <w:r/>
            <w:r>
              <w:rPr>
                <w:sz w:val="18"/>
              </w:rPr>
              <w:t>Custom-time preview exceeded what the server stored</w:t>
            </w:r>
          </w:p>
        </w:tc>
        <w:tc>
          <w:tcPr>
            <w:tcW w:type="dxa" w:w="3168"/>
          </w:tcPr>
          <w:p>
            <w:r/>
            <w:r>
              <w:rPr>
                <w:sz w:val="18"/>
              </w:rPr>
              <w:t>Client did not clamp hours to the server limit</w:t>
            </w:r>
          </w:p>
        </w:tc>
        <w:tc>
          <w:tcPr>
            <w:tcW w:type="dxa" w:w="3600"/>
          </w:tcPr>
          <w:p>
            <w:r/>
            <w:r>
              <w:rPr>
                <w:sz w:val="18"/>
              </w:rPr>
              <w:t>Applied the same ceiling on both sides</w:t>
            </w:r>
          </w:p>
        </w:tc>
      </w:tr>
      <w:tr>
        <w:tc>
          <w:tcPr>
            <w:tcW w:type="dxa" w:w="2592"/>
          </w:tcPr>
          <w:p>
            <w:r/>
            <w:r>
              <w:rPr>
                <w:sz w:val="18"/>
              </w:rPr>
              <w:t>Light and dark theme labels assumed removed elements</w:t>
            </w:r>
          </w:p>
        </w:tc>
        <w:tc>
          <w:tcPr>
            <w:tcW w:type="dxa" w:w="3168"/>
          </w:tcPr>
          <w:p>
            <w:r/>
            <w:r>
              <w:rPr>
                <w:sz w:val="18"/>
              </w:rPr>
              <w:t>Stylesheet referenced components that no longer existed</w:t>
            </w:r>
          </w:p>
        </w:tc>
        <w:tc>
          <w:tcPr>
            <w:tcW w:type="dxa" w:w="3600"/>
          </w:tcPr>
          <w:p>
            <w:r/>
            <w:r>
              <w:rPr>
                <w:sz w:val="18"/>
              </w:rPr>
              <w:t>Updated selectors to the current markup</w:t>
            </w:r>
          </w:p>
        </w:tc>
      </w:tr>
    </w:tbl>
    <w:p>
      <w:pPr>
        <w:spacing w:after="80"/>
      </w:pPr>
    </w:p>
    <w:p>
      <w:pPr>
        <w:spacing w:before="40" w:after="280"/>
        <w:jc w:val="center"/>
      </w:pPr>
      <w:r>
        <w:rPr>
          <w:i/>
          <w:color w:val="5B665C"/>
          <w:sz w:val="18"/>
        </w:rPr>
        <w:t>Table 15. Defect log.</w:t>
      </w:r>
    </w:p>
    <w:p>
      <w:pPr>
        <w:spacing w:after="160" w:line="276" w:lineRule="auto"/>
      </w:pPr>
      <w:r>
        <w:t>The blank-page defect is instructive: static analysis and the production build both passed, because an undefined variable is valid syntax. Only loading the page revealed the failure. This is precisely the gap that an automated test suite would close, and it is recommended as the next engineering investment.</w:t>
      </w:r>
    </w:p>
    <w:p>
      <w:r>
        <w:br w:type="page"/>
      </w:r>
    </w:p>
    <w:p>
      <w:pPr>
        <w:pStyle w:val="Heading1"/>
      </w:pPr>
      <w:r>
        <w:rPr>
          <w:rFonts w:ascii="Arial" w:hAnsi="Arial"/>
          <w:color w:val="205D39"/>
        </w:rPr>
        <w:t>7. Phase 6 — Deployment</w:t>
      </w:r>
    </w:p>
    <w:p>
      <w:pPr>
        <w:pStyle w:val="Heading2"/>
      </w:pPr>
      <w:r>
        <w:rPr>
          <w:rFonts w:ascii="Arial" w:hAnsi="Arial"/>
          <w:color w:val="205D39"/>
        </w:rPr>
        <w:t>7.1 Deployment Architecture</w:t>
      </w:r>
    </w:p>
    <w:p>
      <w:pPr>
        <w:spacing w:after="160" w:line="276" w:lineRule="auto"/>
      </w:pPr>
      <w:r>
        <w:t>The application is deployed to Vercel as two services declared in a single configuration: a static web service built by Vite, and a Python API service exposing the FastAPI application object. Routing rules direct API traffic to the backend service and all remaining traffic to the frontend, which serves the single-page application shell for every application route.</w:t>
      </w:r>
    </w:p>
    <w:tbl>
      <w:tblPr>
        <w:tblStyle w:val="TableGrid"/>
        <w:tblW w:type="auto" w:w="0"/>
        <w:tblLayout w:type="autofit"/>
        <w:tblLook w:firstColumn="1" w:firstRow="1" w:lastColumn="0" w:lastRow="0" w:noHBand="0" w:noVBand="1" w:val="04A0"/>
      </w:tblPr>
      <w:tblGrid>
        <w:gridCol w:w="3168"/>
        <w:gridCol w:w="3168"/>
        <w:gridCol w:w="3168"/>
      </w:tblGrid>
      <w:tr>
        <w:tc>
          <w:tcPr>
            <w:tcW w:type="dxa" w:w="1296"/>
            <w:shd w:fill="205D39"/>
          </w:tcPr>
          <w:p>
            <w:r/>
            <w:r>
              <w:rPr>
                <w:b/>
                <w:color w:val="FFFFFF"/>
                <w:sz w:val="18"/>
              </w:rPr>
              <w:t>Service</w:t>
            </w:r>
          </w:p>
        </w:tc>
        <w:tc>
          <w:tcPr>
            <w:tcW w:type="dxa" w:w="2304"/>
            <w:shd w:fill="205D39"/>
          </w:tcPr>
          <w:p>
            <w:r/>
            <w:r>
              <w:rPr>
                <w:b/>
                <w:color w:val="FFFFFF"/>
                <w:sz w:val="18"/>
              </w:rPr>
              <w:t>Root</w:t>
            </w:r>
          </w:p>
        </w:tc>
        <w:tc>
          <w:tcPr>
            <w:tcW w:type="dxa" w:w="5760"/>
            <w:shd w:fill="205D39"/>
          </w:tcPr>
          <w:p>
            <w:r/>
            <w:r>
              <w:rPr>
                <w:b/>
                <w:color w:val="FFFFFF"/>
                <w:sz w:val="18"/>
              </w:rPr>
              <w:t>Configuration</w:t>
            </w:r>
          </w:p>
        </w:tc>
      </w:tr>
      <w:tr>
        <w:tc>
          <w:tcPr>
            <w:tcW w:type="dxa" w:w="1296"/>
          </w:tcPr>
          <w:p>
            <w:r/>
            <w:r>
              <w:rPr>
                <w:sz w:val="18"/>
              </w:rPr>
              <w:t>web</w:t>
            </w:r>
          </w:p>
        </w:tc>
        <w:tc>
          <w:tcPr>
            <w:tcW w:type="dxa" w:w="2304"/>
          </w:tcPr>
          <w:p>
            <w:r/>
            <w:r>
              <w:rPr>
                <w:sz w:val="18"/>
              </w:rPr>
              <w:t>mcs/frontend</w:t>
            </w:r>
          </w:p>
        </w:tc>
        <w:tc>
          <w:tcPr>
            <w:tcW w:type="dxa" w:w="5760"/>
          </w:tcPr>
          <w:p>
            <w:r/>
            <w:r>
              <w:rPr>
                <w:sz w:val="18"/>
              </w:rPr>
              <w:t>framework: vite; rewrites all paths to index.html</w:t>
            </w:r>
          </w:p>
        </w:tc>
      </w:tr>
      <w:tr>
        <w:tc>
          <w:tcPr>
            <w:tcW w:type="dxa" w:w="1296"/>
          </w:tcPr>
          <w:p>
            <w:r/>
            <w:r>
              <w:rPr>
                <w:sz w:val="18"/>
              </w:rPr>
              <w:t>api</w:t>
            </w:r>
          </w:p>
        </w:tc>
        <w:tc>
          <w:tcPr>
            <w:tcW w:type="dxa" w:w="2304"/>
          </w:tcPr>
          <w:p>
            <w:r/>
            <w:r>
              <w:rPr>
                <w:sz w:val="18"/>
              </w:rPr>
              <w:t>mcs/backend</w:t>
            </w:r>
          </w:p>
        </w:tc>
        <w:tc>
          <w:tcPr>
            <w:tcW w:type="dxa" w:w="5760"/>
          </w:tcPr>
          <w:p>
            <w:r/>
            <w:r>
              <w:rPr>
                <w:sz w:val="18"/>
              </w:rPr>
              <w:t>entrypoint: app.main:app</w:t>
            </w:r>
          </w:p>
        </w:tc>
      </w:tr>
    </w:tbl>
    <w:p>
      <w:pPr>
        <w:spacing w:after="80"/>
      </w:pPr>
    </w:p>
    <w:p>
      <w:pPr>
        <w:spacing w:before="40" w:after="280"/>
        <w:jc w:val="center"/>
      </w:pPr>
      <w:r>
        <w:rPr>
          <w:i/>
          <w:color w:val="5B665C"/>
          <w:sz w:val="18"/>
        </w:rPr>
        <w:t>Table 16. Deployed services.</w:t>
      </w:r>
    </w:p>
    <w:p>
      <w:pPr>
        <w:pStyle w:val="Heading2"/>
      </w:pPr>
      <w:r>
        <w:rPr>
          <w:rFonts w:ascii="Arial" w:hAnsi="Arial"/>
          <w:color w:val="205D39"/>
        </w:rPr>
        <w:t>7.2 Configuration and Secrets</w:t>
      </w:r>
    </w:p>
    <w:tbl>
      <w:tblPr>
        <w:tblStyle w:val="TableGrid"/>
        <w:tblW w:type="auto" w:w="0"/>
        <w:tblLayout w:type="autofit"/>
        <w:tblLook w:firstColumn="1" w:firstRow="1" w:lastColumn="0" w:lastRow="0" w:noHBand="0" w:noVBand="1" w:val="04A0"/>
      </w:tblPr>
      <w:tblGrid>
        <w:gridCol w:w="3168"/>
        <w:gridCol w:w="3168"/>
        <w:gridCol w:w="3168"/>
      </w:tblGrid>
      <w:tr>
        <w:tc>
          <w:tcPr>
            <w:tcW w:type="dxa" w:w="2448"/>
            <w:shd w:fill="205D39"/>
          </w:tcPr>
          <w:p>
            <w:r/>
            <w:r>
              <w:rPr>
                <w:b/>
                <w:color w:val="FFFFFF"/>
                <w:sz w:val="18"/>
              </w:rPr>
              <w:t>Variable</w:t>
            </w:r>
          </w:p>
        </w:tc>
        <w:tc>
          <w:tcPr>
            <w:tcW w:type="dxa" w:w="4896"/>
            <w:shd w:fill="205D39"/>
          </w:tcPr>
          <w:p>
            <w:r/>
            <w:r>
              <w:rPr>
                <w:b/>
                <w:color w:val="FFFFFF"/>
                <w:sz w:val="18"/>
              </w:rPr>
              <w:t>Purpose</w:t>
            </w:r>
          </w:p>
        </w:tc>
        <w:tc>
          <w:tcPr>
            <w:tcW w:type="dxa" w:w="2016"/>
            <w:shd w:fill="205D39"/>
          </w:tcPr>
          <w:p>
            <w:r/>
            <w:r>
              <w:rPr>
                <w:b/>
                <w:color w:val="FFFFFF"/>
                <w:sz w:val="18"/>
              </w:rPr>
              <w:t>Default</w:t>
            </w:r>
          </w:p>
        </w:tc>
      </w:tr>
      <w:tr>
        <w:tc>
          <w:tcPr>
            <w:tcW w:type="dxa" w:w="2448"/>
          </w:tcPr>
          <w:p>
            <w:r/>
            <w:r>
              <w:rPr>
                <w:sz w:val="18"/>
              </w:rPr>
              <w:t>MCS_ADMIN_USERNAME</w:t>
            </w:r>
          </w:p>
        </w:tc>
        <w:tc>
          <w:tcPr>
            <w:tcW w:type="dxa" w:w="4896"/>
          </w:tcPr>
          <w:p>
            <w:r/>
            <w:r>
              <w:rPr>
                <w:sz w:val="18"/>
              </w:rPr>
              <w:t>Administrator account name</w:t>
            </w:r>
          </w:p>
        </w:tc>
        <w:tc>
          <w:tcPr>
            <w:tcW w:type="dxa" w:w="2016"/>
          </w:tcPr>
          <w:p>
            <w:r/>
            <w:r>
              <w:rPr>
                <w:sz w:val="18"/>
              </w:rPr>
              <w:t>admin</w:t>
            </w:r>
          </w:p>
        </w:tc>
      </w:tr>
      <w:tr>
        <w:tc>
          <w:tcPr>
            <w:tcW w:type="dxa" w:w="2448"/>
          </w:tcPr>
          <w:p>
            <w:r/>
            <w:r>
              <w:rPr>
                <w:sz w:val="18"/>
              </w:rPr>
              <w:t>MCS_ADMIN_PASSWORD</w:t>
            </w:r>
          </w:p>
        </w:tc>
        <w:tc>
          <w:tcPr>
            <w:tcW w:type="dxa" w:w="4896"/>
          </w:tcPr>
          <w:p>
            <w:r/>
            <w:r>
              <w:rPr>
                <w:sz w:val="18"/>
              </w:rPr>
              <w:t>Administrator password</w:t>
            </w:r>
          </w:p>
        </w:tc>
        <w:tc>
          <w:tcPr>
            <w:tcW w:type="dxa" w:w="2016"/>
          </w:tcPr>
          <w:p>
            <w:r/>
            <w:r>
              <w:rPr>
                <w:sz w:val="18"/>
              </w:rPr>
              <w:t>mcs2026</w:t>
            </w:r>
          </w:p>
        </w:tc>
      </w:tr>
      <w:tr>
        <w:tc>
          <w:tcPr>
            <w:tcW w:type="dxa" w:w="2448"/>
          </w:tcPr>
          <w:p>
            <w:r/>
            <w:r>
              <w:rPr>
                <w:sz w:val="18"/>
              </w:rPr>
              <w:t>MCS_SESSION_SECRET</w:t>
            </w:r>
          </w:p>
        </w:tc>
        <w:tc>
          <w:tcPr>
            <w:tcW w:type="dxa" w:w="4896"/>
          </w:tcPr>
          <w:p>
            <w:r/>
            <w:r>
              <w:rPr>
                <w:sz w:val="18"/>
              </w:rPr>
              <w:t>Signs session cookies</w:t>
            </w:r>
          </w:p>
        </w:tc>
        <w:tc>
          <w:tcPr>
            <w:tcW w:type="dxa" w:w="2016"/>
          </w:tcPr>
          <w:p>
            <w:r/>
            <w:r>
              <w:rPr>
                <w:sz w:val="18"/>
              </w:rPr>
              <w:t>development fallback</w:t>
            </w:r>
          </w:p>
        </w:tc>
      </w:tr>
      <w:tr>
        <w:tc>
          <w:tcPr>
            <w:tcW w:type="dxa" w:w="2448"/>
          </w:tcPr>
          <w:p>
            <w:r/>
            <w:r>
              <w:rPr>
                <w:sz w:val="18"/>
              </w:rPr>
              <w:t>MCS_ELECTRICITY_RATE</w:t>
            </w:r>
          </w:p>
        </w:tc>
        <w:tc>
          <w:tcPr>
            <w:tcW w:type="dxa" w:w="4896"/>
          </w:tcPr>
          <w:p>
            <w:r/>
            <w:r>
              <w:rPr>
                <w:sz w:val="18"/>
              </w:rPr>
              <w:t>Tariff in PHP per kWh</w:t>
            </w:r>
          </w:p>
        </w:tc>
        <w:tc>
          <w:tcPr>
            <w:tcW w:type="dxa" w:w="2016"/>
          </w:tcPr>
          <w:p>
            <w:r/>
            <w:r>
              <w:rPr>
                <w:sz w:val="18"/>
              </w:rPr>
              <w:t>12</w:t>
            </w:r>
          </w:p>
        </w:tc>
      </w:tr>
      <w:tr>
        <w:tc>
          <w:tcPr>
            <w:tcW w:type="dxa" w:w="2448"/>
          </w:tcPr>
          <w:p>
            <w:r/>
            <w:r>
              <w:rPr>
                <w:sz w:val="18"/>
              </w:rPr>
              <w:t>MCS_SECURE_COOKIES</w:t>
            </w:r>
          </w:p>
        </w:tc>
        <w:tc>
          <w:tcPr>
            <w:tcW w:type="dxa" w:w="4896"/>
          </w:tcPr>
          <w:p>
            <w:r/>
            <w:r>
              <w:rPr>
                <w:sz w:val="18"/>
              </w:rPr>
              <w:t>Require HTTPS for cookies</w:t>
            </w:r>
          </w:p>
        </w:tc>
        <w:tc>
          <w:tcPr>
            <w:tcW w:type="dxa" w:w="2016"/>
          </w:tcPr>
          <w:p>
            <w:r/>
            <w:r>
              <w:rPr>
                <w:sz w:val="18"/>
              </w:rPr>
              <w:t>false</w:t>
            </w:r>
          </w:p>
        </w:tc>
      </w:tr>
      <w:tr>
        <w:tc>
          <w:tcPr>
            <w:tcW w:type="dxa" w:w="2448"/>
          </w:tcPr>
          <w:p>
            <w:r/>
            <w:r>
              <w:rPr>
                <w:sz w:val="18"/>
              </w:rPr>
              <w:t>MCS_DATABASE_URL</w:t>
            </w:r>
          </w:p>
        </w:tc>
        <w:tc>
          <w:tcPr>
            <w:tcW w:type="dxa" w:w="4896"/>
          </w:tcPr>
          <w:p>
            <w:r/>
            <w:r>
              <w:rPr>
                <w:sz w:val="18"/>
              </w:rPr>
              <w:t>Database connection string</w:t>
            </w:r>
          </w:p>
        </w:tc>
        <w:tc>
          <w:tcPr>
            <w:tcW w:type="dxa" w:w="2016"/>
          </w:tcPr>
          <w:p>
            <w:r/>
            <w:r>
              <w:rPr>
                <w:sz w:val="18"/>
              </w:rPr>
              <w:t>local SQLite file</w:t>
            </w:r>
          </w:p>
        </w:tc>
      </w:tr>
    </w:tbl>
    <w:p>
      <w:pPr>
        <w:spacing w:after="80"/>
      </w:pPr>
    </w:p>
    <w:p>
      <w:pPr>
        <w:spacing w:before="40" w:after="280"/>
        <w:jc w:val="center"/>
      </w:pPr>
      <w:r>
        <w:rPr>
          <w:i/>
          <w:color w:val="5B665C"/>
          <w:sz w:val="18"/>
        </w:rPr>
        <w:t>Table 17. Environment configuration.</w:t>
      </w:r>
    </w:p>
    <w:p>
      <w:pPr>
        <w:spacing w:after="160" w:line="276" w:lineRule="auto"/>
      </w:pPr>
      <w:r>
        <w:t>Because the defaults exist for local convenience, a deployment that omits the credential and secret variables would run with predictable values. Supplying these variables in production is therefore mandatory, not optional, and is recorded here as a deployment control.</w:t>
      </w:r>
    </w:p>
    <w:p>
      <w:pPr>
        <w:pStyle w:val="Heading2"/>
      </w:pPr>
      <w:r>
        <w:rPr>
          <w:rFonts w:ascii="Arial" w:hAnsi="Arial"/>
          <w:color w:val="205D39"/>
        </w:rPr>
        <w:t>7.3 Data Operations</w:t>
      </w:r>
    </w:p>
    <w:p>
      <w:pPr>
        <w:spacing w:after="160" w:line="276" w:lineRule="auto"/>
      </w:pPr>
      <w:r>
        <w:t>Two operational scripts support the deployment. One produces a full backup of the administrative dataset before any destructive action. The other performs a transactional reset — clearing usage history, pruning accounts outside a retained list, and replacing the appliance catalog in a single atomic commit, so a failure rolls back rather than leaving the database partially reset.</w:t>
      </w:r>
    </w:p>
    <w:p>
      <w:r>
        <w:br w:type="page"/>
      </w:r>
    </w:p>
    <w:p>
      <w:pPr>
        <w:pStyle w:val="Heading1"/>
      </w:pPr>
      <w:r>
        <w:rPr>
          <w:rFonts w:ascii="Arial" w:hAnsi="Arial"/>
          <w:color w:val="205D39"/>
        </w:rPr>
        <w:t>8. Phase 7 — Maintenance</w:t>
      </w:r>
    </w:p>
    <w:p>
      <w:pPr>
        <w:spacing w:after="160" w:line="276" w:lineRule="auto"/>
      </w:pPr>
      <w:r>
        <w:t>Maintenance has been the longest-running phase, reflecting the iterative-incremental model. Changes fall into four categories: corrective (fixing the calculation and rendering defects listed above), adaptive (aligning the system with revised appliance ratings and section lists), perfective (interface refinement, performance work, and animation), and operational (resetting demonstration data and pruning test accounts).</w:t>
      </w:r>
    </w:p>
    <w:p>
      <w:pPr>
        <w:pStyle w:val="Heading2"/>
      </w:pPr>
      <w:r>
        <w:rPr>
          <w:rFonts w:ascii="Arial" w:hAnsi="Arial"/>
          <w:color w:val="205D39"/>
        </w:rPr>
        <w:t>8.1 Rationale for Iteration</w:t>
      </w:r>
    </w:p>
    <w:p>
      <w:pPr>
        <w:spacing w:after="160" w:line="276" w:lineRule="auto"/>
      </w:pPr>
      <w:r>
        <w:t>The appliance wattage table was revised three times during development as the school refined its measurements. An earlier revision treated the table's figures as energy per hour; the subsequent revision corrected this to rated power in watts, which required re-deriving every stored value. This is a concrete illustration of why the incremental model was chosen over waterfall: the requirement changed after implementation, and the system absorbed the change without redesign.</w:t>
      </w:r>
    </w:p>
    <w:p>
      <w:pPr>
        <w:pStyle w:val="Heading2"/>
      </w:pPr>
      <w:r>
        <w:rPr>
          <w:rFonts w:ascii="Arial" w:hAnsi="Arial"/>
          <w:color w:val="205D39"/>
        </w:rPr>
        <w:t>8.2 Recommendations</w:t>
      </w:r>
    </w:p>
    <w:tbl>
      <w:tblPr>
        <w:tblStyle w:val="TableGrid"/>
        <w:tblW w:type="auto" w:w="0"/>
        <w:tblLayout w:type="autofit"/>
        <w:tblLook w:firstColumn="1" w:firstRow="1" w:lastColumn="0" w:lastRow="0" w:noHBand="0" w:noVBand="1" w:val="04A0"/>
      </w:tblPr>
      <w:tblGrid>
        <w:gridCol w:w="3168"/>
        <w:gridCol w:w="3168"/>
        <w:gridCol w:w="3168"/>
      </w:tblGrid>
      <w:tr>
        <w:tc>
          <w:tcPr>
            <w:tcW w:type="dxa" w:w="1152"/>
            <w:shd w:fill="205D39"/>
          </w:tcPr>
          <w:p>
            <w:r/>
            <w:r>
              <w:rPr>
                <w:b/>
                <w:color w:val="FFFFFF"/>
                <w:sz w:val="18"/>
              </w:rPr>
              <w:t>Priority</w:t>
            </w:r>
          </w:p>
        </w:tc>
        <w:tc>
          <w:tcPr>
            <w:tcW w:type="dxa" w:w="4320"/>
            <w:shd w:fill="205D39"/>
          </w:tcPr>
          <w:p>
            <w:r/>
            <w:r>
              <w:rPr>
                <w:b/>
                <w:color w:val="FFFFFF"/>
                <w:sz w:val="18"/>
              </w:rPr>
              <w:t>Recommendation</w:t>
            </w:r>
          </w:p>
        </w:tc>
        <w:tc>
          <w:tcPr>
            <w:tcW w:type="dxa" w:w="3888"/>
            <w:shd w:fill="205D39"/>
          </w:tcPr>
          <w:p>
            <w:r/>
            <w:r>
              <w:rPr>
                <w:b/>
                <w:color w:val="FFFFFF"/>
                <w:sz w:val="18"/>
              </w:rPr>
              <w:t>Benefit</w:t>
            </w:r>
          </w:p>
        </w:tc>
      </w:tr>
      <w:tr>
        <w:tc>
          <w:tcPr>
            <w:tcW w:type="dxa" w:w="1152"/>
          </w:tcPr>
          <w:p>
            <w:r/>
            <w:r>
              <w:rPr>
                <w:sz w:val="18"/>
              </w:rPr>
              <w:t>High</w:t>
            </w:r>
          </w:p>
        </w:tc>
        <w:tc>
          <w:tcPr>
            <w:tcW w:type="dxa" w:w="4320"/>
          </w:tcPr>
          <w:p>
            <w:r/>
            <w:r>
              <w:rPr>
                <w:sz w:val="18"/>
              </w:rPr>
              <w:t>Introduce an automated test suite covering the energy model and authentication</w:t>
            </w:r>
          </w:p>
        </w:tc>
        <w:tc>
          <w:tcPr>
            <w:tcW w:type="dxa" w:w="3888"/>
          </w:tcPr>
          <w:p>
            <w:r/>
            <w:r>
              <w:rPr>
                <w:sz w:val="18"/>
              </w:rPr>
              <w:t>Would have detected the blank-page defect before release</w:t>
            </w:r>
          </w:p>
        </w:tc>
      </w:tr>
      <w:tr>
        <w:tc>
          <w:tcPr>
            <w:tcW w:type="dxa" w:w="1152"/>
          </w:tcPr>
          <w:p>
            <w:r/>
            <w:r>
              <w:rPr>
                <w:sz w:val="18"/>
              </w:rPr>
              <w:t>High</w:t>
            </w:r>
          </w:p>
        </w:tc>
        <w:tc>
          <w:tcPr>
            <w:tcW w:type="dxa" w:w="4320"/>
          </w:tcPr>
          <w:p>
            <w:r/>
            <w:r>
              <w:rPr>
                <w:sz w:val="18"/>
              </w:rPr>
              <w:t>Replace single-file modules with feature modules</w:t>
            </w:r>
          </w:p>
        </w:tc>
        <w:tc>
          <w:tcPr>
            <w:tcW w:type="dxa" w:w="3888"/>
          </w:tcPr>
          <w:p>
            <w:r/>
            <w:r>
              <w:rPr>
                <w:sz w:val="18"/>
              </w:rPr>
              <w:t>Reduces merge conflicts and improves onboarding</w:t>
            </w:r>
          </w:p>
        </w:tc>
      </w:tr>
      <w:tr>
        <w:tc>
          <w:tcPr>
            <w:tcW w:type="dxa" w:w="1152"/>
          </w:tcPr>
          <w:p>
            <w:r/>
            <w:r>
              <w:rPr>
                <w:sz w:val="18"/>
              </w:rPr>
              <w:t>Medium</w:t>
            </w:r>
          </w:p>
        </w:tc>
        <w:tc>
          <w:tcPr>
            <w:tcW w:type="dxa" w:w="4320"/>
          </w:tcPr>
          <w:p>
            <w:r/>
            <w:r>
              <w:rPr>
                <w:sz w:val="18"/>
              </w:rPr>
              <w:t>Add database migrations tooling</w:t>
            </w:r>
          </w:p>
        </w:tc>
        <w:tc>
          <w:tcPr>
            <w:tcW w:type="dxa" w:w="3888"/>
          </w:tcPr>
          <w:p>
            <w:r/>
            <w:r>
              <w:rPr>
                <w:sz w:val="18"/>
              </w:rPr>
              <w:t>Removes reliance on hand-written startup migrations</w:t>
            </w:r>
          </w:p>
        </w:tc>
      </w:tr>
      <w:tr>
        <w:tc>
          <w:tcPr>
            <w:tcW w:type="dxa" w:w="1152"/>
          </w:tcPr>
          <w:p>
            <w:r/>
            <w:r>
              <w:rPr>
                <w:sz w:val="18"/>
              </w:rPr>
              <w:t>Medium</w:t>
            </w:r>
          </w:p>
        </w:tc>
        <w:tc>
          <w:tcPr>
            <w:tcW w:type="dxa" w:w="4320"/>
          </w:tcPr>
          <w:p>
            <w:r/>
            <w:r>
              <w:rPr>
                <w:sz w:val="18"/>
              </w:rPr>
              <w:t>Extend reporting to historical comparison across school years</w:t>
            </w:r>
          </w:p>
        </w:tc>
        <w:tc>
          <w:tcPr>
            <w:tcW w:type="dxa" w:w="3888"/>
          </w:tcPr>
          <w:p>
            <w:r/>
            <w:r>
              <w:rPr>
                <w:sz w:val="18"/>
              </w:rPr>
              <w:t>Supports long-term energy programmes</w:t>
            </w:r>
          </w:p>
        </w:tc>
      </w:tr>
      <w:tr>
        <w:tc>
          <w:tcPr>
            <w:tcW w:type="dxa" w:w="1152"/>
          </w:tcPr>
          <w:p>
            <w:r/>
            <w:r>
              <w:rPr>
                <w:sz w:val="18"/>
              </w:rPr>
              <w:t>Low</w:t>
            </w:r>
          </w:p>
        </w:tc>
        <w:tc>
          <w:tcPr>
            <w:tcW w:type="dxa" w:w="4320"/>
          </w:tcPr>
          <w:p>
            <w:r/>
            <w:r>
              <w:rPr>
                <w:sz w:val="18"/>
              </w:rPr>
              <w:t>Add exportable report output (PDF or spreadsheet)</w:t>
            </w:r>
          </w:p>
        </w:tc>
        <w:tc>
          <w:tcPr>
            <w:tcW w:type="dxa" w:w="3888"/>
          </w:tcPr>
          <w:p>
            <w:r/>
            <w:r>
              <w:rPr>
                <w:sz w:val="18"/>
              </w:rPr>
              <w:t>Simplifies submission to school administration</w:t>
            </w:r>
          </w:p>
        </w:tc>
      </w:tr>
      <w:tr>
        <w:tc>
          <w:tcPr>
            <w:tcW w:type="dxa" w:w="1152"/>
          </w:tcPr>
          <w:p>
            <w:r/>
            <w:r>
              <w:rPr>
                <w:sz w:val="18"/>
              </w:rPr>
              <w:t>Low</w:t>
            </w:r>
          </w:p>
        </w:tc>
        <w:tc>
          <w:tcPr>
            <w:tcW w:type="dxa" w:w="4320"/>
          </w:tcPr>
          <w:p>
            <w:r/>
            <w:r>
              <w:rPr>
                <w:sz w:val="18"/>
              </w:rPr>
              <w:t>Introduce role tiers beyond the current two</w:t>
            </w:r>
          </w:p>
        </w:tc>
        <w:tc>
          <w:tcPr>
            <w:tcW w:type="dxa" w:w="3888"/>
          </w:tcPr>
          <w:p>
            <w:r/>
            <w:r>
              <w:rPr>
                <w:sz w:val="18"/>
              </w:rPr>
              <w:t>Supports department-level oversight</w:t>
            </w:r>
          </w:p>
        </w:tc>
      </w:tr>
    </w:tbl>
    <w:p>
      <w:pPr>
        <w:spacing w:after="80"/>
      </w:pPr>
    </w:p>
    <w:p>
      <w:pPr>
        <w:spacing w:before="40" w:after="280"/>
        <w:jc w:val="center"/>
      </w:pPr>
      <w:r>
        <w:rPr>
          <w:i/>
          <w:color w:val="5B665C"/>
          <w:sz w:val="18"/>
        </w:rPr>
        <w:t>Table 18. Recommended future work.</w:t>
      </w:r>
    </w:p>
    <w:p>
      <w:pPr>
        <w:pStyle w:val="Heading1"/>
      </w:pPr>
      <w:r>
        <w:rPr>
          <w:rFonts w:ascii="Arial" w:hAnsi="Arial"/>
          <w:color w:val="205D39"/>
        </w:rPr>
        <w:t>9. Conclusion</w:t>
      </w:r>
    </w:p>
    <w:p>
      <w:pPr>
        <w:spacing w:after="160" w:line="276" w:lineRule="auto"/>
      </w:pPr>
      <w:r>
        <w:t>WattWise Classrooms was delivered through a complete software development life cycle, from problem identification through deployment and continuing maintenance. The resulting system gives a school the ability to record classroom appliance use, convert it into energy and cost estimates with a verifiable formula, and analyse consumption across rooms, sections, and time periods — without purchasing a single piece of metering hardware.</w:t>
      </w:r>
    </w:p>
    <w:p>
      <w:pPr>
        <w:spacing w:after="160" w:line="276" w:lineRule="auto"/>
      </w:pPr>
      <w:r>
        <w:t>The engineering emphasis throughout has been on integrity of the reported figures: a single rounding rule, server-side authority over computation, explicit clamping of durations, and a refusal to delete data that has history behind it. Where the system estimates rather than measures, it says so plainly. The principal outstanding gap is the absence of an automated test suite, which is the recommended first investment in the next iteration.</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