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  <w:rtl w:val="0"/>
        </w:rPr>
        <w:t xml:space="preserve">Phase III: Software Design and Modeling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InternLink Platform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 Delegation</w:t>
      </w:r>
    </w:p>
    <w:tbl>
      <w:tblPr>
        <w:tblStyle w:val="Table1"/>
        <w:tblW w:w="10456.0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4"/>
        <w:gridCol w:w="2614"/>
        <w:gridCol w:w="2614"/>
        <w:gridCol w:w="2614"/>
        <w:tblGridChange w:id="0">
          <w:tblGrid>
            <w:gridCol w:w="2614"/>
            <w:gridCol w:w="2614"/>
            <w:gridCol w:w="2614"/>
            <w:gridCol w:w="261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Student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Project Role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Assigned Phase III Diagram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Task Focus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Izabela Lako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Team Leader + Full-Stack Developer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3 Sequence Diagrams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Student Apply, Company Post, and University/Admin Verification with lifelines, activation bars, messages, return arrows, and Alternative success/fail sections.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Iva Hasani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Backend Developer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Component Diagram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Frontend, backend components, security, persistence, and database/data-access connections.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Deshira-Mariana Lusha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Backend Developer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Use Case Diagram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All actors and main system interactions.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Anxhela Valisi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Frontend Developer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Class Diagram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Main classes, attributes, methods, inheritance, and relationships.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Megi Shehi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Frontend Developer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State Diagrams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6"/>
                <w:rtl w:val="0"/>
              </w:rPr>
              <w:t xml:space="preserve">Opportunity Status, User Account Status, and Saved Opportunity state transitions.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Software Architecture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System Architecture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Users interact with the React web frontend through role-specific dashboards.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frontend sends REST API requests to the Python backend.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backend validates authentication, role-based permissions, and input data.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 components access data through the persistence layer.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database stores users, companies, opportunities, saved opportunities, verification statuses, and logs.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backend returns JSON responses to update the frontend interface.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1.2 Component Diagram - Iva Hasani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92240" cy="357959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79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2. Detailed Design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2.1 Class Diagram - Anxhela Valisi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92240" cy="644129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441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2.2 Sequence Diagrams - Izabela Lako</w:t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  <w:t xml:space="preserve">These diagrams are corrected to match the provided model: object lifelines, activation bars, synchronous messages, dashed return messages, and a blue Alternative frame for the success/failure path.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92240" cy="358136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1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92240" cy="358136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1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92240" cy="358136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1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Modeling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3.1 Use Case Diagram - Deshira-Mariana Lusha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45600" cy="47879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3.2 Activity Diagrams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496058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0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505717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57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3.3 State Diagrams - Megi Shehi</w:t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  <w:t xml:space="preserve">The following state diagrams use the same visual logic as the sample: start node, rounded state boxes, labeled transitions, and final states. Soft colors were added for readability.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92240" cy="309662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92240" cy="3096627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92240" cy="309662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26vR67vJnf/jHTKiWmIwb1xTw==">CgMxLjA4AHIhMXpEd2NKX2NkYXpySHBpN25kM2VSVnVMMDV1RW40Rnpz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