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Reporte de Cierre y Lecciones Aprendidas</w:t>
      </w:r>
    </w:p>
    <w:p>
      <w:pPr>
        <w:jc w:val="center"/>
      </w:pPr>
      <w:r>
        <w:rPr>
          <w:i/>
          <w:color w:val="555555"/>
          <w:sz w:val="28"/>
        </w:rPr>
        <w:t>Expansión LTE Banda 41 · 23 sitios · Telemóvil Costa Rica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Carlos Emmanuel Ramírez Castañón — NPM, Ericsson · Agile Project Leader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Periodo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3-jun a 3-ago 2026 (W1-W9: setup, ejecución y cierre de aceptación)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Plan de Trabajo APL — fila 32 'Documentación de lecciones aprendidas y cierre de PIDA' (W9-W10)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Insumo de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Reporte PIDA (deadline 11-ago) y defensa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Nota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🔶 Cifras W5-W9 son proyección de cierre — reemplazar con reales del workbook vivo antes de entregar</w:t>
            </w:r>
          </w:p>
        </w:tc>
      </w:tr>
    </w:tbl>
    <w:p>
      <w:r>
        <w:t>______________________________________________________________________</w:t>
      </w:r>
    </w:p>
    <w:p>
      <w:pPr>
        <w:pStyle w:val="Heading1"/>
      </w:pPr>
      <w:r>
        <w:t>1. Resultados finales vs objetivo SMART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Criterio del PIDA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Resultado 🔶</w:t>
            </w:r>
          </w:p>
        </w:tc>
        <w:tc>
          <w:tcPr>
            <w:tcW w:type="dxa" w:w="2412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Cumplido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Alcance — sitios integrados y aceptados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23/23 (100%)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23/23 al cierre W9 (3-ago)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Calidad — First Time Right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≥ 90% (baseline 82-88%)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95.65% (22/23; CR-001 único FTR=No)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Eficiencia — reducción re-trabajo técnico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≥ 10%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−11.9% (corte W4; confirmar final)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8"/>
              </w:rPr>
              <w:t>Tiempo — ciclo de implementación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8 semanas de ejecución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Integración W2-W7 en plan; aceptación cierra W9 por desfase estructural del flujo</w:t>
            </w:r>
          </w:p>
        </w:tc>
        <w:tc>
          <w:tcPr>
            <w:tcW w:type="dxa" w:w="2412"/>
          </w:tcPr>
          <w:p>
            <w:r/>
            <w:r>
              <w:rPr>
                <w:sz w:val="18"/>
              </w:rPr>
              <w:t>✅ con nota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0"/>
        </w:rPr>
        <w:t>Nota sobre el tiempo: la integración (el trabajo de ejecución) cerró dentro de las 8 semanas. La aceptación formal del último batch cayó en W9 porque el flujo Kanban acepta cada sitio la semana siguiente a su integración — es un desfase de diseño del proceso, no un retraso.</w:t>
      </w:r>
    </w:p>
    <w:p>
      <w:pPr>
        <w:pStyle w:val="Heading1"/>
      </w:pPr>
      <w:r>
        <w:t>2. Cronología real del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Aceptados (acum.)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W1 (3-9 jun)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Setup: backlog, tablero, DoD, acuerdo, stakeholders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W2 (10-16 jun)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Golden Cluster integrado (CR-001/003/005)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W3 (17-23 jun)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Cluster aceptado 22-jun + 1ª Retrospectiva (17-jun)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W4 (24-30 jun)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Despliegue E2 + Entrega de Avance (1-jul)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7 (REAL)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W5 (1-6 jul)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Aceptación E2 + 2ª Retrospectiva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🔶 12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W6 (7-13 jul)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Aceptación E2 final + Sesión de Coaching APL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🔶 16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W7 (14-21 jul)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Aceptación E3 + 3ª Retrospectiva · fin integración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🔶 19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W8 (21-27 jul)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Cierre ejecución · CR-016 aceptado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🔶 20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8"/>
              </w:rPr>
              <w:t>W9 (28 jul-3 ago)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Batch final E4 → 23/23 + 4ª Retrospectiva (final)</w:t>
            </w:r>
          </w:p>
        </w:tc>
        <w:tc>
          <w:tcPr>
            <w:tcW w:type="dxa" w:w="3216"/>
          </w:tcPr>
          <w:p>
            <w:r/>
            <w:r>
              <w:rPr>
                <w:sz w:val="18"/>
              </w:rPr>
              <w:t>🔶 23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3. Gestión de impedimentos y riesgos</w:t>
      </w:r>
    </w:p>
    <w:p>
      <w:pPr>
        <w:pStyle w:val="ListBullet"/>
      </w:pPr>
      <w:r>
        <w:rPr>
          <w:sz w:val="22"/>
        </w:rPr>
        <w:t>5 impedimentos registrados y resueltos (IMP-01..05), 100% en &lt;72h, 0 escalaciones al CPM.</w:t>
      </w:r>
    </w:p>
    <w:p>
      <w:pPr>
        <w:pStyle w:val="ListBullet"/>
      </w:pPr>
      <w:r>
        <w:rPr>
          <w:sz w:val="22"/>
        </w:rPr>
        <w:t>IMP-02 (CR-001, bajo throughput, severidad Alta) fue el único con impacto en FTR — respuesta: checklist de integración reforzado con validación de throughput → 0 reincidencias en los 22 sitios siguientes.</w:t>
      </w:r>
    </w:p>
    <w:p>
      <w:pPr>
        <w:pStyle w:val="ListBullet"/>
      </w:pPr>
      <w:r>
        <w:rPr>
          <w:sz w:val="22"/>
        </w:rPr>
        <w:t>IMP-05 (CR-014, plan RF desactualizado, 56h) originó el 'freshness check' de RF ≤3 meses en el DoR.</w:t>
      </w:r>
    </w:p>
    <w:p>
      <w:pPr>
        <w:pStyle w:val="ListBullet"/>
      </w:pPr>
      <w:r>
        <w:rPr>
          <w:sz w:val="22"/>
        </w:rPr>
        <w:t>R-FIS-01 (readiness CR-023) gestionado con checkpoint T-1 semana; el sitio cerró en plan.</w:t>
      </w:r>
    </w:p>
    <w:p>
      <w:pPr>
        <w:pStyle w:val="Heading1"/>
      </w:pPr>
      <w:r>
        <w:t>4. Lecciones aprendidas (consolidado de las 4 retrospectivas)</w:t>
      </w:r>
    </w:p>
    <w:p>
      <w:pPr>
        <w:pStyle w:val="Heading2"/>
      </w:pPr>
      <w:r>
        <w:t>4.1 Del método ágil</w:t>
      </w:r>
    </w:p>
    <w:p>
      <w:pPr>
        <w:pStyle w:val="ListBullet"/>
      </w:pPr>
      <w:r>
        <w:rPr>
          <w:sz w:val="22"/>
        </w:rPr>
        <w:t>El Golden Cluster concentró la detección de problemas: 2 issues técnicos en 3 sitios piloto, cero sorpresas en los 20 restantes.</w:t>
      </w:r>
    </w:p>
    <w:p>
      <w:pPr>
        <w:pStyle w:val="ListBullet"/>
      </w:pPr>
      <w:r>
        <w:rPr>
          <w:sz w:val="22"/>
        </w:rPr>
        <w:t>La aceptación batch semanal con Ricardo Mendoza redujo el overhead de coordinación y sostuvo cadencia 12→16→19→23 sin rechazos.</w:t>
      </w:r>
    </w:p>
    <w:p>
      <w:pPr>
        <w:pStyle w:val="ListBullet"/>
      </w:pPr>
      <w:r>
        <w:rPr>
          <w:sz w:val="22"/>
        </w:rPr>
        <w:t>Los WIP limits protegieron el flujo en el pico W5-W7; el arrastre de 3 sitios 'on-going' en W4-W5 se absorbió sin escalar.</w:t>
      </w:r>
    </w:p>
    <w:p>
      <w:pPr>
        <w:pStyle w:val="ListBullet"/>
      </w:pPr>
      <w:r>
        <w:rPr>
          <w:sz w:val="22"/>
        </w:rPr>
        <w:t>Planear la aceptación con +1 semana estructural tras la última integración (lección del cierre en W9).</w:t>
      </w:r>
    </w:p>
    <w:p>
      <w:pPr>
        <w:pStyle w:val="Heading2"/>
      </w:pPr>
      <w:r>
        <w:t>4.2 Del dominio técnico</w:t>
      </w:r>
    </w:p>
    <w:p>
      <w:pPr>
        <w:pStyle w:val="ListBullet"/>
      </w:pPr>
      <w:r>
        <w:rPr>
          <w:sz w:val="22"/>
        </w:rPr>
        <w:t>Checklist de integración con validación de throughput = la mejora de mayor impacto en FTR del proyecto.</w:t>
      </w:r>
    </w:p>
    <w:p>
      <w:pPr>
        <w:pStyle w:val="ListBullet"/>
      </w:pPr>
      <w:r>
        <w:rPr>
          <w:sz w:val="22"/>
        </w:rPr>
        <w:t>Planes RF &gt;3 meses requieren re-validación (caso CR-014: edificio nuevo no reflejado, 56h de re-trabajo).</w:t>
      </w:r>
    </w:p>
    <w:p>
      <w:pPr>
        <w:pStyle w:val="ListBullet"/>
      </w:pPr>
      <w:r>
        <w:rPr>
          <w:sz w:val="22"/>
        </w:rPr>
        <w:t>Sitios suburbanos/densos requieren ventana de validación KPI de 72h, no 48h.</w:t>
      </w:r>
    </w:p>
    <w:p>
      <w:pPr>
        <w:pStyle w:val="Heading2"/>
      </w:pPr>
      <w:r>
        <w:t>4.3 Del equipo distribuido</w:t>
      </w:r>
    </w:p>
    <w:p>
      <w:pPr>
        <w:pStyle w:val="ListBullet"/>
      </w:pPr>
      <w:r>
        <w:rPr>
          <w:sz w:val="22"/>
        </w:rPr>
        <w:t>Daily en inglés + cultural buddy (Diego↔Sandeep) mantuvieron al equipo Latam+India cohesionado: 0 conflictos escalados.</w:t>
      </w:r>
    </w:p>
    <w:p>
      <w:pPr>
        <w:pStyle w:val="ListBullet"/>
      </w:pPr>
      <w:r>
        <w:rPr>
          <w:sz w:val="22"/>
        </w:rPr>
        <w:t>La automatización de pre-checks de Sandeep redujo el tiempo de verificación por sitio.</w:t>
      </w:r>
    </w:p>
    <w:p>
      <w:pPr>
        <w:pStyle w:val="Heading2"/>
      </w:pPr>
      <w:r>
        <w:t>4.4 Del cliente</w:t>
      </w:r>
    </w:p>
    <w:p>
      <w:pPr>
        <w:pStyle w:val="ListBullet"/>
      </w:pPr>
      <w:r>
        <w:rPr>
          <w:sz w:val="22"/>
        </w:rPr>
        <w:t>Invitar a Roberto y Patricia a las retrospectivas convirtió al cliente en socio del método — sin rechazos de aceptación en todo el proyecto.</w:t>
      </w:r>
    </w:p>
    <w:p>
      <w:pPr>
        <w:pStyle w:val="ListBullet"/>
      </w:pPr>
      <w:r>
        <w:rPr>
          <w:sz w:val="22"/>
        </w:rPr>
        <w:t>Validación cruzada de fechas plan (caso CR-016) debe ser regla del workbook desde el día 1.</w:t>
      </w:r>
    </w:p>
    <w:p>
      <w:pPr>
        <w:pStyle w:val="Heading1"/>
      </w:pPr>
      <w:r>
        <w:t>5. Valor entregado</w:t>
      </w:r>
    </w:p>
    <w:p>
      <w:pPr>
        <w:pStyle w:val="ListBullet"/>
      </w:pPr>
      <w:r>
        <w:rPr>
          <w:sz w:val="22"/>
        </w:rPr>
        <w:t>Telemóvil CR: 23 sitios LTE B41 en servicio con calidad verificada por 5 áreas; visibilidad continua del avance.</w:t>
      </w:r>
    </w:p>
    <w:p>
      <w:pPr>
        <w:pStyle w:val="ListBullet"/>
      </w:pPr>
      <w:r>
        <w:rPr>
          <w:sz w:val="22"/>
        </w:rPr>
        <w:t>Ericsson: −11.9% de re-trabajo técnico; playbook ágil (Kanban + golden cluster + DoR/DoD + retros) documentado y replicable para despliegues RAN/5G en Latam.</w:t>
      </w:r>
    </w:p>
    <w:p>
      <w:pPr>
        <w:pStyle w:val="ListBullet"/>
      </w:pPr>
      <w:r>
        <w:rPr>
          <w:sz w:val="22"/>
        </w:rPr>
        <w:t>Carlos: primera facilitación formal como Agile Project Leader con evidencia completa de las 9 subcompetencias.</w:t>
      </w:r>
    </w:p>
    <w:p>
      <w:pPr>
        <w:pStyle w:val="Heading1"/>
      </w:pPr>
      <w:r>
        <w:t>6. Evidencias del PIDA (dónde está cada una)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4824"/>
            <w:shd w:val="clear" w:color="auto" w:fill="1F4E78"/>
          </w:tcPr>
          <w:p>
            <w:r/>
            <w:r>
              <w:rPr>
                <w:b/>
                <w:color w:val="FFFFFF"/>
                <w:sz w:val="18"/>
              </w:rPr>
              <w:t>Archivo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Seguimiento integración/aceptación + burndown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2 Seguimiento_Integración-Aceptación-Log impedimentos-Burndown chart.xlsx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FTR por sitio y por área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1.4 Bitacora-de-Validacion y FTR.xlsx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Re-trabajo técnico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Retrabajo técnico.xlsx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Retrospectivas 1-4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3.1 Retrospectivas.xlsx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Backlog priorizado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1.1 Backlog Priorizado.xlsx (semana-1/)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DoD y Acuerdo de Equipo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1.3 (semana-1/)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Stakeholders y compromiso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1.4 Matriz-Compromiso-Interesados_revB.xlsx (semana-1/)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Entrega de Avance (1-jul)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Avance proyecto PIDA...revA.pptx (semana-4/)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Entregables semanales W1-W9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specs/entregables/semana-N/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888888"/>
          <w:sz w:val="16"/>
        </w:rPr>
        <w:t>Reporte de Cierre — W9-W10 · Carlos Emmanuel Ramírez Castañón · PIDA APL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