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Sesión de Coaching APL</w:t>
      </w:r>
    </w:p>
    <w:p>
      <w:pPr>
        <w:jc w:val="center"/>
      </w:pPr>
      <w:r>
        <w:rPr>
          <w:i/>
          <w:color w:val="555555"/>
          <w:sz w:val="28"/>
        </w:rPr>
        <w:t>Preparación y acta — Semana 6 (07-13 jul 2026)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Participante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Carlos Emmanuel Ramírez Castañón — Network Performance Manager, Ericsson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Programa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Agile Project Leader (APL) — Proyecto Integrador (PIDA)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Expansión LTE B41, 23 sitios — Telemóvil Costa Rica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Sesión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🔶 Fecha/hora por confirmar con el coach APL (dentro de W6, 07-13 jul)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Entregable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Plan de Trabajo APL — fila 27 'Sesión de coaching del proyecto' (W6)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Estado del proyecto al llegar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16/23 aceptados esperados (70%) · FTR 96% · re-trabajo −11.9%</w:t>
            </w:r>
          </w:p>
        </w:tc>
      </w:tr>
    </w:tbl>
    <w:p>
      <w:r>
        <w:t>______________________________________________________________________</w:t>
      </w:r>
    </w:p>
    <w:p>
      <w:pPr>
        <w:pStyle w:val="Heading1"/>
      </w:pPr>
      <w:r>
        <w:t>1. Objetivo de la sesión</w:t>
      </w:r>
    </w:p>
    <w:p>
      <w:r>
        <w:rPr>
          <w:b w:val="0"/>
          <w:i w:val="0"/>
          <w:sz w:val="22"/>
        </w:rPr>
        <w:t>Revisar con el coach APL la aplicación del enfoque ágil a mitad-final de la ejecución (W6 de 8), validar el rol facilitador de Carlos, y obtener retroalimentación accionable para el cierre del proyecto y la preparación del Reporte PIDA (deadline 11-ago).</w:t>
      </w:r>
    </w:p>
    <w:p>
      <w:pPr>
        <w:pStyle w:val="Heading1"/>
      </w:pPr>
      <w:r>
        <w:t>2. Evidencia de avance a presentar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Dato al corte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Avance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Burndown de aceptación (real + plan)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7/23 real al 30-jun · 16/23 esperado al cierre W6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Calidad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Resumen FTR (bitácora de validación)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FTR 96% · CR-001 único FTR=No, checklist reforzado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Eficiencia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Retrabajo técnico.xlsx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−11.9% horas-hombre (meta ≥10%) 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Riesgos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Log de impedimentos (IMP-01..05)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Todos resueltos · 0 escalaciones al CPM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Mejora continua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3.1 Retrospectivas.xlsx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Retro 1 (17-jun) cerrada · Retro 2 (W5) realizada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Flujo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Tablero Kanban + WIP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Ejecución continua W2-W8 · aceptación batch semanal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Bitácora de validación 5 áreas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Roberto/Marcela/Patricia/Fernando/Ricardo Mendoza firmando semanal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1"/>
      </w:pPr>
      <w:r>
        <w:t>3. Temas a llevar al coach (preguntas de Carlos)</w:t>
      </w:r>
    </w:p>
    <w:p>
      <w:pPr>
        <w:pStyle w:val="ListBullet"/>
      </w:pPr>
      <w:r>
        <w:rPr>
          <w:sz w:val="22"/>
        </w:rPr>
        <w:t>Manejo del FTR fallido en CR-001: ¿fue correcta la decisión de aceptar con observaciones y reforzar el checklist, o convenía re-trabajo antes del sign-off?</w:t>
      </w:r>
    </w:p>
    <w:p>
      <w:pPr>
        <w:pStyle w:val="ListBullet"/>
      </w:pPr>
      <w:r>
        <w:rPr>
          <w:sz w:val="22"/>
        </w:rPr>
        <w:t>Desfase integración→aceptación (cierre en W9 vs plan de 8 semanas): ¿cómo comunicarlo al cliente y al programa sin que se lea como retraso?</w:t>
      </w:r>
    </w:p>
    <w:p>
      <w:pPr>
        <w:pStyle w:val="ListBullet"/>
      </w:pPr>
      <w:r>
        <w:rPr>
          <w:sz w:val="22"/>
        </w:rPr>
        <w:t>CR-016 con fecha desfasada (20-jul) y compresión del cierre E4: ¿priorizar adelantar ventanas o proteger el WIP?</w:t>
      </w:r>
    </w:p>
    <w:p>
      <w:pPr>
        <w:pStyle w:val="ListBullet"/>
      </w:pPr>
      <w:r>
        <w:rPr>
          <w:sz w:val="22"/>
        </w:rPr>
        <w:t>Rol facilitador con ~5 hrs/semana: ¿qué delegar en W7-W8 para dedicar tiempo al bloque APL (documentación y reporte)?</w:t>
      </w:r>
    </w:p>
    <w:p>
      <w:pPr>
        <w:pStyle w:val="ListBullet"/>
      </w:pPr>
      <w:r>
        <w:rPr>
          <w:sz w:val="22"/>
        </w:rPr>
        <w:t>Preparación de la defensa: ¿qué evidencia pesa más para demostrar las 9 subcompetencias?</w:t>
      </w:r>
    </w:p>
    <w:p>
      <w:pPr>
        <w:pStyle w:val="Heading1"/>
      </w:pPr>
      <w:r>
        <w:t>4. Logros a validar con el coach</w:t>
      </w:r>
    </w:p>
    <w:p>
      <w:pPr>
        <w:pStyle w:val="ListBullet"/>
      </w:pPr>
      <w:r>
        <w:rPr>
          <w:sz w:val="22"/>
        </w:rPr>
        <w:t>Golden Cluster como validador temprano: los ajustes de template (IMP-01) y el caso de throughput (IMP-02) se detectaron en 3 sitios, no en 23.</w:t>
      </w:r>
    </w:p>
    <w:p>
      <w:pPr>
        <w:pStyle w:val="ListBullet"/>
      </w:pPr>
      <w:r>
        <w:rPr>
          <w:sz w:val="22"/>
        </w:rPr>
        <w:t>Checklist de integración reforzado tras CR-001 → 6 sitios consecutivos con FTR=Sí.</w:t>
      </w:r>
    </w:p>
    <w:p>
      <w:pPr>
        <w:pStyle w:val="ListBullet"/>
      </w:pPr>
      <w:r>
        <w:rPr>
          <w:sz w:val="22"/>
        </w:rPr>
        <w:t>Aceptación batch con Ricardo Mendoza: 4 sitios firmados en un solo día (26-jun).</w:t>
      </w:r>
    </w:p>
    <w:p>
      <w:pPr>
        <w:pStyle w:val="ListBullet"/>
      </w:pPr>
      <w:r>
        <w:rPr>
          <w:sz w:val="22"/>
        </w:rPr>
        <w:t>Equipo distribuido cohesionado: daily en inglés, Sandeep integrado, 0 conflictos escalados.</w:t>
      </w:r>
    </w:p>
    <w:p>
      <w:pPr>
        <w:pStyle w:val="ListBullet"/>
      </w:pPr>
      <w:r>
        <w:rPr>
          <w:sz w:val="22"/>
        </w:rPr>
        <w:t>Re-trabajo −11.9%, superando la meta del PIDA (−10%).</w:t>
      </w:r>
    </w:p>
    <w:p>
      <w:pPr>
        <w:pStyle w:val="Heading1"/>
      </w:pPr>
      <w:r>
        <w:t>5. Acta de la sesión (completar durante/después)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24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Registro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Fecha y hora real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🔶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Coach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🔶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Duración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🔶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Retroalimentación principal del coach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🔶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Acciones acordadas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🔶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Compromisos con fecha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🔶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Impacto en el plan W7-W12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🔶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/>
          <w:color w:val="777777"/>
          <w:sz w:val="20"/>
        </w:rPr>
        <w:t>Tras la sesión: registrar las acciones en '3.1 Retrospectivas.xlsx' o en la bitácora de cambios al plan si afectan el cronograma.</w:t>
      </w:r>
    </w:p>
    <w:p>
      <w:pPr>
        <w:pStyle w:val="Heading1"/>
      </w:pPr>
      <w:r>
        <w:t>6. Mapeo de subcompetencias</w:t>
      </w:r>
    </w:p>
    <w:p>
      <w:pPr>
        <w:pStyle w:val="ListBullet"/>
      </w:pPr>
      <w:r>
        <w:rPr>
          <w:sz w:val="22"/>
        </w:rPr>
        <w:t>3.1 Liderazgo Colaborativo — coaching sobre el rol facilitador y el desarrollo del equipo.</w:t>
      </w:r>
    </w:p>
    <w:p>
      <w:pPr>
        <w:pStyle w:val="ListBullet"/>
      </w:pPr>
      <w:r>
        <w:rPr>
          <w:sz w:val="22"/>
        </w:rPr>
        <w:t>2.1 Continuous Improvement — la sesión alimenta acciones de mejora para W7-W8 y el cierre.</w:t>
      </w:r>
    </w:p>
    <w:p>
      <w:pPr>
        <w:pStyle w:val="ListBullet"/>
      </w:pPr>
      <w:r>
        <w:rPr>
          <w:sz w:val="22"/>
        </w:rPr>
        <w:t>1.5 Metrics &amp; Reporting — la evidencia presentada es el sistema de métricas del proyecto.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i/>
          <w:color w:val="888888"/>
          <w:sz w:val="16"/>
        </w:rPr>
        <w:t>Sesión de Coaching — Semana 6 · Carlos Emmanuel Ramírez Castañón · PIDA APL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