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07" w:rsidRPr="000C4F07" w:rsidRDefault="000C4F07" w:rsidP="000C4F07">
      <w:pPr>
        <w:pStyle w:val="NormalWeb"/>
        <w:spacing w:before="0" w:beforeAutospacing="0" w:after="240" w:afterAutospacing="0" w:line="348" w:lineRule="atLeast"/>
        <w:rPr>
          <w:rFonts w:asciiTheme="minorHAnsi" w:eastAsiaTheme="minorHAnsi" w:hAnsiTheme="minorHAnsi" w:cstheme="minorBidi"/>
          <w:sz w:val="22"/>
          <w:szCs w:val="19"/>
          <w:lang w:eastAsia="en-US"/>
        </w:rPr>
      </w:pPr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Sobre Nós - </w:t>
      </w:r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Fundada em 1991, a PD Case tem como objetivo fornecer soluções para o mercado financeiro, serviço de fábrica de software, outsourcing, desenvolvimento de projetos e capacitação de profissionais da área de TI.</w:t>
      </w:r>
    </w:p>
    <w:p w:rsidR="000C4F07" w:rsidRPr="000C4F07" w:rsidRDefault="000C4F07" w:rsidP="000C4F07">
      <w:pPr>
        <w:pStyle w:val="NormalWeb"/>
        <w:spacing w:before="0" w:beforeAutospacing="0" w:after="240" w:afterAutospacing="0" w:line="348" w:lineRule="atLeast"/>
        <w:rPr>
          <w:rFonts w:asciiTheme="minorHAnsi" w:eastAsiaTheme="minorHAnsi" w:hAnsiTheme="minorHAnsi" w:cstheme="minorBidi"/>
          <w:sz w:val="22"/>
          <w:szCs w:val="19"/>
          <w:lang w:eastAsia="en-US"/>
        </w:rPr>
      </w:pPr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O profundo conhecimento de negócio e de processos do segmento financeiro, além da grande experiência adquirida dos numerosos casos de</w:t>
      </w:r>
      <w:r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 </w:t>
      </w:r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sucesso em projetos e desenvolvimento de sistemas de missão crítica, </w:t>
      </w:r>
      <w:proofErr w:type="gramStart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posicionam</w:t>
      </w:r>
      <w:proofErr w:type="gramEnd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 a PD Case de forma diferenciada, garantindo uma oferta de soluções globais altamente competitivas.</w:t>
      </w:r>
    </w:p>
    <w:p w:rsidR="000C4F07" w:rsidRDefault="000C4F07" w:rsidP="000C4F07">
      <w:pPr>
        <w:pStyle w:val="NormalWeb"/>
        <w:spacing w:before="0" w:beforeAutospacing="0" w:after="240" w:afterAutospacing="0" w:line="348" w:lineRule="atLeast"/>
        <w:rPr>
          <w:rFonts w:asciiTheme="minorHAnsi" w:eastAsiaTheme="minorHAnsi" w:hAnsiTheme="minorHAnsi" w:cstheme="minorBidi"/>
          <w:sz w:val="22"/>
          <w:szCs w:val="19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19"/>
          <w:lang w:eastAsia="en-US"/>
        </w:rPr>
        <w:t>Desde</w:t>
      </w:r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 2010 a PD Case </w:t>
      </w:r>
      <w:r>
        <w:rPr>
          <w:rFonts w:asciiTheme="minorHAnsi" w:eastAsiaTheme="minorHAnsi" w:hAnsiTheme="minorHAnsi" w:cstheme="minorBidi"/>
          <w:sz w:val="22"/>
          <w:szCs w:val="19"/>
          <w:lang w:eastAsia="en-US"/>
        </w:rPr>
        <w:t>mantêm</w:t>
      </w:r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 o nível C de maturidade da certificação </w:t>
      </w:r>
      <w:proofErr w:type="gramStart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MPS.</w:t>
      </w:r>
      <w:proofErr w:type="gramEnd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BR – equivalente ao nível 3 do CMMI (</w:t>
      </w:r>
      <w:proofErr w:type="spellStart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Capability</w:t>
      </w:r>
      <w:proofErr w:type="spellEnd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 </w:t>
      </w:r>
      <w:proofErr w:type="spellStart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Maturity</w:t>
      </w:r>
      <w:proofErr w:type="spellEnd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 </w:t>
      </w:r>
      <w:proofErr w:type="spellStart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Model</w:t>
      </w:r>
      <w:proofErr w:type="spellEnd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 xml:space="preserve"> </w:t>
      </w:r>
      <w:proofErr w:type="spellStart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Integration</w:t>
      </w:r>
      <w:proofErr w:type="spellEnd"/>
      <w:r w:rsidRPr="000C4F07">
        <w:rPr>
          <w:rFonts w:asciiTheme="minorHAnsi" w:eastAsiaTheme="minorHAnsi" w:hAnsiTheme="minorHAnsi" w:cstheme="minorBidi"/>
          <w:sz w:val="22"/>
          <w:szCs w:val="19"/>
          <w:lang w:eastAsia="en-US"/>
        </w:rPr>
        <w:t>).</w:t>
      </w:r>
    </w:p>
    <w:p w:rsidR="000C4F07" w:rsidRDefault="000C4F07" w:rsidP="000C4F07">
      <w:pPr>
        <w:pStyle w:val="NormalWeb"/>
        <w:spacing w:before="0" w:beforeAutospacing="0" w:after="240" w:afterAutospacing="0" w:line="348" w:lineRule="atLeast"/>
        <w:rPr>
          <w:rFonts w:asciiTheme="minorHAnsi" w:eastAsiaTheme="minorHAnsi" w:hAnsiTheme="minorHAnsi" w:cstheme="minorBidi"/>
          <w:sz w:val="22"/>
          <w:szCs w:val="19"/>
          <w:lang w:eastAsia="en-US"/>
        </w:rPr>
      </w:pPr>
    </w:p>
    <w:p w:rsidR="000C4F07" w:rsidRDefault="000C4F07" w:rsidP="000C4F07">
      <w:pPr>
        <w:pStyle w:val="NormalWeb"/>
        <w:spacing w:before="0" w:beforeAutospacing="0" w:after="240" w:afterAutospacing="0" w:line="348" w:lineRule="atLeast"/>
        <w:rPr>
          <w:rFonts w:asciiTheme="minorHAnsi" w:eastAsiaTheme="minorHAnsi" w:hAnsiTheme="minorHAnsi" w:cstheme="minorBidi"/>
          <w:sz w:val="22"/>
          <w:szCs w:val="19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19"/>
          <w:lang w:eastAsia="en-US"/>
        </w:rPr>
        <w:t>Ideologia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C4F07" w:rsidTr="000C4F07">
        <w:tc>
          <w:tcPr>
            <w:tcW w:w="2881" w:type="dxa"/>
          </w:tcPr>
          <w:p w:rsidR="000C4F07" w:rsidRDefault="000C4F07" w:rsidP="000C4F07">
            <w:pPr>
              <w:pStyle w:val="NormalWeb"/>
              <w:spacing w:before="0" w:beforeAutospacing="0" w:after="240" w:afterAutospacing="0" w:line="348" w:lineRule="atLeast"/>
              <w:rPr>
                <w:rFonts w:asciiTheme="minorHAnsi" w:eastAsiaTheme="minorHAnsi" w:hAnsiTheme="minorHAnsi" w:cstheme="minorBidi"/>
                <w:sz w:val="22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2E19B08" wp14:editId="2D2779DA">
                  <wp:extent cx="1304925" cy="134302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</w:tcPr>
          <w:p w:rsidR="000C4F07" w:rsidRDefault="00791AB1" w:rsidP="000C4F07">
            <w:pPr>
              <w:pStyle w:val="NormalWeb"/>
              <w:spacing w:before="0" w:beforeAutospacing="0" w:after="240" w:afterAutospacing="0" w:line="348" w:lineRule="atLeast"/>
              <w:rPr>
                <w:rFonts w:asciiTheme="minorHAnsi" w:eastAsiaTheme="minorHAnsi" w:hAnsiTheme="minorHAnsi" w:cstheme="minorBidi"/>
                <w:sz w:val="22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F211162" wp14:editId="23E0DFC2">
                  <wp:extent cx="1438275" cy="14478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</w:tcPr>
          <w:p w:rsidR="000C4F07" w:rsidRDefault="00791AB1" w:rsidP="000C4F07">
            <w:pPr>
              <w:pStyle w:val="NormalWeb"/>
              <w:spacing w:before="0" w:beforeAutospacing="0" w:after="240" w:afterAutospacing="0" w:line="348" w:lineRule="atLeast"/>
              <w:rPr>
                <w:rFonts w:asciiTheme="minorHAnsi" w:eastAsiaTheme="minorHAnsi" w:hAnsiTheme="minorHAnsi" w:cstheme="minorBidi"/>
                <w:sz w:val="22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46FC05E" wp14:editId="7EC29C49">
                  <wp:extent cx="1381125" cy="13335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F07" w:rsidTr="000C4F07">
        <w:tc>
          <w:tcPr>
            <w:tcW w:w="2881" w:type="dxa"/>
          </w:tcPr>
          <w:p w:rsidR="000C4F07" w:rsidRDefault="00791AB1" w:rsidP="000C4F07">
            <w:pPr>
              <w:pStyle w:val="NormalWeb"/>
              <w:spacing w:before="0" w:beforeAutospacing="0" w:after="240" w:afterAutospacing="0" w:line="348" w:lineRule="atLeast"/>
              <w:rPr>
                <w:rFonts w:asciiTheme="minorHAnsi" w:eastAsiaTheme="minorHAnsi" w:hAnsiTheme="minorHAnsi" w:cstheme="minorBidi"/>
                <w:sz w:val="22"/>
                <w:szCs w:val="19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19"/>
                <w:lang w:eastAsia="en-US"/>
              </w:rPr>
              <w:t xml:space="preserve">Missão - </w:t>
            </w:r>
            <w:r>
              <w:rPr>
                <w:rFonts w:ascii="Arial" w:hAnsi="Arial" w:cs="Arial"/>
                <w:color w:val="333333"/>
                <w:spacing w:val="-4"/>
                <w:sz w:val="21"/>
                <w:szCs w:val="21"/>
              </w:rPr>
              <w:t>Fornecer soluções de alto valor agregado que contribuam para a competitividade dos nossos clientes em segmentos empresariais onde seja possível aliar o conhecimento de negócio, valorizando-o acima da tecnologia.</w:t>
            </w:r>
          </w:p>
        </w:tc>
        <w:tc>
          <w:tcPr>
            <w:tcW w:w="2881" w:type="dxa"/>
          </w:tcPr>
          <w:p w:rsidR="00791AB1" w:rsidRPr="00791AB1" w:rsidRDefault="00791AB1" w:rsidP="00791AB1">
            <w:pPr>
              <w:pStyle w:val="NormalWeb"/>
              <w:spacing w:before="0" w:beforeAutospacing="0" w:after="240" w:afterAutospacing="0"/>
              <w:rPr>
                <w:rFonts w:asciiTheme="minorHAnsi" w:eastAsiaTheme="minorHAnsi" w:hAnsiTheme="minorHAnsi" w:cstheme="minorBidi"/>
                <w:sz w:val="20"/>
                <w:szCs w:val="19"/>
                <w:lang w:eastAsia="en-US"/>
              </w:rPr>
            </w:pPr>
            <w:r w:rsidRPr="00791AB1">
              <w:rPr>
                <w:rFonts w:ascii="Arial" w:hAnsi="Arial" w:cs="Arial"/>
                <w:color w:val="333333"/>
                <w:spacing w:val="-5"/>
                <w:sz w:val="22"/>
                <w:szCs w:val="23"/>
              </w:rPr>
              <w:t>Compromisso com princípios éticos e legais.</w:t>
            </w:r>
          </w:p>
          <w:p w:rsidR="00791AB1" w:rsidRPr="00791AB1" w:rsidRDefault="00791AB1" w:rsidP="00791AB1">
            <w:pPr>
              <w:pStyle w:val="NormalWeb"/>
              <w:spacing w:before="0" w:beforeAutospacing="0" w:after="240" w:afterAutospacing="0"/>
              <w:rPr>
                <w:rFonts w:asciiTheme="minorHAnsi" w:eastAsiaTheme="minorHAnsi" w:hAnsiTheme="minorHAnsi" w:cstheme="minorBidi"/>
                <w:sz w:val="20"/>
                <w:szCs w:val="19"/>
                <w:lang w:eastAsia="en-US"/>
              </w:rPr>
            </w:pPr>
            <w:r w:rsidRPr="00791AB1">
              <w:rPr>
                <w:rFonts w:ascii="Arial" w:hAnsi="Arial" w:cs="Arial"/>
                <w:color w:val="333333"/>
                <w:spacing w:val="-5"/>
                <w:sz w:val="22"/>
                <w:szCs w:val="23"/>
              </w:rPr>
              <w:t>Respeito pela individualidade e diversidade das pessoas.</w:t>
            </w:r>
          </w:p>
          <w:p w:rsidR="00791AB1" w:rsidRPr="00791AB1" w:rsidRDefault="00791AB1" w:rsidP="00791AB1">
            <w:pPr>
              <w:pStyle w:val="NormalWeb"/>
              <w:spacing w:before="0" w:beforeAutospacing="0" w:after="240" w:afterAutospacing="0"/>
              <w:rPr>
                <w:rFonts w:asciiTheme="minorHAnsi" w:eastAsiaTheme="minorHAnsi" w:hAnsiTheme="minorHAnsi" w:cstheme="minorBidi"/>
                <w:sz w:val="20"/>
                <w:szCs w:val="19"/>
                <w:lang w:eastAsia="en-US"/>
              </w:rPr>
            </w:pPr>
            <w:r w:rsidRPr="00791AB1">
              <w:rPr>
                <w:rFonts w:ascii="Arial" w:hAnsi="Arial" w:cs="Arial"/>
                <w:color w:val="333333"/>
                <w:spacing w:val="-5"/>
                <w:sz w:val="22"/>
                <w:szCs w:val="23"/>
              </w:rPr>
              <w:t>Compromisso com os clientes e responsabilidades assumidas.</w:t>
            </w:r>
          </w:p>
          <w:p w:rsidR="00791AB1" w:rsidRPr="00791AB1" w:rsidRDefault="00791AB1" w:rsidP="00791AB1">
            <w:pPr>
              <w:pStyle w:val="NormalWeb"/>
              <w:spacing w:before="0" w:beforeAutospacing="0" w:after="240" w:afterAutospacing="0"/>
              <w:rPr>
                <w:rFonts w:asciiTheme="minorHAnsi" w:eastAsiaTheme="minorHAnsi" w:hAnsiTheme="minorHAnsi" w:cstheme="minorBidi"/>
                <w:sz w:val="20"/>
                <w:szCs w:val="19"/>
                <w:lang w:eastAsia="en-US"/>
              </w:rPr>
            </w:pPr>
            <w:r w:rsidRPr="00791AB1">
              <w:rPr>
                <w:rFonts w:ascii="Arial" w:hAnsi="Arial" w:cs="Arial"/>
                <w:color w:val="333333"/>
                <w:spacing w:val="-5"/>
                <w:sz w:val="22"/>
                <w:szCs w:val="23"/>
              </w:rPr>
              <w:t>Incentivo à inovação e ao empreendedorismo interno.</w:t>
            </w:r>
          </w:p>
          <w:p w:rsidR="00791AB1" w:rsidRPr="00791AB1" w:rsidRDefault="00791AB1" w:rsidP="00791AB1">
            <w:pPr>
              <w:pStyle w:val="NormalWeb"/>
              <w:spacing w:before="0" w:beforeAutospacing="0" w:after="240" w:afterAutospacing="0"/>
              <w:rPr>
                <w:rFonts w:asciiTheme="minorHAnsi" w:eastAsiaTheme="minorHAnsi" w:hAnsiTheme="minorHAnsi" w:cstheme="minorBidi"/>
                <w:sz w:val="20"/>
                <w:szCs w:val="19"/>
                <w:lang w:eastAsia="en-US"/>
              </w:rPr>
            </w:pPr>
            <w:r w:rsidRPr="00791AB1">
              <w:rPr>
                <w:rFonts w:ascii="Arial" w:hAnsi="Arial" w:cs="Arial"/>
                <w:color w:val="333333"/>
                <w:spacing w:val="-5"/>
                <w:sz w:val="22"/>
                <w:szCs w:val="23"/>
              </w:rPr>
              <w:t>Transparência e eficiência operacional.</w:t>
            </w:r>
          </w:p>
          <w:p w:rsidR="00791AB1" w:rsidRDefault="00791AB1" w:rsidP="00791AB1">
            <w:pPr>
              <w:pStyle w:val="NormalWeb"/>
              <w:spacing w:before="0" w:beforeAutospacing="0" w:after="240" w:afterAutospacing="0"/>
              <w:rPr>
                <w:rFonts w:asciiTheme="minorHAnsi" w:eastAsiaTheme="minorHAnsi" w:hAnsiTheme="minorHAnsi" w:cstheme="minorBidi"/>
                <w:sz w:val="22"/>
                <w:szCs w:val="19"/>
                <w:lang w:eastAsia="en-US"/>
              </w:rPr>
            </w:pPr>
            <w:r w:rsidRPr="00791AB1">
              <w:rPr>
                <w:rFonts w:ascii="Arial" w:hAnsi="Arial" w:cs="Arial"/>
                <w:color w:val="333333"/>
                <w:spacing w:val="-5"/>
                <w:sz w:val="22"/>
                <w:szCs w:val="23"/>
              </w:rPr>
              <w:t>Responsabilidade social.</w:t>
            </w:r>
          </w:p>
        </w:tc>
        <w:tc>
          <w:tcPr>
            <w:tcW w:w="2882" w:type="dxa"/>
          </w:tcPr>
          <w:p w:rsidR="000C4F07" w:rsidRDefault="00791AB1" w:rsidP="000C4F07">
            <w:pPr>
              <w:pStyle w:val="NormalWeb"/>
              <w:spacing w:before="0" w:beforeAutospacing="0" w:after="240" w:afterAutospacing="0" w:line="348" w:lineRule="atLeast"/>
              <w:rPr>
                <w:rFonts w:asciiTheme="minorHAnsi" w:eastAsiaTheme="minorHAnsi" w:hAnsiTheme="minorHAnsi" w:cstheme="minorBidi"/>
                <w:sz w:val="22"/>
                <w:szCs w:val="19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19"/>
                <w:lang w:eastAsia="en-US"/>
              </w:rPr>
              <w:t>Negócios – Nossos produtos e serviços atendem de forma completa e eficiente as necessidades tecnológicas específicas de cada empresa. Conhecimento técnico alinhado a eficiência na prestação de serviços.</w:t>
            </w:r>
          </w:p>
        </w:tc>
      </w:tr>
    </w:tbl>
    <w:p w:rsidR="000C4F07" w:rsidRPr="000C4F07" w:rsidRDefault="000C4F07" w:rsidP="000C4F07">
      <w:pPr>
        <w:pStyle w:val="NormalWeb"/>
        <w:spacing w:before="0" w:beforeAutospacing="0" w:after="240" w:afterAutospacing="0" w:line="348" w:lineRule="atLeast"/>
        <w:rPr>
          <w:rFonts w:asciiTheme="minorHAnsi" w:eastAsiaTheme="minorHAnsi" w:hAnsiTheme="minorHAnsi" w:cstheme="minorBidi"/>
          <w:sz w:val="22"/>
          <w:szCs w:val="19"/>
          <w:lang w:eastAsia="en-US"/>
        </w:rPr>
      </w:pPr>
    </w:p>
    <w:p w:rsidR="00791AB1" w:rsidRDefault="00791AB1" w:rsidP="00791AB1">
      <w:pPr>
        <w:pStyle w:val="Ttulo2"/>
        <w:shd w:val="clear" w:color="auto" w:fill="FFFFFF"/>
        <w:spacing w:before="0" w:beforeAutospacing="0" w:line="540" w:lineRule="atLeast"/>
        <w:jc w:val="center"/>
        <w:textAlignment w:val="baseline"/>
        <w:rPr>
          <w:rFonts w:ascii="Lato" w:hAnsi="Lato"/>
          <w:b w:val="0"/>
          <w:bCs w:val="0"/>
          <w:color w:val="2C3E50"/>
          <w:sz w:val="44"/>
          <w:szCs w:val="54"/>
        </w:rPr>
      </w:pPr>
      <w:r>
        <w:rPr>
          <w:rFonts w:ascii="Lato" w:hAnsi="Lato"/>
          <w:b w:val="0"/>
          <w:bCs w:val="0"/>
          <w:color w:val="2C3E50"/>
          <w:sz w:val="44"/>
          <w:szCs w:val="54"/>
        </w:rPr>
        <w:t>Responsabilidade Social e Sustentável</w:t>
      </w:r>
    </w:p>
    <w:p w:rsidR="006755D3" w:rsidRDefault="006755D3" w:rsidP="006755D3">
      <w:pPr>
        <w:rPr>
          <w:szCs w:val="19"/>
        </w:rPr>
      </w:pPr>
      <w:r>
        <w:rPr>
          <w:szCs w:val="19"/>
        </w:rPr>
        <w:lastRenderedPageBreak/>
        <w:t>Descarte adequado de lixo eletrônico</w:t>
      </w:r>
      <w:r>
        <w:rPr>
          <w:szCs w:val="19"/>
        </w:rPr>
        <w:t xml:space="preserve"> -</w:t>
      </w:r>
      <w:proofErr w:type="gramStart"/>
      <w:r>
        <w:rPr>
          <w:szCs w:val="19"/>
        </w:rPr>
        <w:t xml:space="preserve"> </w:t>
      </w:r>
      <w:r>
        <w:rPr>
          <w:szCs w:val="19"/>
        </w:rPr>
        <w:t xml:space="preserve"> </w:t>
      </w:r>
      <w:proofErr w:type="gramEnd"/>
      <w:r w:rsidRPr="006755D3">
        <w:rPr>
          <w:szCs w:val="19"/>
        </w:rPr>
        <w:t xml:space="preserve">O lixo eletrônico possui substâncias que causam danos de difícil reparo ao meio ambiente e podem também causar doenças. Pensando nisso, a </w:t>
      </w:r>
      <w:r>
        <w:rPr>
          <w:szCs w:val="19"/>
        </w:rPr>
        <w:t>PD CASE</w:t>
      </w:r>
      <w:r w:rsidRPr="006755D3">
        <w:rPr>
          <w:szCs w:val="19"/>
        </w:rPr>
        <w:t xml:space="preserve"> </w:t>
      </w:r>
      <w:r>
        <w:rPr>
          <w:szCs w:val="19"/>
        </w:rPr>
        <w:t xml:space="preserve">realiza </w:t>
      </w:r>
      <w:proofErr w:type="gramStart"/>
      <w:r>
        <w:rPr>
          <w:szCs w:val="19"/>
        </w:rPr>
        <w:t>o descarte preocupada com a responsabilidade ambiental</w:t>
      </w:r>
      <w:proofErr w:type="gramEnd"/>
      <w:r>
        <w:rPr>
          <w:szCs w:val="19"/>
        </w:rPr>
        <w:t>.</w:t>
      </w:r>
    </w:p>
    <w:p w:rsidR="006755D3" w:rsidRDefault="006755D3" w:rsidP="006755D3">
      <w:pPr>
        <w:rPr>
          <w:szCs w:val="19"/>
        </w:rPr>
      </w:pPr>
      <w:r>
        <w:rPr>
          <w:szCs w:val="19"/>
        </w:rPr>
        <w:t>Consumo Consciente de Agua – A PD CASE realiza esta campanha, ressaltando a importância deste recurso e a necessidade de ter um consumo consciente. Acreditamos que esta conscientização contribui para uma sociedade sustentável.</w:t>
      </w:r>
    </w:p>
    <w:p w:rsidR="006755D3" w:rsidRDefault="006755D3" w:rsidP="006755D3">
      <w:pPr>
        <w:rPr>
          <w:szCs w:val="19"/>
        </w:rPr>
      </w:pPr>
      <w:r>
        <w:rPr>
          <w:szCs w:val="19"/>
        </w:rPr>
        <w:t xml:space="preserve">Apoio a Instituições Sociais – falar do apoio a instituições. </w:t>
      </w:r>
    </w:p>
    <w:p w:rsidR="006755D3" w:rsidRDefault="006755D3" w:rsidP="00791AB1">
      <w:pPr>
        <w:pStyle w:val="Ttulo2"/>
        <w:shd w:val="clear" w:color="auto" w:fill="FFFFFF"/>
        <w:spacing w:before="0" w:beforeAutospacing="0" w:line="540" w:lineRule="atLeast"/>
        <w:jc w:val="center"/>
        <w:textAlignment w:val="baseline"/>
        <w:rPr>
          <w:rFonts w:ascii="Lato" w:hAnsi="Lato"/>
          <w:b w:val="0"/>
          <w:bCs w:val="0"/>
          <w:color w:val="2C3E50"/>
          <w:sz w:val="44"/>
          <w:szCs w:val="54"/>
        </w:rPr>
      </w:pPr>
    </w:p>
    <w:p w:rsidR="000C4F07" w:rsidRDefault="000C4F07" w:rsidP="000C4F07">
      <w:pPr>
        <w:pStyle w:val="Ttulo2"/>
        <w:shd w:val="clear" w:color="auto" w:fill="FFFFFF"/>
        <w:spacing w:before="0" w:beforeAutospacing="0" w:line="540" w:lineRule="atLeast"/>
        <w:jc w:val="center"/>
        <w:textAlignment w:val="baseline"/>
        <w:rPr>
          <w:rFonts w:ascii="Lato" w:hAnsi="Lato"/>
          <w:b w:val="0"/>
          <w:bCs w:val="0"/>
          <w:color w:val="2C3E50"/>
          <w:sz w:val="44"/>
          <w:szCs w:val="54"/>
        </w:rPr>
      </w:pPr>
    </w:p>
    <w:p w:rsidR="000C4F07" w:rsidRDefault="000C4F07" w:rsidP="000C4F07">
      <w:pPr>
        <w:pStyle w:val="Ttulo2"/>
        <w:shd w:val="clear" w:color="auto" w:fill="FFFFFF"/>
        <w:spacing w:before="0" w:beforeAutospacing="0" w:line="540" w:lineRule="atLeast"/>
        <w:jc w:val="center"/>
        <w:textAlignment w:val="baseline"/>
        <w:rPr>
          <w:rFonts w:ascii="Lato" w:hAnsi="Lato"/>
          <w:b w:val="0"/>
          <w:bCs w:val="0"/>
          <w:color w:val="2C3E50"/>
          <w:sz w:val="44"/>
          <w:szCs w:val="54"/>
        </w:rPr>
      </w:pPr>
      <w:r w:rsidRPr="00B737FF">
        <w:rPr>
          <w:rFonts w:ascii="Lato" w:hAnsi="Lato"/>
          <w:b w:val="0"/>
          <w:bCs w:val="0"/>
          <w:color w:val="2C3E50"/>
          <w:sz w:val="44"/>
          <w:szCs w:val="54"/>
        </w:rPr>
        <w:t>Nossos Serviços e Soluções Para Sua Empresa</w:t>
      </w:r>
    </w:p>
    <w:p w:rsidR="003671F2" w:rsidRDefault="000C4F07">
      <w:pPr>
        <w:rPr>
          <w:szCs w:val="19"/>
        </w:rPr>
      </w:pPr>
      <w:r>
        <w:rPr>
          <w:noProof/>
          <w:lang w:eastAsia="pt-BR"/>
        </w:rPr>
        <w:drawing>
          <wp:inline distT="0" distB="0" distL="0" distR="0" wp14:anchorId="315D5742" wp14:editId="64E95538">
            <wp:extent cx="123825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Soluções - </w:t>
      </w:r>
      <w:r w:rsidRPr="00BE7E22">
        <w:rPr>
          <w:szCs w:val="19"/>
        </w:rPr>
        <w:t>Disponibilizamos para sua empresa uma equipe de especialistas alinhando o conhecimento a tecnologia de ponta, desde o planejamento, passando pela concepção até o desenvolvimento de soluções customizadas.</w:t>
      </w:r>
      <w:r>
        <w:rPr>
          <w:szCs w:val="19"/>
        </w:rPr>
        <w:t xml:space="preserve"> VEJA MAIS </w:t>
      </w:r>
      <w:proofErr w:type="gramStart"/>
      <w:r>
        <w:rPr>
          <w:szCs w:val="19"/>
        </w:rPr>
        <w:t>(link para outra página com a lista de produtos e descrição sucinta – ver com marketing os folders dos produtos.</w:t>
      </w:r>
      <w:proofErr w:type="gramEnd"/>
    </w:p>
    <w:p w:rsidR="000C4F07" w:rsidRDefault="000C4F07">
      <w:pPr>
        <w:rPr>
          <w:szCs w:val="19"/>
        </w:rPr>
      </w:pPr>
    </w:p>
    <w:p w:rsidR="000C4F07" w:rsidRDefault="008D6F95">
      <w:pPr>
        <w:rPr>
          <w:szCs w:val="19"/>
        </w:rPr>
      </w:pPr>
      <w:r>
        <w:rPr>
          <w:noProof/>
          <w:lang w:eastAsia="pt-BR"/>
        </w:rPr>
        <w:drawing>
          <wp:inline distT="0" distB="0" distL="0" distR="0" wp14:anchorId="001E060D" wp14:editId="1ADABF73">
            <wp:extent cx="1238250" cy="1247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19"/>
        </w:rPr>
        <w:t xml:space="preserve"> </w:t>
      </w:r>
      <w:r w:rsidR="000C4F07">
        <w:rPr>
          <w:szCs w:val="19"/>
        </w:rPr>
        <w:t xml:space="preserve">Integração - </w:t>
      </w:r>
      <w:r w:rsidR="000C4F07">
        <w:rPr>
          <w:szCs w:val="19"/>
        </w:rPr>
        <w:t xml:space="preserve">Expertise em desenvolvimento de soluções </w:t>
      </w:r>
      <w:proofErr w:type="spellStart"/>
      <w:r w:rsidR="000C4F07">
        <w:rPr>
          <w:szCs w:val="19"/>
        </w:rPr>
        <w:t>multiplataforma</w:t>
      </w:r>
      <w:proofErr w:type="spellEnd"/>
      <w:r w:rsidR="000C4F07">
        <w:rPr>
          <w:szCs w:val="19"/>
        </w:rPr>
        <w:t xml:space="preserve"> com alta necessidade de integração.</w:t>
      </w:r>
    </w:p>
    <w:p w:rsidR="000C4F07" w:rsidRDefault="000C4F07">
      <w:pPr>
        <w:rPr>
          <w:szCs w:val="19"/>
        </w:rPr>
      </w:pPr>
    </w:p>
    <w:p w:rsidR="000C4F07" w:rsidRDefault="008D6F95">
      <w:r>
        <w:rPr>
          <w:noProof/>
          <w:lang w:eastAsia="pt-BR"/>
        </w:rPr>
        <w:lastRenderedPageBreak/>
        <w:drawing>
          <wp:inline distT="0" distB="0" distL="0" distR="0" wp14:anchorId="001E060D" wp14:editId="1ADABF73">
            <wp:extent cx="1238250" cy="12477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F07" w:rsidRPr="000C4F07">
        <w:t>Migração – Falar sobre a ferramenta de migração.</w:t>
      </w:r>
    </w:p>
    <w:p w:rsidR="000C4F07" w:rsidRDefault="000C4F07">
      <w:r>
        <w:t xml:space="preserve">Desenvolvimento Mobile – </w:t>
      </w:r>
    </w:p>
    <w:p w:rsidR="000C4F07" w:rsidRDefault="000C4F07"/>
    <w:p w:rsidR="000C4F07" w:rsidRPr="000C4F07" w:rsidRDefault="000C4F07">
      <w:r>
        <w:rPr>
          <w:noProof/>
          <w:lang w:eastAsia="pt-BR"/>
        </w:rPr>
        <w:drawing>
          <wp:inline distT="0" distB="0" distL="0" distR="0" wp14:anchorId="77CD9A71" wp14:editId="2454719C">
            <wp:extent cx="193357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Consultoria de TI com foco no Negócio - </w:t>
      </w:r>
    </w:p>
    <w:p w:rsidR="000C4F07" w:rsidRDefault="000C4F07" w:rsidP="000C4F07"/>
    <w:p w:rsidR="000C4F07" w:rsidRPr="008D6F95" w:rsidRDefault="000C4F07" w:rsidP="000C4F07">
      <w:pPr>
        <w:rPr>
          <w:b/>
        </w:rPr>
      </w:pPr>
      <w:r w:rsidRPr="008D6F95">
        <w:rPr>
          <w:b/>
        </w:rPr>
        <w:t>E</w:t>
      </w:r>
      <w:r w:rsidRPr="008D6F95">
        <w:rPr>
          <w:b/>
        </w:rPr>
        <w:t xml:space="preserve">mpreendedorismo, Inovação, Criatividade, </w:t>
      </w:r>
      <w:proofErr w:type="gramStart"/>
      <w:r w:rsidRPr="008D6F95">
        <w:rPr>
          <w:b/>
        </w:rPr>
        <w:t>Compromisso</w:t>
      </w:r>
      <w:proofErr w:type="gramEnd"/>
    </w:p>
    <w:p w:rsidR="000C4F07" w:rsidRPr="000C4F07" w:rsidRDefault="000C4F07" w:rsidP="000C4F07">
      <w:r w:rsidRPr="000C4F07">
        <w:t>Temos foco no Conhecimento aplicado a Tecnologia, buscamos alinhar esta característica em um dos nossos valores: Incentivo a inovação e ao empreendedorismo interno.</w:t>
      </w:r>
    </w:p>
    <w:p w:rsidR="000C4F07" w:rsidRPr="000C4F07" w:rsidRDefault="000C4F07" w:rsidP="000C4F07">
      <w:r w:rsidRPr="000C4F07">
        <w:t xml:space="preserve">Acreditamos que desta forma consigamos estimular a criação de </w:t>
      </w:r>
      <w:proofErr w:type="gramStart"/>
      <w:r w:rsidRPr="000C4F07">
        <w:t>soluções inovadores com alto valor agregado e aderentes</w:t>
      </w:r>
      <w:proofErr w:type="gramEnd"/>
      <w:r w:rsidRPr="000C4F07">
        <w:t xml:space="preserve"> a necessidade de negócio dos nossos clientes contribuindo para a competitividade</w:t>
      </w:r>
    </w:p>
    <w:p w:rsidR="000C4F07" w:rsidRDefault="000C4F07">
      <w:bookmarkStart w:id="0" w:name="_GoBack"/>
      <w:bookmarkEnd w:id="0"/>
    </w:p>
    <w:p w:rsidR="000C4F07" w:rsidRDefault="000C4F07"/>
    <w:sectPr w:rsidR="000C4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00C53"/>
    <w:multiLevelType w:val="hybridMultilevel"/>
    <w:tmpl w:val="11321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07"/>
    <w:rsid w:val="000C4F07"/>
    <w:rsid w:val="003671F2"/>
    <w:rsid w:val="006755D3"/>
    <w:rsid w:val="00791AB1"/>
    <w:rsid w:val="008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4F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F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C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6755D3"/>
  </w:style>
  <w:style w:type="character" w:styleId="Hyperlink">
    <w:name w:val="Hyperlink"/>
    <w:basedOn w:val="Fontepargpadro"/>
    <w:uiPriority w:val="99"/>
    <w:semiHidden/>
    <w:unhideWhenUsed/>
    <w:rsid w:val="006755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4F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F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C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6755D3"/>
  </w:style>
  <w:style w:type="character" w:styleId="Hyperlink">
    <w:name w:val="Hyperlink"/>
    <w:basedOn w:val="Fontepargpadro"/>
    <w:uiPriority w:val="99"/>
    <w:semiHidden/>
    <w:unhideWhenUsed/>
    <w:rsid w:val="00675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Jobert Dias</dc:creator>
  <cp:lastModifiedBy>Jobert Dias</cp:lastModifiedBy>
  <cp:revision>2</cp:revision>
  <dcterms:created xsi:type="dcterms:W3CDTF">2016-12-16T12:38:00Z</dcterms:created>
  <dcterms:modified xsi:type="dcterms:W3CDTF">2016-12-16T17:06:00Z</dcterms:modified>
</cp:coreProperties>
</file>