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right"/>
      </w:pPr>
      <w:r>
        <w:rPr>
          <w:rFonts w:ascii="Arial" w:hAnsi="Arial"/>
          <w:b/>
          <w:color w:val="1A4A2E"/>
          <w:sz w:val="40"/>
        </w:rPr>
        <w:t>הסכם רישיון משתמש קצה (EULA)</w:t>
      </w:r>
    </w:p>
    <w:p>
      <w:pPr>
        <w:bidi/>
        <w:spacing w:after="240"/>
        <w:jc w:val="right"/>
      </w:pPr>
      <w:r>
        <w:rPr>
          <w:rFonts w:ascii="Arial" w:hAnsi="Arial"/>
          <w:b/>
          <w:color w:val="555555"/>
          <w:sz w:val="28"/>
        </w:rPr>
        <w:t>תוכנת Bridge Teacher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color w:val="555555"/>
          <w:sz w:val="20"/>
          <w:rtl/>
        </w:rPr>
        <w:t>קרא הסכם זה בעיון לפני השימוש בתוכנה. שימוש בתוכנה מהווה הסכמה לתנאים המפורטים להלן.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1. הגדרות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בהסכם זה: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"התוכנה" — מוצר Bridge Teacher, לרבות כל עדכון או גרסה עתידית שלו.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"המפתח" — יצחק תילוביץ, בעל זכויות היוצרים הבלעדיות בתוכנה.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"המשתמש" — האדם או הגוף שרכש רישיון לשימוש בתוכנה.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2. מתן רישיון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המפתח מעניק למשתמש רישיון אישי, מוגבל, בלתי-עביר ולא-בלעדי להתקין ולהשתמש בתוכנה על מחשב אחד בבעלות המשתמש.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הרישיון ניתן למשתמש יחיד בלבד ואינו ניתן להעברה לאחרים ללא אישור מפורש בכתב מהמפתח.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3. הגבלות שימוש</w:t>
      </w:r>
    </w:p>
    <w:p>
      <w:pPr>
        <w:bidi/>
        <w:spacing w:before="0" w:after="120"/>
        <w:jc w:val="right"/>
      </w:pPr>
      <w:r>
        <w:rPr>
          <w:rFonts w:ascii="Arial" w:hAnsi="Arial"/>
          <w:b/>
          <w:sz w:val="22"/>
          <w:rtl/>
        </w:rPr>
        <w:t>המשתמש אינו רשאי: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להעתיק, לשכפל או להפיץ את התוכנה בכל צורה שהיא.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למכור, להשכיר, להשאיל או להעביר את הרישיון לצד שלישי.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לבצע הנדסה לאחור (Reverse Engineering), פירוק (Decompile) או פיצוח של הקוד.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לשנות, לתרגם או ליצור עבודות נגזרות מהתוכנה.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להסיר או לשנות הודעות זכויות יוצרים המופיעות בתוכנה.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4. זכויות יוצרים וקניין רוחני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התוכנה, לרבות כל הקוד, העיצוב, הלוגיקה וחומרי העזר, הינה רכושו הבלעדי של יצחק תילוביץ. כל הזכויות שמורות.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הסכם זה אינו מעביר למשתמש כל זכות קניין רוחני בתוכנה.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5. הגבלת אחריות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התוכנה מסופקת "AS IS" — כפי שהיא — ללא כל אחריות מפורשת או משתמעת.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המפתח אינו אחראי לכל נזק ישיר, עקיף, מקרי או תוצאתי הנובע משימוש בתוכנה.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6. סיום ההסכם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הפרת תנאי כלשהו תגרור ביטול הרישיון אוטומטית וללא הודעה מוקדמת.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עם סיום ההסכם, המשתמש מחויב להסיר את התוכנה ממחשבו.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7. חוק שחל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הסכם זה כפוף לחוקי מדינת ישראל. כל סכסוך יידון בבתי המשפט המוסמכים בישראל.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8. אישור וחתימה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בחתימתי על הסכם זה אני מאשר כי קראתי, הבנתי והסכמתי לכל תנאיו.</w:t>
      </w:r>
    </w:p>
    <w:p>
      <w:pPr>
        <w:spacing w:after="40"/>
      </w:pPr>
    </w:p>
    <w:p>
      <w:pPr>
        <w:spacing w:after="40"/>
      </w:pP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תאריך: _______________________</w:t>
      </w:r>
    </w:p>
    <w:p>
      <w:pPr>
        <w:spacing w:after="40"/>
      </w:pP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שם מלא: _______________________</w:t>
      </w:r>
    </w:p>
    <w:p>
      <w:pPr>
        <w:spacing w:after="40"/>
      </w:pP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חתימה: _______________________</w:t>
      </w:r>
    </w:p>
    <w:sectPr w:rsidR="00FC693F" w:rsidRPr="0006063C" w:rsidSect="00034616">
      <w:bidi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