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b/>
          <w:bCs/>
          <w:color w:val="1F4E79"/>
          <w:sz w:val="44"/>
          <w:szCs w:val="44"/>
        </w:rPr>
        <w:t xml:space="preserve">CAHIER DES CHARGES — PHASE 1</w:t>
      </w:r>
    </w:p>
    <w:p>
      <w:pPr>
        <w:spacing w:after="160"/>
        <w:jc w:val="center"/>
      </w:pPr>
      <w:r>
        <w:rPr>
          <w:color w:val="2E75B6"/>
          <w:sz w:val="30"/>
          <w:szCs w:val="30"/>
        </w:rPr>
        <w:t xml:space="preserve">Interface Web de Vérification des Dossiers CEE</w:t>
      </w:r>
    </w:p>
    <w:p>
      <w:pPr>
        <w:spacing w:after="80"/>
        <w:jc w:val="center"/>
      </w:pPr>
      <w:r>
        <w:rPr>
          <w:color w:val="555555"/>
          <w:sz w:val="24"/>
          <w:szCs w:val="24"/>
        </w:rPr>
        <w:t xml:space="preserve">Application interne · BAT-EQ-127 · Total Energies / Prime Evolution</w:t>
      </w:r>
    </w:p>
    <w:p>
      <w:pPr>
        <w:spacing w:after="80"/>
      </w:pPr>
      <w:r>
        <w:t xml:space="preserve"/>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 sur 4 — Interface Web (lecture seule, zéro risque)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Version</w:t>
            </w:r>
          </w:p>
        </w:tc>
        <w:tc>
          <w:tcPr>
            <w:tcW w:type="dxa" w:w="6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05/05/2026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Stack cible</w:t>
            </w:r>
          </w:p>
        </w:tc>
        <w:tc>
          <w:tcPr>
            <w:tcW w:type="dxa" w:w="6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HTML/CSS/JS + Vercel Serverless Functions (Node.js)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Déploiement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Vercel (GitHub connect) — accès par mot de passe unique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Risque</w:t>
            </w:r>
          </w:p>
        </w:tc>
        <w:tc>
          <w:tcPr>
            <w:tcW w:type="dxa" w:w="6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Aucun — aucune écriture, aucune modification de données</w:t>
            </w:r>
          </w:p>
        </w:tc>
      </w:tr>
    </w:tbl>
    <w:p>
      <w:pPr>
        <w:spacing w:after="80"/>
      </w:pPr>
      <w:r>
        <w:t xml:space="preserve"/>
      </w:r>
    </w:p>
    <w:p>
      <w:pPr>
        <w:spacing w:after="80"/>
      </w:pPr>
      <w:r>
        <w:t xml:space="preserve"/>
      </w:r>
    </w:p>
    <w:p>
      <w:r>
        <w:br w:type="page"/>
      </w:r>
    </w:p>
    <w:p>
      <w:pPr>
        <w:pStyle w:val="Heading1"/>
      </w:pPr>
      <w:r>
        <w:rPr>
          <w:b/>
          <w:bCs/>
          <w:color w:val="1F4E79"/>
          <w:sz w:val="30"/>
          <w:szCs w:val="30"/>
        </w:rPr>
        <w:t xml:space="preserve">1. Contexte et périmètre de la Phase 1</w:t>
      </w:r>
    </w:p>
    <w:p>
      <w:pPr>
        <w:spacing w:after="160"/>
      </w:pPr>
      <w:r>
        <w:rPr>
          <w:sz w:val="22"/>
          <w:szCs w:val="22"/>
        </w:rPr>
        <w:t xml:space="preserve">Ce document décrit exclusivement la Phase 1 du projet d'automatisation CEE LED. Le projet complet (détaillé dans le Cahier des Charges général) couvre 4 phases : interface web, intégration API Betool, croisement Google Sheet, automatisation Pixel CRM.</w:t>
      </w:r>
    </w:p>
    <w:p>
      <w:pPr>
        <w:spacing w:after="80"/>
      </w:pPr>
      <w:r>
        <w:t xml:space="preserve"/>
      </w:r>
    </w:p>
    <w:p>
      <w:pPr>
        <w:spacing w:after="160"/>
      </w:pPr>
      <w:r>
        <w:rPr>
          <w:sz w:val="22"/>
          <w:szCs w:val="22"/>
        </w:rPr>
        <w:t xml:space="preserve">La Phase 1 est volontairement autonome et sans risque : elle ne modifie aucune donnée, n'accède à aucune plateforme tierce, et ne nécessite aucune API externe payante au-delà d'Anthropic. Elle peut être déployée et utilisée en production immédiatement, en attendant les phases suivantes.</w:t>
      </w:r>
    </w:p>
    <w:p>
      <w:pPr>
        <w:spacing w:after="80"/>
      </w:pPr>
      <w:r>
        <w:t xml:space="preserve"/>
      </w:r>
    </w:p>
    <w:p>
      <w:pPr>
        <w:pStyle w:val="Heading2"/>
      </w:pPr>
      <w:r>
        <w:rPr>
          <w:b/>
          <w:bCs/>
          <w:color w:val="2E75B6"/>
          <w:sz w:val="26"/>
          <w:szCs w:val="26"/>
        </w:rPr>
        <w:t xml:space="preserve">Objectif de la Phase 1</w:t>
      </w:r>
    </w:p>
    <w:p>
      <w:pPr>
        <w:spacing w:after="160"/>
      </w:pPr>
      <w:r>
        <w:rPr>
          <w:sz w:val="22"/>
          <w:szCs w:val="22"/>
        </w:rPr>
        <w:t xml:space="preserve">Permettre à un collaborateur de vérifier manuellement un dossier CEE en important les PDFs reçus (Audit Dialux, Synthèse, Dossier CEE, Fiche technique) et d'obtenir en quelques secondes un rapport d'incohérences complet, classé par niveau de gravité, avec un message prêt à copier pour l'auditeur.</w:t>
      </w:r>
    </w:p>
    <w:p>
      <w:pPr>
        <w:spacing w:after="80"/>
      </w:pPr>
      <w:r>
        <w:t xml:space="preserve"/>
      </w:r>
    </w:p>
    <w:p>
      <w:pPr>
        <w:pStyle w:val="Heading2"/>
      </w:pPr>
      <w:r>
        <w:rPr>
          <w:b/>
          <w:bCs/>
          <w:color w:val="2E75B6"/>
          <w:sz w:val="26"/>
          <w:szCs w:val="26"/>
        </w:rPr>
        <w:t xml:space="preserve">Ce que la Phase 1 NE fait PAS</w:t>
      </w:r>
    </w:p>
    <w:p>
      <w:pPr>
        <w:pStyle w:val="ListParagraph"/>
        <w:numPr>
          <w:ilvl w:val="0"/>
          <w:numId w:val="2"/>
        </w:numPr>
        <w:spacing w:after="80"/>
      </w:pPr>
      <w:r>
        <w:rPr>
          <w:sz w:val="22"/>
          <w:szCs w:val="22"/>
        </w:rPr>
        <w:t xml:space="preserve">Pas de connexion à Betool, Pixel CRM ou Google Sheets</w:t>
      </w:r>
    </w:p>
    <w:p>
      <w:pPr>
        <w:pStyle w:val="ListParagraph"/>
        <w:numPr>
          <w:ilvl w:val="0"/>
          <w:numId w:val="2"/>
        </w:numPr>
        <w:spacing w:after="80"/>
      </w:pPr>
      <w:r>
        <w:rPr>
          <w:sz w:val="22"/>
          <w:szCs w:val="22"/>
        </w:rPr>
        <w:t xml:space="preserve">Pas d'écriture ni de modification de données</w:t>
      </w:r>
    </w:p>
    <w:p>
      <w:pPr>
        <w:pStyle w:val="ListParagraph"/>
        <w:numPr>
          <w:ilvl w:val="0"/>
          <w:numId w:val="2"/>
        </w:numPr>
        <w:spacing w:after="80"/>
      </w:pPr>
      <w:r>
        <w:rPr>
          <w:sz w:val="22"/>
          <w:szCs w:val="22"/>
        </w:rPr>
        <w:t xml:space="preserve">Pas de stockage des PDFs — tout est traité en mémoire, dans le navigateur</w:t>
      </w:r>
    </w:p>
    <w:p>
      <w:pPr>
        <w:pStyle w:val="ListParagraph"/>
        <w:numPr>
          <w:ilvl w:val="0"/>
          <w:numId w:val="2"/>
        </w:numPr>
        <w:spacing w:after="80"/>
      </w:pPr>
      <w:r>
        <w:rPr>
          <w:sz w:val="22"/>
          <w:szCs w:val="22"/>
        </w:rPr>
        <w:t xml:space="preserve">Pas d'historique des analyses — chaque session est indépendante</w:t>
      </w:r>
    </w:p>
    <w:p>
      <w:r>
        <w:br w:type="page"/>
      </w:r>
    </w:p>
    <w:p>
      <w:pPr>
        <w:pStyle w:val="Heading1"/>
      </w:pPr>
      <w:r>
        <w:rPr>
          <w:b/>
          <w:bCs/>
          <w:color w:val="1F4E79"/>
          <w:sz w:val="30"/>
          <w:szCs w:val="30"/>
        </w:rPr>
        <w:t xml:space="preserve">2. Architecture technique</w:t>
      </w:r>
    </w:p>
    <w:p>
      <w:pPr>
        <w:pStyle w:val="Heading2"/>
      </w:pPr>
      <w:r>
        <w:rPr>
          <w:b/>
          <w:bCs/>
          <w:color w:val="2E75B6"/>
          <w:sz w:val="26"/>
          <w:szCs w:val="26"/>
        </w:rPr>
        <w:t xml:space="preserve">2.1  Structure du projet</w:t>
      </w:r>
    </w:p>
    <w:p>
      <w:pPr>
        <w:spacing w:after="160"/>
      </w:pPr>
      <w:r>
        <w:rPr>
          <w:sz w:val="22"/>
          <w:szCs w:val="22"/>
        </w:rPr>
        <w:t xml:space="preserve">Le projet est un dépôt GitHub unique, déployé sur Vercel. Il contient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Fichier / Dossier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w:t>
            </w:r>
          </w:p>
        </w:tc>
        <w:tc>
          <w:tcPr>
            <w:tcW w:type="dxa" w:w="4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Rôle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index.html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Frontend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Interface complète (HTML/CSS/JS en un seul fichier)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api/analyze.js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Backend serverless</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Reçoit le texte extrait des PDFs, appelle Claude, retourne le JSON d'analyse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api/search.js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serverless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Relaie la recherche société vers l'API gouvernementale (SIRET/nom)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vercel.json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Config</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Configuration des routes et du déploiement Vercel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CLAUDE.md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Contexte IA</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Instructions et contexte métier pour Claude Code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.env.example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Documentation</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Modèle des variables d'environnement à configurer sur Vercel</w:t>
            </w:r>
          </w:p>
        </w:tc>
      </w:tr>
    </w:tbl>
    <w:p>
      <w:pPr>
        <w:spacing w:after="80"/>
      </w:pPr>
      <w:r>
        <w:t xml:space="preserve"/>
      </w:r>
    </w:p>
    <w:p>
      <w:pPr>
        <w:pStyle w:val="Heading2"/>
      </w:pPr>
      <w:r>
        <w:rPr>
          <w:b/>
          <w:bCs/>
          <w:color w:val="2E75B6"/>
          <w:sz w:val="26"/>
          <w:szCs w:val="26"/>
        </w:rPr>
        <w:t xml:space="preserve">2.2  Variables d'environnement (Vercel)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Exemple</w:t>
            </w:r>
          </w:p>
        </w:tc>
        <w:tc>
          <w:tcPr>
            <w:tcW w:type="dxa" w:w="4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Rôle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ANTHROPIC_API_KEY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sk-ant-…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Clé API Anthropic — jamais exposée côté client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APP_PASSWORD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MonMotDePasse2025</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Mot de passe unique partagé entre les collaborateurs</w:t>
            </w:r>
          </w:p>
        </w:tc>
      </w:tr>
    </w:tbl>
    <w:p>
      <w:pPr>
        <w:spacing w:after="120"/>
      </w:pPr>
      <w:r>
        <w:rPr>
          <w:b/>
          <w:bCs/>
          <w:color w:val="7030A0"/>
          <w:sz w:val="20"/>
          <w:szCs w:val="20"/>
        </w:rPr>
        <w:t xml:space="preserve">Note : </w:t>
      </w:r>
      <w:r>
        <w:rPr>
          <w:i/>
          <w:iCs/>
          <w:color w:val="7030A0"/>
          <w:sz w:val="20"/>
          <w:szCs w:val="20"/>
        </w:rPr>
        <w:t xml:space="preserve">Ces deux variables sont définies dans Vercel Dashboard &gt; Project &gt; Settings &gt; Environment Variables. Elles ne sont jamais dans le code source ni dans GitHub.</w:t>
      </w:r>
    </w:p>
    <w:p>
      <w:pPr>
        <w:spacing w:after="80"/>
      </w:pPr>
      <w:r>
        <w:t xml:space="preserve"/>
      </w:r>
    </w:p>
    <w:p>
      <w:pPr>
        <w:pStyle w:val="Heading2"/>
      </w:pPr>
      <w:r>
        <w:rPr>
          <w:b/>
          <w:bCs/>
          <w:color w:val="2E75B6"/>
          <w:sz w:val="26"/>
          <w:szCs w:val="26"/>
        </w:rPr>
        <w:t xml:space="preserve">2.3  Flux de données</w:t>
      </w:r>
    </w:p>
    <w:p>
      <w:pPr>
        <w:pStyle w:val="ListParagraph"/>
        <w:numPr>
          <w:ilvl w:val="0"/>
          <w:numId w:val="2"/>
        </w:numPr>
        <w:spacing w:after="80"/>
      </w:pPr>
      <w:r>
        <w:rPr>
          <w:sz w:val="22"/>
          <w:szCs w:val="22"/>
        </w:rPr>
        <w:t xml:space="preserve">L'utilisateur importe les PDFs — le texte est extrait dans le navigateur via pdf.js (aucun fichier n'est envoyé au serveur)</w:t>
      </w:r>
    </w:p>
    <w:p>
      <w:pPr>
        <w:pStyle w:val="ListParagraph"/>
        <w:numPr>
          <w:ilvl w:val="0"/>
          <w:numId w:val="2"/>
        </w:numPr>
        <w:spacing w:after="80"/>
      </w:pPr>
      <w:r>
        <w:rPr>
          <w:sz w:val="22"/>
          <w:szCs w:val="22"/>
        </w:rPr>
        <w:t xml:space="preserve">Le texte extrait + les références saisies sont envoyés à /api/analyze (POST JSON)</w:t>
      </w:r>
    </w:p>
    <w:p>
      <w:pPr>
        <w:pStyle w:val="ListParagraph"/>
        <w:numPr>
          <w:ilvl w:val="0"/>
          <w:numId w:val="2"/>
        </w:numPr>
        <w:spacing w:after="80"/>
      </w:pPr>
      <w:r>
        <w:rPr>
          <w:sz w:val="22"/>
          <w:szCs w:val="22"/>
        </w:rPr>
        <w:t xml:space="preserve">La route /api/analyze vérifie le mot de passe, appelle l'API Anthropic, retourne le JSON d'analyse</w:t>
      </w:r>
    </w:p>
    <w:p>
      <w:pPr>
        <w:pStyle w:val="ListParagraph"/>
        <w:numPr>
          <w:ilvl w:val="0"/>
          <w:numId w:val="2"/>
        </w:numPr>
        <w:spacing w:after="80"/>
      </w:pPr>
      <w:r>
        <w:rPr>
          <w:sz w:val="22"/>
          <w:szCs w:val="22"/>
        </w:rPr>
        <w:t xml:space="preserve">Le frontend affiche le rapport. Rien n'est stocké nulle part.</w:t>
      </w:r>
    </w:p>
    <w:p>
      <w:pPr>
        <w:pStyle w:val="ListParagraph"/>
        <w:numPr>
          <w:ilvl w:val="0"/>
          <w:numId w:val="2"/>
        </w:numPr>
        <w:spacing w:after="80"/>
      </w:pPr>
      <w:r>
        <w:rPr>
          <w:sz w:val="22"/>
          <w:szCs w:val="22"/>
        </w:rPr>
        <w:t xml:space="preserve">La recherche société passe par /api/search qui relaie vers l'API gouvernementale (résout le problème CORS)</w:t>
      </w:r>
    </w:p>
    <w:p>
      <w:r>
        <w:br w:type="page"/>
      </w:r>
    </w:p>
    <w:p>
      <w:pPr>
        <w:pStyle w:val="Heading1"/>
      </w:pPr>
      <w:r>
        <w:rPr>
          <w:b/>
          <w:bCs/>
          <w:color w:val="1F4E79"/>
          <w:sz w:val="30"/>
          <w:szCs w:val="30"/>
        </w:rPr>
        <w:t xml:space="preserve">3. Fonctionnalités détaillées</w:t>
      </w:r>
    </w:p>
    <w:p>
      <w:pPr>
        <w:pStyle w:val="Heading2"/>
      </w:pPr>
      <w:r>
        <w:rPr>
          <w:b/>
          <w:bCs/>
          <w:color w:val="2E75B6"/>
          <w:sz w:val="26"/>
          <w:szCs w:val="26"/>
        </w:rPr>
        <w:t xml:space="preserve">3.1  Authentification</w:t>
      </w:r>
    </w:p>
    <w:p>
      <w:pPr>
        <w:spacing w:after="160"/>
      </w:pPr>
      <w:r>
        <w:rPr>
          <w:sz w:val="22"/>
          <w:szCs w:val="22"/>
        </w:rPr>
        <w:t xml:space="preserve">Écran de login affiché en premier. L'utilisateur saisit un mot de passe unique. Ce mot de passe est envoyé à chaque requête API et vérifié côté serveur. En cas d'échec, le message d'erreur est générique (pas d'indication sur la validité du compte). La session est maintenue en mémoire de session (sessionStorage) — elle expire à la fermeture de l'onglet.</w:t>
      </w:r>
    </w:p>
    <w:p>
      <w:pPr>
        <w:spacing w:after="120"/>
      </w:pPr>
      <w:r>
        <w:rPr>
          <w:b/>
          <w:bCs/>
          <w:color w:val="7030A0"/>
          <w:sz w:val="20"/>
          <w:szCs w:val="20"/>
        </w:rPr>
        <w:t xml:space="preserve">Note : </w:t>
      </w:r>
      <w:r>
        <w:rPr>
          <w:i/>
          <w:iCs/>
          <w:color w:val="7030A0"/>
          <w:sz w:val="20"/>
          <w:szCs w:val="20"/>
        </w:rPr>
        <w:t xml:space="preserve">Pas de gestion d'utilisateurs individuels ni de base de données. Un seul mot de passe pour toute l'équipe, modifiable depuis Vercel sans redéploiement.</w:t>
      </w:r>
    </w:p>
    <w:p>
      <w:pPr>
        <w:spacing w:after="80"/>
      </w:pPr>
      <w:r>
        <w:t xml:space="preserve"/>
      </w:r>
    </w:p>
    <w:p>
      <w:pPr>
        <w:pStyle w:val="Heading2"/>
      </w:pPr>
      <w:r>
        <w:rPr>
          <w:b/>
          <w:bCs/>
          <w:color w:val="2E75B6"/>
          <w:sz w:val="26"/>
          <w:szCs w:val="26"/>
        </w:rPr>
        <w:t xml:space="preserve">3.2  Recherche automatique de société</w:t>
      </w:r>
    </w:p>
    <w:p>
      <w:pPr>
        <w:spacing w:after="160"/>
      </w:pPr>
      <w:r>
        <w:rPr>
          <w:sz w:val="22"/>
          <w:szCs w:val="22"/>
        </w:rPr>
        <w:t xml:space="preserve">Champ de recherche dans la sidebar. L'utilisateur tape le nom ou le SIRET. La requête est relayée via /api/search vers l'API officielle du gouvernement (recherche-entreprises.api.gouv.fr). Les résultats s'affichent en liste déroulante. Un clic remplit automatiquement les champs Nom, SIRET et Adresse (champs colorés pour indiquer le remplissage automatique). Les champs restent éditables manuellement.</w:t>
      </w:r>
    </w:p>
    <w:p>
      <w:pPr>
        <w:spacing w:after="80"/>
      </w:pPr>
      <w:r>
        <w:t xml:space="preserve"/>
      </w:r>
    </w:p>
    <w:p>
      <w:pPr>
        <w:pStyle w:val="Heading2"/>
      </w:pPr>
      <w:r>
        <w:rPr>
          <w:b/>
          <w:bCs/>
          <w:color w:val="2E75B6"/>
          <w:sz w:val="26"/>
          <w:szCs w:val="26"/>
        </w:rPr>
        <w:t xml:space="preserve">3.3  Import des documents</w:t>
      </w:r>
    </w:p>
    <w:p>
      <w:pPr>
        <w:spacing w:after="160"/>
      </w:pPr>
      <w:r>
        <w:rPr>
          <w:sz w:val="22"/>
          <w:szCs w:val="22"/>
        </w:rPr>
        <w:t xml:space="preserve">Quatre zones d'import distinctes (Audit Dialux, Synthèse, Dossier CEE, Fiche technique). Chaque zone accepte le clic ou le glisser-déposer. Seul le format PDF est accepté. L'Audit et la Synthèse sont marqués « Requis » (au minimum l'un des deux doit être présent pour activer l'analyse). Le Dossier CEE et la Fiche technique sont « Optionnels » mais améliorent la qualité de l'analyse. Chaque zone affiche le nom du fichier une fois chargé, et change visuellement d'état (couleur verte + bordure pleine).</w:t>
      </w:r>
    </w:p>
    <w:p>
      <w:pPr>
        <w:spacing w:after="80"/>
      </w:pPr>
      <w:r>
        <w:t xml:space="preserve"/>
      </w:r>
    </w:p>
    <w:p>
      <w:pPr>
        <w:pStyle w:val="Heading2"/>
      </w:pPr>
      <w:r>
        <w:rPr>
          <w:b/>
          <w:bCs/>
          <w:color w:val="2E75B6"/>
          <w:sz w:val="26"/>
          <w:szCs w:val="26"/>
        </w:rPr>
        <w:t xml:space="preserve">3.4  Champs de référence</w:t>
      </w:r>
    </w:p>
    <w:p>
      <w:pPr>
        <w:spacing w:after="160"/>
      </w:pPr>
      <w:r>
        <w:rPr>
          <w:sz w:val="22"/>
          <w:szCs w:val="22"/>
        </w:rPr>
        <w:t xml:space="preserve">Sidebar avec les champs suivants, tous optionnels mais fortement recommandés pour une analyse précise :</w:t>
      </w:r>
    </w:p>
    <w:p>
      <w:pPr>
        <w:pStyle w:val="ListParagraph"/>
        <w:numPr>
          <w:ilvl w:val="0"/>
          <w:numId w:val="2"/>
        </w:numPr>
        <w:spacing w:after="80"/>
      </w:pPr>
      <w:r>
        <w:rPr>
          <w:sz w:val="22"/>
          <w:szCs w:val="22"/>
        </w:rPr>
        <w:t xml:space="preserve">Nom de la société cliente</w:t>
      </w:r>
    </w:p>
    <w:p>
      <w:pPr>
        <w:pStyle w:val="ListParagraph"/>
        <w:numPr>
          <w:ilvl w:val="0"/>
          <w:numId w:val="2"/>
        </w:numPr>
        <w:spacing w:after="80"/>
      </w:pPr>
      <w:r>
        <w:rPr>
          <w:sz w:val="22"/>
          <w:szCs w:val="22"/>
        </w:rPr>
        <w:t xml:space="preserve">SIRET (14 chiffres)</w:t>
      </w:r>
    </w:p>
    <w:p>
      <w:pPr>
        <w:pStyle w:val="ListParagraph"/>
        <w:numPr>
          <w:ilvl w:val="0"/>
          <w:numId w:val="2"/>
        </w:numPr>
        <w:spacing w:after="80"/>
      </w:pPr>
      <w:r>
        <w:rPr>
          <w:sz w:val="22"/>
          <w:szCs w:val="22"/>
        </w:rPr>
        <w:t xml:space="preserve">Adresse du chantier</w:t>
      </w:r>
    </w:p>
    <w:p>
      <w:pPr>
        <w:pStyle w:val="ListParagraph"/>
        <w:numPr>
          <w:ilvl w:val="0"/>
          <w:numId w:val="2"/>
        </w:numPr>
        <w:spacing w:after="80"/>
      </w:pPr>
      <w:r>
        <w:rPr>
          <w:sz w:val="22"/>
          <w:szCs w:val="22"/>
        </w:rPr>
        <w:t xml:space="preserve">Date d'envoi du devis (date picker — correspond à la date d'audit attendue dans les PDFs)</w:t>
      </w:r>
    </w:p>
    <w:p>
      <w:pPr>
        <w:pStyle w:val="ListParagraph"/>
        <w:numPr>
          <w:ilvl w:val="0"/>
          <w:numId w:val="2"/>
        </w:numPr>
        <w:spacing w:after="80"/>
      </w:pPr>
      <w:r>
        <w:rPr>
          <w:sz w:val="22"/>
          <w:szCs w:val="22"/>
        </w:rPr>
        <w:t xml:space="preserve">Nombre total de LED (selon le dossier CEE)</w:t>
      </w:r>
    </w:p>
    <w:p>
      <w:pPr>
        <w:pStyle w:val="ListParagraph"/>
        <w:numPr>
          <w:ilvl w:val="0"/>
          <w:numId w:val="2"/>
        </w:numPr>
        <w:spacing w:after="80"/>
      </w:pPr>
      <w:r>
        <w:rPr>
          <w:sz w:val="22"/>
          <w:szCs w:val="22"/>
        </w:rPr>
        <w:t xml:space="preserve">Type de local (défaut : Entrepôt)</w:t>
      </w:r>
    </w:p>
    <w:p>
      <w:pPr>
        <w:spacing w:after="80"/>
      </w:pPr>
      <w:r>
        <w:t xml:space="preserve"/>
      </w:r>
    </w:p>
    <w:p>
      <w:pPr>
        <w:pStyle w:val="Heading2"/>
      </w:pPr>
      <w:r>
        <w:rPr>
          <w:b/>
          <w:bCs/>
          <w:color w:val="2E75B6"/>
          <w:sz w:val="26"/>
          <w:szCs w:val="26"/>
        </w:rPr>
        <w:t xml:space="preserve">3.5  Analyse et rapport</w:t>
      </w:r>
    </w:p>
    <w:p>
      <w:pPr>
        <w:spacing w:after="160"/>
      </w:pPr>
      <w:r>
        <w:rPr>
          <w:sz w:val="22"/>
          <w:szCs w:val="22"/>
        </w:rPr>
        <w:t xml:space="preserve">Le bouton Analyser est activé dès qu'au moins un PDF est chargé et que le mot de passe est saisi. Une barre de progression indique les étapes (extraction PDF, envoi, analyse). Le rapport s'affiche avec :</w:t>
      </w:r>
    </w:p>
    <w:p>
      <w:pPr>
        <w:spacing w:after="80"/>
      </w:pPr>
      <w:r>
        <w:t xml:space="preserve"/>
      </w:r>
    </w:p>
    <w:p>
      <w:pPr>
        <w:pStyle w:val="Heading3"/>
      </w:pPr>
      <w:r>
        <w:rPr>
          <w:b/>
          <w:bCs/>
          <w:color w:val="4472C4"/>
          <w:sz w:val="24"/>
          <w:szCs w:val="24"/>
        </w:rPr>
        <w:t xml:space="preserve">Compteurs de synthèse</w:t>
      </w:r>
    </w:p>
    <w:p>
      <w:pPr>
        <w:pStyle w:val="ListParagraph"/>
        <w:numPr>
          <w:ilvl w:val="0"/>
          <w:numId w:val="2"/>
        </w:numPr>
        <w:spacing w:after="80"/>
      </w:pPr>
      <w:r>
        <w:rPr>
          <w:sz w:val="22"/>
          <w:szCs w:val="22"/>
        </w:rPr>
        <w:t xml:space="preserve">Nombre de points Bloquants (rouge)</w:t>
      </w:r>
    </w:p>
    <w:p>
      <w:pPr>
        <w:pStyle w:val="ListParagraph"/>
        <w:numPr>
          <w:ilvl w:val="0"/>
          <w:numId w:val="2"/>
        </w:numPr>
        <w:spacing w:after="80"/>
      </w:pPr>
      <w:r>
        <w:rPr>
          <w:sz w:val="22"/>
          <w:szCs w:val="22"/>
        </w:rPr>
        <w:t xml:space="preserve">Nombre de points Majeurs (amber)</w:t>
      </w:r>
    </w:p>
    <w:p>
      <w:pPr>
        <w:pStyle w:val="ListParagraph"/>
        <w:numPr>
          <w:ilvl w:val="0"/>
          <w:numId w:val="2"/>
        </w:numPr>
        <w:spacing w:after="80"/>
      </w:pPr>
      <w:r>
        <w:rPr>
          <w:sz w:val="22"/>
          <w:szCs w:val="22"/>
        </w:rPr>
        <w:t xml:space="preserve">Nombre de points Conformes (vert)</w:t>
      </w:r>
    </w:p>
    <w:p>
      <w:pPr>
        <w:spacing w:after="80"/>
      </w:pPr>
      <w:r>
        <w:t xml:space="preserve"/>
      </w:r>
    </w:p>
    <w:p>
      <w:pPr>
        <w:pStyle w:val="Heading3"/>
      </w:pPr>
      <w:r>
        <w:rPr>
          <w:b/>
          <w:bCs/>
          <w:color w:val="4472C4"/>
          <w:sz w:val="24"/>
          <w:szCs w:val="24"/>
        </w:rPr>
        <w:t xml:space="preserve">Bannière page de garde</w:t>
      </w:r>
    </w:p>
    <w:p>
      <w:pPr>
        <w:spacing w:after="160"/>
      </w:pPr>
      <w:r>
        <w:rPr>
          <w:sz w:val="22"/>
          <w:szCs w:val="22"/>
        </w:rPr>
        <w:t xml:space="preserve">Bandeau vert ou rouge indiquant immédiatement si la page de garde de l'Audit peut être envoyée en signature client (c'est le check prioritaire de chaque dossier).</w:t>
      </w:r>
    </w:p>
    <w:p>
      <w:pPr>
        <w:spacing w:after="80"/>
      </w:pPr>
      <w:r>
        <w:t xml:space="preserve"/>
      </w:r>
    </w:p>
    <w:p>
      <w:pPr>
        <w:pStyle w:val="Heading3"/>
      </w:pPr>
      <w:r>
        <w:rPr>
          <w:b/>
          <w:bCs/>
          <w:color w:val="4472C4"/>
          <w:sz w:val="24"/>
          <w:szCs w:val="24"/>
        </w:rPr>
        <w:t xml:space="preserve">Onglets de navigation</w:t>
      </w:r>
    </w:p>
    <w:p>
      <w:pPr>
        <w:pStyle w:val="ListParagraph"/>
        <w:numPr>
          <w:ilvl w:val="0"/>
          <w:numId w:val="2"/>
        </w:numPr>
        <w:spacing w:after="80"/>
      </w:pPr>
      <w:r>
        <w:rPr>
          <w:sz w:val="22"/>
          <w:szCs w:val="22"/>
        </w:rPr>
        <w:t xml:space="preserve">Tous les points — liste complète triée par gravité décroissante</w:t>
      </w:r>
    </w:p>
    <w:p>
      <w:pPr>
        <w:pStyle w:val="ListParagraph"/>
        <w:numPr>
          <w:ilvl w:val="0"/>
          <w:numId w:val="2"/>
        </w:numPr>
        <w:spacing w:after="80"/>
      </w:pPr>
      <w:r>
        <w:rPr>
          <w:sz w:val="22"/>
          <w:szCs w:val="22"/>
        </w:rPr>
        <w:t xml:space="preserve">Page de garde — points bloquants pour l'envoi client immédiat</w:t>
      </w:r>
    </w:p>
    <w:p>
      <w:pPr>
        <w:pStyle w:val="ListParagraph"/>
        <w:numPr>
          <w:ilvl w:val="0"/>
          <w:numId w:val="2"/>
        </w:numPr>
        <w:spacing w:after="80"/>
      </w:pPr>
      <w:r>
        <w:rPr>
          <w:sz w:val="22"/>
          <w:szCs w:val="22"/>
        </w:rPr>
        <w:t xml:space="preserve">Synthèse — vérifications spécifiques au document Synthèse</w:t>
      </w:r>
    </w:p>
    <w:p>
      <w:pPr>
        <w:pStyle w:val="ListParagraph"/>
        <w:numPr>
          <w:ilvl w:val="0"/>
          <w:numId w:val="2"/>
        </w:numPr>
        <w:spacing w:after="80"/>
      </w:pPr>
      <w:r>
        <w:rPr>
          <w:sz w:val="22"/>
          <w:szCs w:val="22"/>
        </w:rPr>
        <w:t xml:space="preserve">Audit — vérifications spécifiques au rapport Dialux</w:t>
      </w:r>
    </w:p>
    <w:p>
      <w:pPr>
        <w:pStyle w:val="ListParagraph"/>
        <w:numPr>
          <w:ilvl w:val="0"/>
          <w:numId w:val="2"/>
        </w:numPr>
        <w:spacing w:after="80"/>
      </w:pPr>
      <w:r>
        <w:rPr>
          <w:sz w:val="22"/>
          <w:szCs w:val="22"/>
        </w:rPr>
        <w:t xml:space="preserve">Message auditeur — texte complet prêt à copier dans Betool</w:t>
      </w:r>
    </w:p>
    <w:p>
      <w:pPr>
        <w:spacing w:after="80"/>
      </w:pPr>
      <w:r>
        <w:t xml:space="preserve"/>
      </w:r>
    </w:p>
    <w:p>
      <w:pPr>
        <w:pStyle w:val="Heading3"/>
      </w:pPr>
      <w:r>
        <w:rPr>
          <w:b/>
          <w:bCs/>
          <w:color w:val="4472C4"/>
          <w:sz w:val="24"/>
          <w:szCs w:val="24"/>
        </w:rPr>
        <w:t xml:space="preserve">Carte de vérification</w:t>
      </w:r>
    </w:p>
    <w:p>
      <w:pPr>
        <w:spacing w:after="160"/>
      </w:pPr>
      <w:r>
        <w:rPr>
          <w:sz w:val="22"/>
          <w:szCs w:val="22"/>
        </w:rPr>
        <w:t xml:space="preserve">Chaque point vérifié est affiché sous forme de carte avec :</w:t>
      </w:r>
    </w:p>
    <w:p>
      <w:pPr>
        <w:pStyle w:val="ListParagraph"/>
        <w:numPr>
          <w:ilvl w:val="0"/>
          <w:numId w:val="2"/>
        </w:numPr>
        <w:spacing w:after="80"/>
      </w:pPr>
      <w:r>
        <w:rPr>
          <w:sz w:val="22"/>
          <w:szCs w:val="22"/>
        </w:rPr>
        <w:t xml:space="preserve">Badge niveau (BLOQUANT en rouge / MAJEUR en amber / CONFORME en vert / INFO en gris)</w:t>
      </w:r>
    </w:p>
    <w:p>
      <w:pPr>
        <w:pStyle w:val="ListParagraph"/>
        <w:numPr>
          <w:ilvl w:val="0"/>
          <w:numId w:val="2"/>
        </w:numPr>
        <w:spacing w:after="80"/>
      </w:pPr>
      <w:r>
        <w:rPr>
          <w:sz w:val="22"/>
          <w:szCs w:val="22"/>
        </w:rPr>
        <w:t xml:space="preserve">Nom du champ vérifié</w:t>
      </w:r>
    </w:p>
    <w:p>
      <w:pPr>
        <w:pStyle w:val="ListParagraph"/>
        <w:numPr>
          <w:ilvl w:val="0"/>
          <w:numId w:val="2"/>
        </w:numPr>
        <w:spacing w:after="80"/>
      </w:pPr>
      <w:r>
        <w:rPr>
          <w:sz w:val="22"/>
          <w:szCs w:val="22"/>
        </w:rPr>
        <w:t xml:space="preserve">Explication détaillée de l'écart constaté</w:t>
      </w:r>
    </w:p>
    <w:p>
      <w:pPr>
        <w:pStyle w:val="ListParagraph"/>
        <w:numPr>
          <w:ilvl w:val="0"/>
          <w:numId w:val="2"/>
        </w:numPr>
        <w:spacing w:after="80"/>
      </w:pPr>
      <w:r>
        <w:rPr>
          <w:sz w:val="22"/>
          <w:szCs w:val="22"/>
        </w:rPr>
        <w:t xml:space="preserve">Chips colorées : valeur attendue (bleu) vs. valeur trouvée (rouge), ou valeur conforme (vert)</w:t>
      </w:r>
    </w:p>
    <w:p>
      <w:r>
        <w:br w:type="page"/>
      </w:r>
    </w:p>
    <w:p>
      <w:pPr>
        <w:pStyle w:val="Heading1"/>
      </w:pPr>
      <w:r>
        <w:rPr>
          <w:b/>
          <w:bCs/>
          <w:color w:val="1F4E79"/>
          <w:sz w:val="30"/>
          <w:szCs w:val="30"/>
        </w:rPr>
        <w:t xml:space="preserve">4. Règles métier intégrées dans le prompt d'analyse</w:t>
      </w:r>
    </w:p>
    <w:p>
      <w:pPr>
        <w:spacing w:after="160"/>
      </w:pPr>
      <w:r>
        <w:rPr>
          <w:sz w:val="22"/>
          <w:szCs w:val="22"/>
        </w:rPr>
        <w:t xml:space="preserve">Le prompt envoyé à Claude intègre toutes les règles métier définies dans le CDC général. Claude Code doit implémenter ces règles de façon exhaustive et non modifiable par l'utilisateur.</w:t>
      </w:r>
    </w:p>
    <w:p>
      <w:pPr>
        <w:spacing w:after="80"/>
      </w:pPr>
      <w:r>
        <w:t xml:space="preserve"/>
      </w:r>
    </w:p>
    <w:p>
      <w:pPr>
        <w:pStyle w:val="Heading2"/>
      </w:pPr>
      <w:r>
        <w:rPr>
          <w:b/>
          <w:bCs/>
          <w:color w:val="2E75B6"/>
          <w:sz w:val="26"/>
          <w:szCs w:val="26"/>
        </w:rPr>
        <w:t xml:space="preserve">4.1  Vérifications PAGE DE GARDE de l'Audit (catégorie = garde)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526"/>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Champ</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Règle</w:t>
            </w:r>
          </w:p>
        </w:tc>
        <w:tc>
          <w:tcPr>
            <w:tcW w:type="dxa" w:w="2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Niveau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Nom de la société (page 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Identique à la référence saisie (tolérance casse)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Bloquant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Adresse du chantier (page 1)</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Identique à la référence saisie</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Bloquant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(page 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Égale à la date d'envoi du devis saisie en référence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Bloquant</w:t>
            </w:r>
          </w:p>
        </w:tc>
      </w:tr>
    </w:tbl>
    <w:p>
      <w:pPr>
        <w:spacing w:after="80"/>
      </w:pPr>
      <w:r>
        <w:t xml:space="preserve"/>
      </w:r>
    </w:p>
    <w:p>
      <w:pPr>
        <w:pStyle w:val="Heading2"/>
      </w:pPr>
      <w:r>
        <w:rPr>
          <w:b/>
          <w:bCs/>
          <w:color w:val="2E75B6"/>
          <w:sz w:val="26"/>
          <w:szCs w:val="26"/>
        </w:rPr>
        <w:t xml:space="preserve">4.2  Vérifications AUDIT Dialux (catégorie = audit)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526"/>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Champ</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Règle</w:t>
            </w:r>
          </w:p>
        </w:tc>
        <w:tc>
          <w:tcPr>
            <w:tcW w:type="dxa" w:w="2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Niveau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Mention agri/agricole/agriculteur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 doit JAMAIS apparaître dans le document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Bloquant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Profil d'utilisation (chaque cellule)</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Doit contenir entrepôt ou logistique — jamais agricole</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Bloquant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Nombre de LED par cellule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Cohérent avec la répartition du dossier CEE et le total référence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Majeur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Référence produit</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DAEWOO NES-HBL 250W (ou référence du dossier)</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Majeur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Fiche technique (page 14)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Présente et correspondant aux LED du dossier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Majeur</w:t>
            </w:r>
          </w:p>
        </w:tc>
      </w:tr>
    </w:tbl>
    <w:p>
      <w:pPr>
        <w:spacing w:after="80"/>
      </w:pPr>
      <w:r>
        <w:t xml:space="preserve"/>
      </w:r>
    </w:p>
    <w:p>
      <w:pPr>
        <w:pStyle w:val="Heading2"/>
      </w:pPr>
      <w:r>
        <w:rPr>
          <w:b/>
          <w:bCs/>
          <w:color w:val="2E75B6"/>
          <w:sz w:val="26"/>
          <w:szCs w:val="26"/>
        </w:rPr>
        <w:t xml:space="preserve">4.3  Vérifications SYNTHÈSE (catégorie = synthese)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526"/>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Champ</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Règle</w:t>
            </w:r>
          </w:p>
        </w:tc>
        <w:tc>
          <w:tcPr>
            <w:tcW w:type="dxa" w:w="2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Niveau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Nom société</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Identique à la référence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Majeur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SIRET</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Identique à la référence (14 chiffres)</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Majeur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Adresse du chantier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Identique à la référence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Majeur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Date</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Égale à la date d'envoi du devis</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Majeur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Secteur d'activité</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Doit être Entrepôts — BLOQUANT si mention agricole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Bloquant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Taux de distorsion harmonique (THD)</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Exactement 3,7% — vérifier dans les caractéristiques des luminaires</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Majeur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Répartition LED par bâtiment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Cohérente avec le total de référence et l'audit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Majeur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Parcelles cadastrales</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Présentes (format 000/0B/XXXX)</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Majeur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Activité par bâtiment (état projeté)</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Entrepôt pour chaque bâtiment — BLOQUANT si agricole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Bloquant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Référence produit</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Cohérente avec l'audit</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Majeur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Contacts client (si présents)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Cohérents avec les références saisies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Mineur</w:t>
            </w:r>
          </w:p>
        </w:tc>
      </w:tr>
    </w:tbl>
    <w:p>
      <w:r>
        <w:br w:type="page"/>
      </w:r>
    </w:p>
    <w:p>
      <w:pPr>
        <w:pStyle w:val="Heading1"/>
      </w:pPr>
      <w:r>
        <w:rPr>
          <w:b/>
          <w:bCs/>
          <w:color w:val="1F4E79"/>
          <w:sz w:val="30"/>
          <w:szCs w:val="30"/>
        </w:rPr>
        <w:t xml:space="preserve">5. Génération du message auditeur</w:t>
      </w:r>
    </w:p>
    <w:p>
      <w:pPr>
        <w:spacing w:after="160"/>
      </w:pPr>
      <w:r>
        <w:rPr>
          <w:sz w:val="22"/>
          <w:szCs w:val="22"/>
        </w:rPr>
        <w:t xml:space="preserve">Le prompt demande à Claude de générer un message complet et professionnel, directement copiable dans l'espace Notes de Betool. Ce message doit :</w:t>
      </w:r>
    </w:p>
    <w:p>
      <w:pPr>
        <w:pStyle w:val="ListParagraph"/>
        <w:numPr>
          <w:ilvl w:val="0"/>
          <w:numId w:val="2"/>
        </w:numPr>
        <w:spacing w:after="80"/>
      </w:pPr>
      <w:r>
        <w:rPr>
          <w:sz w:val="22"/>
          <w:szCs w:val="22"/>
        </w:rPr>
        <w:t xml:space="preserve">Commencer par l'identification du dossier (nom client)</w:t>
      </w:r>
    </w:p>
    <w:p>
      <w:pPr>
        <w:pStyle w:val="ListParagraph"/>
        <w:numPr>
          <w:ilvl w:val="0"/>
          <w:numId w:val="2"/>
        </w:numPr>
        <w:spacing w:after="80"/>
      </w:pPr>
      <w:r>
        <w:rPr>
          <w:sz w:val="22"/>
          <w:szCs w:val="22"/>
        </w:rPr>
        <w:t xml:space="preserve">Séparer les corrections urgentes (page de garde) des corrections secondaires</w:t>
      </w:r>
    </w:p>
    <w:p>
      <w:pPr>
        <w:pStyle w:val="ListParagraph"/>
        <w:numPr>
          <w:ilvl w:val="0"/>
          <w:numId w:val="2"/>
        </w:numPr>
        <w:spacing w:after="80"/>
      </w:pPr>
      <w:r>
        <w:rPr>
          <w:sz w:val="22"/>
          <w:szCs w:val="22"/>
        </w:rPr>
        <w:t xml:space="preserve">Lister chaque erreur avec le champ concerné, la valeur erronée et la valeur attendue</w:t>
      </w:r>
    </w:p>
    <w:p>
      <w:pPr>
        <w:pStyle w:val="ListParagraph"/>
        <w:numPr>
          <w:ilvl w:val="0"/>
          <w:numId w:val="2"/>
        </w:numPr>
        <w:spacing w:after="80"/>
      </w:pPr>
      <w:r>
        <w:rPr>
          <w:sz w:val="22"/>
          <w:szCs w:val="22"/>
        </w:rPr>
        <w:t xml:space="preserve">Rester factuel et professionnel, sans formules de politesse excessives</w:t>
      </w:r>
    </w:p>
    <w:p>
      <w:pPr>
        <w:pStyle w:val="ListParagraph"/>
        <w:numPr>
          <w:ilvl w:val="0"/>
          <w:numId w:val="2"/>
        </w:numPr>
        <w:spacing w:after="80"/>
      </w:pPr>
      <w:r>
        <w:rPr>
          <w:sz w:val="22"/>
          <w:szCs w:val="22"/>
        </w:rPr>
        <w:t xml:space="preserve">Être en français</w:t>
      </w:r>
    </w:p>
    <w:p>
      <w:pPr>
        <w:spacing w:after="80"/>
      </w:pPr>
      <w:r>
        <w:t xml:space="preserve"/>
      </w:r>
    </w:p>
    <w:p>
      <w:pPr>
        <w:spacing w:after="160"/>
      </w:pPr>
      <w:r>
        <w:rPr>
          <w:sz w:val="22"/>
          <w:szCs w:val="22"/>
        </w:rPr>
        <w:t xml:space="preserve">Un bouton Copier permet de copier le message en un clic. Un retour visuel (texte qui change) confirme la copie.</w:t>
      </w:r>
    </w:p>
    <w:p>
      <w:r>
        <w:br w:type="page"/>
      </w:r>
    </w:p>
    <w:p>
      <w:pPr>
        <w:pStyle w:val="Heading1"/>
      </w:pPr>
      <w:r>
        <w:rPr>
          <w:b/>
          <w:bCs/>
          <w:color w:val="1F4E79"/>
          <w:sz w:val="30"/>
          <w:szCs w:val="30"/>
        </w:rPr>
        <w:t xml:space="preserve">6. Exigences techniques et qualité</w:t>
      </w:r>
    </w:p>
    <w:p>
      <w:pPr>
        <w:pStyle w:val="Heading2"/>
      </w:pPr>
      <w:r>
        <w:rPr>
          <w:b/>
          <w:bCs/>
          <w:color w:val="2E75B6"/>
          <w:sz w:val="26"/>
          <w:szCs w:val="26"/>
        </w:rPr>
        <w:t xml:space="preserve">6.1  Performance</w:t>
      </w:r>
    </w:p>
    <w:p>
      <w:pPr>
        <w:pStyle w:val="ListParagraph"/>
        <w:numPr>
          <w:ilvl w:val="0"/>
          <w:numId w:val="2"/>
        </w:numPr>
        <w:spacing w:after="80"/>
      </w:pPr>
      <w:r>
        <w:rPr>
          <w:sz w:val="22"/>
          <w:szCs w:val="22"/>
        </w:rPr>
        <w:t xml:space="preserve">Extraction PDF : inférieure à 5 secondes pour un document de 40 pages</w:t>
      </w:r>
    </w:p>
    <w:p>
      <w:pPr>
        <w:pStyle w:val="ListParagraph"/>
        <w:numPr>
          <w:ilvl w:val="0"/>
          <w:numId w:val="2"/>
        </w:numPr>
        <w:spacing w:after="80"/>
      </w:pPr>
      <w:r>
        <w:rPr>
          <w:sz w:val="22"/>
          <w:szCs w:val="22"/>
        </w:rPr>
        <w:t xml:space="preserve">Appel API Claude : timeout de 60 secondes maximum (configuré dans Vercel)</w:t>
      </w:r>
    </w:p>
    <w:p>
      <w:pPr>
        <w:pStyle w:val="ListParagraph"/>
        <w:numPr>
          <w:ilvl w:val="0"/>
          <w:numId w:val="2"/>
        </w:numPr>
        <w:spacing w:after="80"/>
      </w:pPr>
      <w:r>
        <w:rPr>
          <w:sz w:val="22"/>
          <w:szCs w:val="22"/>
        </w:rPr>
        <w:t xml:space="preserve">L'interface reste réactive pendant l'extraction et l'analyse (pas de blocage UI)</w:t>
      </w:r>
    </w:p>
    <w:p>
      <w:pPr>
        <w:pStyle w:val="ListParagraph"/>
        <w:numPr>
          <w:ilvl w:val="0"/>
          <w:numId w:val="2"/>
        </w:numPr>
        <w:spacing w:after="80"/>
      </w:pPr>
      <w:r>
        <w:rPr>
          <w:sz w:val="22"/>
          <w:szCs w:val="22"/>
        </w:rPr>
        <w:t xml:space="preserve">Barre de progression avec étapes nommées (Extraction PDF / Analyse en cours…)</w:t>
      </w:r>
    </w:p>
    <w:p>
      <w:pPr>
        <w:spacing w:after="80"/>
      </w:pPr>
      <w:r>
        <w:t xml:space="preserve"/>
      </w:r>
    </w:p>
    <w:p>
      <w:pPr>
        <w:pStyle w:val="Heading2"/>
      </w:pPr>
      <w:r>
        <w:rPr>
          <w:b/>
          <w:bCs/>
          <w:color w:val="2E75B6"/>
          <w:sz w:val="26"/>
          <w:szCs w:val="26"/>
        </w:rPr>
        <w:t xml:space="preserve">6.2  Robustesse</w:t>
      </w:r>
    </w:p>
    <w:p>
      <w:pPr>
        <w:pStyle w:val="ListParagraph"/>
        <w:numPr>
          <w:ilvl w:val="0"/>
          <w:numId w:val="2"/>
        </w:numPr>
        <w:spacing w:after="80"/>
      </w:pPr>
      <w:r>
        <w:rPr>
          <w:sz w:val="22"/>
          <w:szCs w:val="22"/>
        </w:rPr>
        <w:t xml:space="preserve">Si un PDF ne peut pas être extrait, afficher une erreur claire et continuer avec les autres documents</w:t>
      </w:r>
    </w:p>
    <w:p>
      <w:pPr>
        <w:pStyle w:val="ListParagraph"/>
        <w:numPr>
          <w:ilvl w:val="0"/>
          <w:numId w:val="2"/>
        </w:numPr>
        <w:spacing w:after="80"/>
      </w:pPr>
      <w:r>
        <w:rPr>
          <w:sz w:val="22"/>
          <w:szCs w:val="22"/>
        </w:rPr>
        <w:t xml:space="preserve">Si l'API retourne une erreur, afficher le message d'erreur exact (aide au debug)</w:t>
      </w:r>
    </w:p>
    <w:p>
      <w:pPr>
        <w:pStyle w:val="ListParagraph"/>
        <w:numPr>
          <w:ilvl w:val="0"/>
          <w:numId w:val="2"/>
        </w:numPr>
        <w:spacing w:after="80"/>
      </w:pPr>
      <w:r>
        <w:rPr>
          <w:sz w:val="22"/>
          <w:szCs w:val="22"/>
        </w:rPr>
        <w:t xml:space="preserve">Si le JSON retourné par Claude ne peut pas être parsé, afficher le texte brut plutôt que de planter</w:t>
      </w:r>
    </w:p>
    <w:p>
      <w:pPr>
        <w:pStyle w:val="ListParagraph"/>
        <w:numPr>
          <w:ilvl w:val="0"/>
          <w:numId w:val="2"/>
        </w:numPr>
        <w:spacing w:after="80"/>
      </w:pPr>
      <w:r>
        <w:rPr>
          <w:sz w:val="22"/>
          <w:szCs w:val="22"/>
        </w:rPr>
        <w:t xml:space="preserve">Valider le format SIRET (14 chiffres numériques) avant l'envoi</w:t>
      </w:r>
    </w:p>
    <w:p>
      <w:pPr>
        <w:spacing w:after="80"/>
      </w:pPr>
      <w:r>
        <w:t xml:space="preserve"/>
      </w:r>
    </w:p>
    <w:p>
      <w:pPr>
        <w:pStyle w:val="Heading2"/>
      </w:pPr>
      <w:r>
        <w:rPr>
          <w:b/>
          <w:bCs/>
          <w:color w:val="2E75B6"/>
          <w:sz w:val="26"/>
          <w:szCs w:val="26"/>
        </w:rPr>
        <w:t xml:space="preserve">6.3  Sécurité</w:t>
      </w:r>
    </w:p>
    <w:p>
      <w:pPr>
        <w:pStyle w:val="ListParagraph"/>
        <w:numPr>
          <w:ilvl w:val="0"/>
          <w:numId w:val="2"/>
        </w:numPr>
        <w:spacing w:after="80"/>
      </w:pPr>
      <w:r>
        <w:rPr>
          <w:sz w:val="22"/>
          <w:szCs w:val="22"/>
        </w:rPr>
        <w:t xml:space="preserve">Le mot de passe APP_PASSWORD n'est jamais dans le code source ni dans le HTML</w:t>
      </w:r>
    </w:p>
    <w:p>
      <w:pPr>
        <w:pStyle w:val="ListParagraph"/>
        <w:numPr>
          <w:ilvl w:val="0"/>
          <w:numId w:val="2"/>
        </w:numPr>
        <w:spacing w:after="80"/>
      </w:pPr>
      <w:r>
        <w:rPr>
          <w:sz w:val="22"/>
          <w:szCs w:val="22"/>
        </w:rPr>
        <w:t xml:space="preserve">La clé API Anthropic n'est jamais transmise au client</w:t>
      </w:r>
    </w:p>
    <w:p>
      <w:pPr>
        <w:pStyle w:val="ListParagraph"/>
        <w:numPr>
          <w:ilvl w:val="0"/>
          <w:numId w:val="2"/>
        </w:numPr>
        <w:spacing w:after="80"/>
      </w:pPr>
      <w:r>
        <w:rPr>
          <w:sz w:val="22"/>
          <w:szCs w:val="22"/>
        </w:rPr>
        <w:t xml:space="preserve">Chaque requête API vérifie le mot de passe avant de traiter quoi que ce soit</w:t>
      </w:r>
    </w:p>
    <w:p>
      <w:pPr>
        <w:pStyle w:val="ListParagraph"/>
        <w:numPr>
          <w:ilvl w:val="0"/>
          <w:numId w:val="2"/>
        </w:numPr>
        <w:spacing w:after="80"/>
      </w:pPr>
      <w:r>
        <w:rPr>
          <w:sz w:val="22"/>
          <w:szCs w:val="22"/>
        </w:rPr>
        <w:t xml:space="preserve">Les PDFs ne sont jamais écrits sur disque ni stockés côté serveur</w:t>
      </w:r>
    </w:p>
    <w:p>
      <w:pPr>
        <w:pStyle w:val="ListParagraph"/>
        <w:numPr>
          <w:ilvl w:val="0"/>
          <w:numId w:val="2"/>
        </w:numPr>
        <w:spacing w:after="80"/>
      </w:pPr>
      <w:r>
        <w:rPr>
          <w:sz w:val="22"/>
          <w:szCs w:val="22"/>
        </w:rPr>
        <w:t xml:space="preserve">Headers CORS restrictifs : n'autoriser que le domaine Vercel du projet</w:t>
      </w:r>
    </w:p>
    <w:p>
      <w:pPr>
        <w:spacing w:after="80"/>
      </w:pPr>
      <w:r>
        <w:t xml:space="preserve"/>
      </w:r>
    </w:p>
    <w:p>
      <w:pPr>
        <w:pStyle w:val="Heading2"/>
      </w:pPr>
      <w:r>
        <w:rPr>
          <w:b/>
          <w:bCs/>
          <w:color w:val="2E75B6"/>
          <w:sz w:val="26"/>
          <w:szCs w:val="26"/>
        </w:rPr>
        <w:t xml:space="preserve">6.4  Compatibilité navigateur</w:t>
      </w:r>
    </w:p>
    <w:p>
      <w:pPr>
        <w:pStyle w:val="ListParagraph"/>
        <w:numPr>
          <w:ilvl w:val="0"/>
          <w:numId w:val="2"/>
        </w:numPr>
        <w:spacing w:after="80"/>
      </w:pPr>
      <w:r>
        <w:rPr>
          <w:sz w:val="22"/>
          <w:szCs w:val="22"/>
        </w:rPr>
        <w:t xml:space="preserve">Chrome, Firefox, Safari (versions récentes)</w:t>
      </w:r>
    </w:p>
    <w:p>
      <w:pPr>
        <w:pStyle w:val="ListParagraph"/>
        <w:numPr>
          <w:ilvl w:val="0"/>
          <w:numId w:val="2"/>
        </w:numPr>
        <w:spacing w:after="80"/>
      </w:pPr>
      <w:r>
        <w:rPr>
          <w:sz w:val="22"/>
          <w:szCs w:val="22"/>
        </w:rPr>
        <w:t xml:space="preserve">Pas de dépendances npm côté frontend — tout en vanilla JS</w:t>
      </w:r>
    </w:p>
    <w:p>
      <w:pPr>
        <w:pStyle w:val="ListParagraph"/>
        <w:numPr>
          <w:ilvl w:val="0"/>
          <w:numId w:val="2"/>
        </w:numPr>
        <w:spacing w:after="80"/>
      </w:pPr>
      <w:r>
        <w:rPr>
          <w:sz w:val="22"/>
          <w:szCs w:val="22"/>
        </w:rPr>
        <w:t xml:space="preserve">pdf.js chargé depuis cdnjs.cloudflare.com</w:t>
      </w:r>
    </w:p>
    <w:p>
      <w:pPr>
        <w:pStyle w:val="ListParagraph"/>
        <w:numPr>
          <w:ilvl w:val="0"/>
          <w:numId w:val="2"/>
        </w:numPr>
        <w:spacing w:after="80"/>
      </w:pPr>
      <w:r>
        <w:rPr>
          <w:sz w:val="22"/>
          <w:szCs w:val="22"/>
        </w:rPr>
        <w:t xml:space="preserve">Police Google Fonts : DM Sans + Syne + DM Mono</w:t>
      </w:r>
    </w:p>
    <w:p>
      <w:r>
        <w:br w:type="page"/>
      </w:r>
    </w:p>
    <w:p>
      <w:pPr>
        <w:pStyle w:val="Heading1"/>
      </w:pPr>
      <w:r>
        <w:rPr>
          <w:b/>
          <w:bCs/>
          <w:color w:val="1F4E79"/>
          <w:sz w:val="30"/>
          <w:szCs w:val="30"/>
        </w:rPr>
        <w:t xml:space="preserve">7. Design et expérience utilisateur</w:t>
      </w:r>
    </w:p>
    <w:p>
      <w:pPr>
        <w:spacing w:after="160"/>
      </w:pPr>
      <w:r>
        <w:rPr>
          <w:sz w:val="22"/>
          <w:szCs w:val="22"/>
        </w:rPr>
        <w:t xml:space="preserve">L'interface doit être sobre, professionnelle et agréable à utiliser quotidiennement. Elle sera utilisée intensément (50 dossiers/jour) — la lisibilité et la rapidité d'action priment sur les effets visuels.</w:t>
      </w:r>
    </w:p>
    <w:p>
      <w:pPr>
        <w:spacing w:after="80"/>
      </w:pPr>
      <w:r>
        <w:t xml:space="preserve"/>
      </w:r>
    </w:p>
    <w:p>
      <w:pPr>
        <w:pStyle w:val="Heading2"/>
      </w:pPr>
      <w:r>
        <w:rPr>
          <w:b/>
          <w:bCs/>
          <w:color w:val="2E75B6"/>
          <w:sz w:val="26"/>
          <w:szCs w:val="26"/>
        </w:rPr>
        <w:t xml:space="preserve">Principes</w:t>
      </w:r>
    </w:p>
    <w:p>
      <w:pPr>
        <w:pStyle w:val="ListParagraph"/>
        <w:numPr>
          <w:ilvl w:val="0"/>
          <w:numId w:val="2"/>
        </w:numPr>
        <w:spacing w:after="80"/>
      </w:pPr>
      <w:r>
        <w:rPr>
          <w:sz w:val="22"/>
          <w:szCs w:val="22"/>
        </w:rPr>
        <w:t xml:space="preserve">Layout à deux colonnes : sidebar sombre (dark green) pour les références, zone principale claire pour les résultats</w:t>
      </w:r>
    </w:p>
    <w:p>
      <w:pPr>
        <w:pStyle w:val="ListParagraph"/>
        <w:numPr>
          <w:ilvl w:val="0"/>
          <w:numId w:val="2"/>
        </w:numPr>
        <w:spacing w:after="80"/>
      </w:pPr>
      <w:r>
        <w:rPr>
          <w:sz w:val="22"/>
          <w:szCs w:val="22"/>
        </w:rPr>
        <w:t xml:space="preserve">Typographie lisible : DM Sans pour le corps, Syne pour les titres, DM Mono pour les valeurs techniques (SIRET, dates, références)</w:t>
      </w:r>
    </w:p>
    <w:p>
      <w:pPr>
        <w:pStyle w:val="ListParagraph"/>
        <w:numPr>
          <w:ilvl w:val="0"/>
          <w:numId w:val="2"/>
        </w:numPr>
        <w:spacing w:after="80"/>
      </w:pPr>
      <w:r>
        <w:rPr>
          <w:sz w:val="22"/>
          <w:szCs w:val="22"/>
        </w:rPr>
        <w:t xml:space="preserve">Code couleur strict et cohérent : rouge = bloquant, amber = majeur, vert = conforme, gris = info</w:t>
      </w:r>
    </w:p>
    <w:p>
      <w:pPr>
        <w:pStyle w:val="ListParagraph"/>
        <w:numPr>
          <w:ilvl w:val="0"/>
          <w:numId w:val="2"/>
        </w:numPr>
        <w:spacing w:after="80"/>
      </w:pPr>
      <w:r>
        <w:rPr>
          <w:sz w:val="22"/>
          <w:szCs w:val="22"/>
        </w:rPr>
        <w:t xml:space="preserve">Pas d'animation superflue — uniquement les transitions utiles (chargement, changement d'onglet)</w:t>
      </w:r>
    </w:p>
    <w:p>
      <w:pPr>
        <w:pStyle w:val="ListParagraph"/>
        <w:numPr>
          <w:ilvl w:val="0"/>
          <w:numId w:val="2"/>
        </w:numPr>
        <w:spacing w:after="80"/>
      </w:pPr>
      <w:r>
        <w:rPr>
          <w:sz w:val="22"/>
          <w:szCs w:val="22"/>
        </w:rPr>
        <w:t xml:space="preserve">Zones de dépôt clairement identifiées avec état visuel distinct (vide / chargé / survol)</w:t>
      </w:r>
    </w:p>
    <w:p>
      <w:pPr>
        <w:pStyle w:val="ListParagraph"/>
        <w:numPr>
          <w:ilvl w:val="0"/>
          <w:numId w:val="2"/>
        </w:numPr>
        <w:spacing w:after="80"/>
      </w:pPr>
      <w:r>
        <w:rPr>
          <w:sz w:val="22"/>
          <w:szCs w:val="22"/>
        </w:rPr>
        <w:t xml:space="preserve">Bannière page de garde immédiatement visible en haut des résultats — c'est la première décision à prendre</w:t>
      </w:r>
    </w:p>
    <w:p>
      <w:r>
        <w:br w:type="page"/>
      </w:r>
    </w:p>
    <w:p>
      <w:pPr>
        <w:pStyle w:val="Heading1"/>
      </w:pPr>
      <w:r>
        <w:rPr>
          <w:b/>
          <w:bCs/>
          <w:color w:val="1F4E79"/>
          <w:sz w:val="30"/>
          <w:szCs w:val="30"/>
        </w:rPr>
        <w:t xml:space="preserve">8. Processus de développement attendu (Claude Code)</w:t>
      </w:r>
    </w:p>
    <w:p>
      <w:pPr>
        <w:spacing w:after="160"/>
      </w:pPr>
      <w:r>
        <w:rPr>
          <w:sz w:val="22"/>
          <w:szCs w:val="22"/>
        </w:rPr>
        <w:t xml:space="preserve">Cette section définit comment Claude Code doit travailler sur ce projet, en s'appuyant sur les principes d'ingénierie définis dans le CLAUDE.md.</w:t>
      </w:r>
    </w:p>
    <w:p>
      <w:pPr>
        <w:spacing w:after="80"/>
      </w:pPr>
      <w:r>
        <w:t xml:space="preserve"/>
      </w:r>
    </w:p>
    <w:p>
      <w:pPr>
        <w:pStyle w:val="Heading2"/>
      </w:pPr>
      <w:r>
        <w:rPr>
          <w:b/>
          <w:bCs/>
          <w:color w:val="2E75B6"/>
          <w:sz w:val="26"/>
          <w:szCs w:val="26"/>
        </w:rPr>
        <w:t xml:space="preserve">8.1  Ordre de développement</w:t>
      </w:r>
    </w:p>
    <w:p>
      <w:pPr>
        <w:pStyle w:val="ListParagraph"/>
        <w:numPr>
          <w:ilvl w:val="0"/>
          <w:numId w:val="3"/>
        </w:numPr>
        <w:spacing w:after="80"/>
      </w:pPr>
      <w:r>
        <w:rPr>
          <w:sz w:val="22"/>
          <w:szCs w:val="22"/>
        </w:rPr>
        <w:t xml:space="preserve">Créer la structure du projet (dossiers, fichiers vides, vercel.json, .env.example)</w:t>
      </w:r>
    </w:p>
    <w:p>
      <w:pPr>
        <w:pStyle w:val="ListParagraph"/>
        <w:numPr>
          <w:ilvl w:val="0"/>
          <w:numId w:val="3"/>
        </w:numPr>
        <w:spacing w:after="80"/>
      </w:pPr>
      <w:r>
        <w:rPr>
          <w:sz w:val="22"/>
          <w:szCs w:val="22"/>
        </w:rPr>
        <w:t xml:space="preserve">Implémenter et tester les deux routes API (analyze.js, search.js) — vérifier avec curl</w:t>
      </w:r>
    </w:p>
    <w:p>
      <w:pPr>
        <w:pStyle w:val="ListParagraph"/>
        <w:numPr>
          <w:ilvl w:val="0"/>
          <w:numId w:val="3"/>
        </w:numPr>
        <w:spacing w:after="80"/>
      </w:pPr>
      <w:r>
        <w:rPr>
          <w:sz w:val="22"/>
          <w:szCs w:val="22"/>
        </w:rPr>
        <w:t xml:space="preserve">Construire le HTML : écran de login, sidebar, zones d'import</w:t>
      </w:r>
    </w:p>
    <w:p>
      <w:pPr>
        <w:pStyle w:val="ListParagraph"/>
        <w:numPr>
          <w:ilvl w:val="0"/>
          <w:numId w:val="3"/>
        </w:numPr>
        <w:spacing w:after="80"/>
      </w:pPr>
      <w:r>
        <w:rPr>
          <w:sz w:val="22"/>
          <w:szCs w:val="22"/>
        </w:rPr>
        <w:t xml:space="preserve">Implémenter l'extraction PDF (pdf.js) et tester avec les fichiers d'exemple</w:t>
      </w:r>
    </w:p>
    <w:p>
      <w:pPr>
        <w:pStyle w:val="ListParagraph"/>
        <w:numPr>
          <w:ilvl w:val="0"/>
          <w:numId w:val="3"/>
        </w:numPr>
        <w:spacing w:after="80"/>
      </w:pPr>
      <w:r>
        <w:rPr>
          <w:sz w:val="22"/>
          <w:szCs w:val="22"/>
        </w:rPr>
        <w:t xml:space="preserve">Connecter le frontend aux routes API — tester le flux complet end-to-end</w:t>
      </w:r>
    </w:p>
    <w:p>
      <w:pPr>
        <w:pStyle w:val="ListParagraph"/>
        <w:numPr>
          <w:ilvl w:val="0"/>
          <w:numId w:val="3"/>
        </w:numPr>
        <w:spacing w:after="80"/>
      </w:pPr>
      <w:r>
        <w:rPr>
          <w:sz w:val="22"/>
          <w:szCs w:val="22"/>
        </w:rPr>
        <w:t xml:space="preserve">Implémenter l'affichage des résultats (onglets, cartes, bannière, message auditeur)</w:t>
      </w:r>
    </w:p>
    <w:p>
      <w:pPr>
        <w:pStyle w:val="ListParagraph"/>
        <w:numPr>
          <w:ilvl w:val="0"/>
          <w:numId w:val="3"/>
        </w:numPr>
        <w:spacing w:after="80"/>
      </w:pPr>
      <w:r>
        <w:rPr>
          <w:sz w:val="22"/>
          <w:szCs w:val="22"/>
        </w:rPr>
        <w:t xml:space="preserve">Tests finaux avec les PDFs réels (Audit-exemple.pdf, Synthèse-exemple.pdf)</w:t>
      </w:r>
    </w:p>
    <w:p>
      <w:pPr>
        <w:pStyle w:val="ListParagraph"/>
        <w:numPr>
          <w:ilvl w:val="0"/>
          <w:numId w:val="3"/>
        </w:numPr>
        <w:spacing w:after="80"/>
      </w:pPr>
      <w:r>
        <w:rPr>
          <w:sz w:val="22"/>
          <w:szCs w:val="22"/>
        </w:rPr>
        <w:t xml:space="preserve">Déploiement Vercel + configuration des variables d'environnement</w:t>
      </w:r>
    </w:p>
    <w:p>
      <w:pPr>
        <w:spacing w:after="80"/>
      </w:pPr>
      <w:r>
        <w:t xml:space="preserve"/>
      </w:r>
    </w:p>
    <w:p>
      <w:pPr>
        <w:pStyle w:val="Heading2"/>
      </w:pPr>
      <w:r>
        <w:rPr>
          <w:b/>
          <w:bCs/>
          <w:color w:val="2E75B6"/>
          <w:sz w:val="26"/>
          <w:szCs w:val="26"/>
        </w:rPr>
        <w:t xml:space="preserve">8.2  Critères de validation (Definition of Done)</w:t>
      </w:r>
    </w:p>
    <w:p>
      <w:pPr>
        <w:pStyle w:val="ListParagraph"/>
        <w:numPr>
          <w:ilvl w:val="0"/>
          <w:numId w:val="2"/>
        </w:numPr>
        <w:spacing w:after="80"/>
      </w:pPr>
      <w:r>
        <w:rPr>
          <w:sz w:val="22"/>
          <w:szCs w:val="22"/>
        </w:rPr>
        <w:t xml:space="preserve">Le login fonctionne : mauvais mot de passe bloqué, bon mot de passe donne accès</w:t>
      </w:r>
    </w:p>
    <w:p>
      <w:pPr>
        <w:pStyle w:val="ListParagraph"/>
        <w:numPr>
          <w:ilvl w:val="0"/>
          <w:numId w:val="2"/>
        </w:numPr>
        <w:spacing w:after="80"/>
      </w:pPr>
      <w:r>
        <w:rPr>
          <w:sz w:val="22"/>
          <w:szCs w:val="22"/>
        </w:rPr>
        <w:t xml:space="preserve">La recherche SIRET retourne des résultats et remplit les champs</w:t>
      </w:r>
    </w:p>
    <w:p>
      <w:pPr>
        <w:pStyle w:val="ListParagraph"/>
        <w:numPr>
          <w:ilvl w:val="0"/>
          <w:numId w:val="2"/>
        </w:numPr>
        <w:spacing w:after="80"/>
      </w:pPr>
      <w:r>
        <w:rPr>
          <w:sz w:val="22"/>
          <w:szCs w:val="22"/>
        </w:rPr>
        <w:t xml:space="preserve">L'import PDF fonctionne par clic et par glisser-déposer</w:t>
      </w:r>
    </w:p>
    <w:p>
      <w:pPr>
        <w:pStyle w:val="ListParagraph"/>
        <w:numPr>
          <w:ilvl w:val="0"/>
          <w:numId w:val="2"/>
        </w:numPr>
        <w:spacing w:after="80"/>
      </w:pPr>
      <w:r>
        <w:rPr>
          <w:sz w:val="22"/>
          <w:szCs w:val="22"/>
        </w:rPr>
        <w:t xml:space="preserve">L'analyse produit un JSON valide et l'affichage est correct pour les 3 niveaux</w:t>
      </w:r>
    </w:p>
    <w:p>
      <w:pPr>
        <w:pStyle w:val="ListParagraph"/>
        <w:numPr>
          <w:ilvl w:val="0"/>
          <w:numId w:val="2"/>
        </w:numPr>
        <w:spacing w:after="80"/>
      </w:pPr>
      <w:r>
        <w:rPr>
          <w:sz w:val="22"/>
          <w:szCs w:val="22"/>
        </w:rPr>
        <w:t xml:space="preserve">La bannière page de garde est correcte (verte si OK, rouge si KO)</w:t>
      </w:r>
    </w:p>
    <w:p>
      <w:pPr>
        <w:pStyle w:val="ListParagraph"/>
        <w:numPr>
          <w:ilvl w:val="0"/>
          <w:numId w:val="2"/>
        </w:numPr>
        <w:spacing w:after="80"/>
      </w:pPr>
      <w:r>
        <w:rPr>
          <w:sz w:val="22"/>
          <w:szCs w:val="22"/>
        </w:rPr>
        <w:t xml:space="preserve">Le bouton Copier copie le message auditeur</w:t>
      </w:r>
    </w:p>
    <w:p>
      <w:pPr>
        <w:pStyle w:val="ListParagraph"/>
        <w:numPr>
          <w:ilvl w:val="0"/>
          <w:numId w:val="2"/>
        </w:numPr>
        <w:spacing w:after="80"/>
      </w:pPr>
      <w:r>
        <w:rPr>
          <w:sz w:val="22"/>
          <w:szCs w:val="22"/>
        </w:rPr>
        <w:t xml:space="preserve">Un mauvais mot de passe côté API retourne 401 (pas 500)</w:t>
      </w:r>
    </w:p>
    <w:p>
      <w:pPr>
        <w:pStyle w:val="ListParagraph"/>
        <w:numPr>
          <w:ilvl w:val="0"/>
          <w:numId w:val="2"/>
        </w:numPr>
        <w:spacing w:after="80"/>
      </w:pPr>
      <w:r>
        <w:rPr>
          <w:sz w:val="22"/>
          <w:szCs w:val="22"/>
        </w:rPr>
        <w:t xml:space="preserve">L'app fonctionne sur Chrome, Firefox et Safari</w:t>
      </w:r>
    </w:p>
    <w:p>
      <w:r>
        <w:br w:type="page"/>
      </w:r>
    </w:p>
    <w:p>
      <w:pPr>
        <w:pStyle w:val="Heading1"/>
      </w:pPr>
      <w:r>
        <w:rPr>
          <w:b/>
          <w:bCs/>
          <w:color w:val="1F4E79"/>
          <w:sz w:val="30"/>
          <w:szCs w:val="30"/>
        </w:rPr>
        <w:t xml:space="preserve">9. Livrables de la Phase 1</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0"/>
        <w:gridCol w:w="2526"/>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Livrable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2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Statut cible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index.html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Interface complète en un fichier HTML autonome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Déployé sur Vercel</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api/analyze.js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Route serverless — relais Anthropic</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Déployé sur Vercel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api/search.js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 serverless — relais recherche SIRET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Déployé sur Vercel</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vercel.json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Configuration déploiement</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Dans le repo GitHub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CLAUDE.md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Contexte et règles pour Claude Code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Dans le repo GitHub</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.env.example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Documentation des variables d'env.</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Dans le repo GitHub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README.md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Guide d'installation et de déploiement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Dans le repo GitHub</w:t>
            </w:r>
          </w:p>
        </w:tc>
      </w:tr>
    </w:tbl>
    <w:p>
      <w:pPr>
        <w:spacing w:after="80"/>
      </w:pPr>
      <w:r>
        <w:t xml:space="preserve"/>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Validé par</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Date</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Signature : _______________________</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Date : _______________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color w:val="2E75B6"/>
        <w:sz w:val="18"/>
        <w:szCs w:val="18"/>
      </w:rPr>
      <w:t xml:space="preserve">CDC Phase 1 — Interface Web CEE Vérif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480"/>
      <w:outlineLvl w:val="0"/>
    </w:pPr>
    <w:rPr>
      <w:rFonts w:ascii="Arial" w:cs="Arial" w:eastAsia="Arial" w:hAnsi="Arial"/>
      <w:b/>
      <w:bCs/>
      <w:color w:val="1F4E79"/>
      <w:sz w:val="30"/>
      <w:szCs w:val="30"/>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2026-05-05T19:16:22.353Z</dcterms:created>
  <dcterms:modified xsi:type="dcterms:W3CDTF">2026-05-05T19:16:22.353Z</dcterms:modified>
</cp:coreProperties>
</file>

<file path=docProps/custom.xml><?xml version="1.0" encoding="utf-8"?>
<Properties xmlns="http://schemas.openxmlformats.org/officeDocument/2006/custom-properties" xmlns:vt="http://schemas.openxmlformats.org/officeDocument/2006/docPropsVTypes"/>
</file>