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DE1AE" w14:textId="395124C8" w:rsidR="005310AA" w:rsidRDefault="00CB0FD5" w:rsidP="006935D1">
      <w:pPr>
        <w:spacing w:after="0" w:line="240" w:lineRule="auto"/>
        <w:jc w:val="both"/>
        <w:rPr>
          <w:rFonts w:eastAsia="Times New Roman" w:cstheme="minorHAnsi"/>
          <w:b/>
          <w:lang w:val="en"/>
        </w:rPr>
      </w:pPr>
      <w:r>
        <w:rPr>
          <w:rFonts w:eastAsia="Times New Roman" w:cstheme="minorHAnsi"/>
          <w:b/>
          <w:lang w:val="en"/>
        </w:rPr>
        <w:t>RECONSTRUCTING LAETANIAN</w:t>
      </w:r>
      <w:r w:rsidR="005310AA" w:rsidRPr="00327E56">
        <w:rPr>
          <w:rFonts w:eastAsia="Times New Roman" w:cstheme="minorHAnsi"/>
          <w:b/>
          <w:lang w:val="en"/>
        </w:rPr>
        <w:t xml:space="preserve"> ROMAN </w:t>
      </w:r>
      <w:r w:rsidR="00517806">
        <w:rPr>
          <w:rFonts w:eastAsia="Times New Roman" w:cstheme="minorHAnsi"/>
          <w:b/>
          <w:lang w:val="en"/>
        </w:rPr>
        <w:t xml:space="preserve">WINE </w:t>
      </w:r>
      <w:r w:rsidR="00DE0B5E">
        <w:rPr>
          <w:rFonts w:eastAsia="Times New Roman" w:cstheme="minorHAnsi"/>
          <w:b/>
          <w:lang w:val="en"/>
        </w:rPr>
        <w:t xml:space="preserve">ECONOMY USING </w:t>
      </w:r>
      <w:r w:rsidR="005310AA" w:rsidRPr="00327E56">
        <w:rPr>
          <w:rFonts w:eastAsia="Times New Roman" w:cstheme="minorHAnsi"/>
          <w:b/>
          <w:lang w:val="en"/>
        </w:rPr>
        <w:t>AGENT-BASED MODEL</w:t>
      </w:r>
      <w:r w:rsidR="00DE0B5E">
        <w:rPr>
          <w:rFonts w:eastAsia="Times New Roman" w:cstheme="minorHAnsi"/>
          <w:b/>
          <w:lang w:val="en"/>
        </w:rPr>
        <w:t>LING</w:t>
      </w:r>
      <w:r w:rsidR="005310AA" w:rsidRPr="00327E56">
        <w:rPr>
          <w:rFonts w:eastAsia="Times New Roman" w:cstheme="minorHAnsi"/>
          <w:b/>
          <w:lang w:val="en"/>
        </w:rPr>
        <w:t xml:space="preserve"> </w:t>
      </w:r>
      <w:r w:rsidR="001E613A">
        <w:rPr>
          <w:rFonts w:eastAsia="Times New Roman" w:cstheme="minorHAnsi"/>
          <w:b/>
          <w:lang w:val="en"/>
        </w:rPr>
        <w:t>(</w:t>
      </w:r>
      <w:r w:rsidR="00327E56">
        <w:rPr>
          <w:rFonts w:eastAsia="Times New Roman" w:cstheme="minorHAnsi"/>
          <w:b/>
          <w:lang w:val="en"/>
        </w:rPr>
        <w:t>1</w:t>
      </w:r>
      <w:r w:rsidR="00327E56" w:rsidRPr="00327E56">
        <w:rPr>
          <w:rFonts w:eastAsia="Times New Roman" w:cstheme="minorHAnsi"/>
          <w:b/>
          <w:vertAlign w:val="superscript"/>
          <w:lang w:val="en"/>
        </w:rPr>
        <w:t>ST</w:t>
      </w:r>
      <w:r w:rsidR="006935D1">
        <w:rPr>
          <w:rFonts w:eastAsia="Times New Roman" w:cstheme="minorHAnsi"/>
          <w:b/>
          <w:lang w:val="en"/>
        </w:rPr>
        <w:t xml:space="preserve"> CENTURY BC-</w:t>
      </w:r>
      <w:r w:rsidR="00327E56">
        <w:rPr>
          <w:rFonts w:eastAsia="Times New Roman" w:cstheme="minorHAnsi"/>
          <w:b/>
          <w:lang w:val="en"/>
        </w:rPr>
        <w:t>3</w:t>
      </w:r>
      <w:r w:rsidR="00327E56" w:rsidRPr="00327E56">
        <w:rPr>
          <w:rFonts w:eastAsia="Times New Roman" w:cstheme="minorHAnsi"/>
          <w:b/>
          <w:vertAlign w:val="superscript"/>
          <w:lang w:val="en"/>
        </w:rPr>
        <w:t>RD</w:t>
      </w:r>
      <w:r w:rsidR="00327E56">
        <w:rPr>
          <w:rFonts w:eastAsia="Times New Roman" w:cstheme="minorHAnsi"/>
          <w:b/>
          <w:lang w:val="en"/>
        </w:rPr>
        <w:t xml:space="preserve"> CENTURY </w:t>
      </w:r>
      <w:commentRangeStart w:id="0"/>
      <w:r w:rsidR="00327E56">
        <w:rPr>
          <w:rFonts w:eastAsia="Times New Roman" w:cstheme="minorHAnsi"/>
          <w:b/>
          <w:lang w:val="en"/>
        </w:rPr>
        <w:t>AD</w:t>
      </w:r>
      <w:commentRangeEnd w:id="0"/>
      <w:r w:rsidR="00DE0B5E">
        <w:rPr>
          <w:rStyle w:val="CommentReference"/>
        </w:rPr>
        <w:commentReference w:id="0"/>
      </w:r>
      <w:r w:rsidR="001E613A">
        <w:rPr>
          <w:rFonts w:eastAsia="Times New Roman" w:cstheme="minorHAnsi"/>
          <w:b/>
          <w:lang w:val="en"/>
        </w:rPr>
        <w:t>)</w:t>
      </w:r>
    </w:p>
    <w:p w14:paraId="1EF7D0A4" w14:textId="77777777" w:rsidR="00327E56" w:rsidRPr="00DE0B5E" w:rsidRDefault="00327E56" w:rsidP="00327E56">
      <w:pPr>
        <w:spacing w:after="0" w:line="240" w:lineRule="auto"/>
        <w:jc w:val="center"/>
        <w:rPr>
          <w:rFonts w:eastAsia="Times New Roman" w:cstheme="minorHAnsi"/>
          <w:lang w:val="en"/>
        </w:rPr>
      </w:pPr>
    </w:p>
    <w:p w14:paraId="240BEF55" w14:textId="77777777" w:rsidR="00327E56" w:rsidRPr="0057060E" w:rsidRDefault="00327E56" w:rsidP="0057060E">
      <w:pPr>
        <w:spacing w:after="0" w:line="240" w:lineRule="auto"/>
        <w:jc w:val="center"/>
        <w:rPr>
          <w:rFonts w:eastAsia="Times New Roman" w:cstheme="minorHAnsi"/>
        </w:rPr>
      </w:pPr>
      <w:r w:rsidRPr="0057060E">
        <w:rPr>
          <w:rFonts w:eastAsia="Times New Roman" w:cstheme="minorHAnsi"/>
        </w:rPr>
        <w:t>Antoni Martín i Oliveras</w:t>
      </w:r>
      <w:r w:rsidR="001E613A" w:rsidRPr="0057060E">
        <w:rPr>
          <w:rFonts w:eastAsia="Times New Roman" w:cstheme="minorHAnsi"/>
        </w:rPr>
        <w:t>*</w:t>
      </w:r>
      <w:r w:rsidRPr="0057060E">
        <w:rPr>
          <w:rFonts w:eastAsia="Times New Roman" w:cstheme="minorHAnsi"/>
        </w:rPr>
        <w:t>, Víctor Revilla Calvo</w:t>
      </w:r>
      <w:r w:rsidR="001E613A" w:rsidRPr="0057060E">
        <w:rPr>
          <w:rFonts w:eastAsia="Times New Roman" w:cstheme="minorHAnsi"/>
        </w:rPr>
        <w:t>*</w:t>
      </w:r>
      <w:r w:rsidRPr="0057060E">
        <w:rPr>
          <w:rFonts w:eastAsia="Times New Roman" w:cstheme="minorHAnsi"/>
        </w:rPr>
        <w:t xml:space="preserve">, </w:t>
      </w:r>
      <w:proofErr w:type="spellStart"/>
      <w:r w:rsidR="0057060E" w:rsidRPr="0057060E">
        <w:rPr>
          <w:rFonts w:eastAsia="Times New Roman" w:cstheme="minorHAnsi"/>
        </w:rPr>
        <w:t>Simon</w:t>
      </w:r>
      <w:proofErr w:type="spellEnd"/>
      <w:r w:rsidR="0057060E" w:rsidRPr="0057060E">
        <w:rPr>
          <w:rFonts w:eastAsia="Times New Roman" w:cstheme="minorHAnsi"/>
        </w:rPr>
        <w:t xml:space="preserve"> </w:t>
      </w:r>
      <w:proofErr w:type="spellStart"/>
      <w:r w:rsidR="0057060E" w:rsidRPr="0057060E">
        <w:rPr>
          <w:rFonts w:eastAsia="Times New Roman" w:cstheme="minorHAnsi"/>
        </w:rPr>
        <w:t>Carrignon</w:t>
      </w:r>
      <w:proofErr w:type="spellEnd"/>
      <w:r w:rsidR="0057060E" w:rsidRPr="0057060E">
        <w:rPr>
          <w:rFonts w:eastAsia="Times New Roman" w:cstheme="minorHAnsi"/>
        </w:rPr>
        <w:t>**,</w:t>
      </w:r>
      <w:r w:rsidRPr="0057060E">
        <w:rPr>
          <w:rFonts w:eastAsia="Times New Roman" w:cstheme="minorHAnsi"/>
        </w:rPr>
        <w:t xml:space="preserve">Jean-Marc </w:t>
      </w:r>
      <w:proofErr w:type="spellStart"/>
      <w:r w:rsidRPr="0057060E">
        <w:rPr>
          <w:rFonts w:eastAsia="Times New Roman" w:cstheme="minorHAnsi"/>
        </w:rPr>
        <w:t>Montanier</w:t>
      </w:r>
      <w:proofErr w:type="spellEnd"/>
      <w:r w:rsidR="001E613A" w:rsidRPr="0057060E">
        <w:rPr>
          <w:rFonts w:eastAsia="Times New Roman" w:cstheme="minorHAnsi"/>
        </w:rPr>
        <w:t>**</w:t>
      </w:r>
      <w:r w:rsidRPr="0057060E">
        <w:rPr>
          <w:rFonts w:eastAsia="Times New Roman" w:cstheme="minorHAnsi"/>
        </w:rPr>
        <w:t>, Iza Romanowska</w:t>
      </w:r>
      <w:r w:rsidR="001E613A" w:rsidRPr="0057060E">
        <w:rPr>
          <w:rFonts w:eastAsia="Times New Roman" w:cstheme="minorHAnsi"/>
        </w:rPr>
        <w:t>**</w:t>
      </w:r>
      <w:r w:rsidRPr="0057060E">
        <w:rPr>
          <w:rFonts w:eastAsia="Times New Roman" w:cstheme="minorHAnsi"/>
        </w:rPr>
        <w:t xml:space="preserve">, </w:t>
      </w:r>
      <w:r w:rsidR="00DC66F1" w:rsidRPr="0057060E">
        <w:rPr>
          <w:rFonts w:eastAsia="Times New Roman" w:cstheme="minorHAnsi"/>
        </w:rPr>
        <w:t>Xavier Rubio-Campillo**</w:t>
      </w:r>
      <w:r w:rsidRPr="0057060E">
        <w:rPr>
          <w:rFonts w:eastAsia="Times New Roman" w:cstheme="minorHAnsi"/>
        </w:rPr>
        <w:t xml:space="preserve">and José </w:t>
      </w:r>
      <w:proofErr w:type="spellStart"/>
      <w:r w:rsidRPr="0057060E">
        <w:rPr>
          <w:rFonts w:eastAsia="Times New Roman" w:cstheme="minorHAnsi"/>
        </w:rPr>
        <w:t>Remesal</w:t>
      </w:r>
      <w:proofErr w:type="spellEnd"/>
      <w:r w:rsidRPr="0057060E">
        <w:rPr>
          <w:rFonts w:eastAsia="Times New Roman" w:cstheme="minorHAnsi"/>
        </w:rPr>
        <w:t xml:space="preserve"> Rodríguez</w:t>
      </w:r>
      <w:r w:rsidR="001E613A" w:rsidRPr="0057060E">
        <w:rPr>
          <w:rFonts w:eastAsia="Times New Roman" w:cstheme="minorHAnsi"/>
        </w:rPr>
        <w:t>*</w:t>
      </w:r>
      <w:r w:rsidR="00DC66F1" w:rsidRPr="00DC66F1">
        <w:rPr>
          <w:rStyle w:val="FootnoteReference"/>
          <w:rFonts w:eastAsia="Times New Roman" w:cstheme="minorHAnsi"/>
          <w:color w:val="FFFFFF" w:themeColor="background1"/>
        </w:rPr>
        <w:footnoteReference w:id="1"/>
      </w:r>
      <w:r w:rsidRPr="0057060E">
        <w:rPr>
          <w:rFonts w:eastAsia="Times New Roman" w:cstheme="minorHAnsi"/>
          <w:color w:val="FFFFFF" w:themeColor="background1"/>
        </w:rPr>
        <w:t xml:space="preserve"> </w:t>
      </w:r>
    </w:p>
    <w:p w14:paraId="78E95BDA" w14:textId="77777777" w:rsidR="00DC66F1" w:rsidRPr="00C864C5" w:rsidRDefault="00DC66F1" w:rsidP="00327E56">
      <w:pPr>
        <w:spacing w:after="0" w:line="240" w:lineRule="auto"/>
        <w:jc w:val="center"/>
        <w:rPr>
          <w:rFonts w:eastAsia="Times New Roman" w:cstheme="minorHAnsi"/>
          <w:sz w:val="20"/>
          <w:szCs w:val="20"/>
        </w:rPr>
      </w:pPr>
      <w:r w:rsidRPr="00C864C5">
        <w:rPr>
          <w:rStyle w:val="Emphasis"/>
          <w:bCs/>
          <w:i w:val="0"/>
          <w:sz w:val="20"/>
          <w:szCs w:val="20"/>
        </w:rPr>
        <w:t xml:space="preserve"> </w:t>
      </w:r>
    </w:p>
    <w:p w14:paraId="2B75C171" w14:textId="77777777" w:rsidR="005310AA" w:rsidRPr="00C864C5" w:rsidRDefault="005310AA" w:rsidP="005310A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F8AE0A5" w14:textId="4B7F7F0A" w:rsidR="005310AA" w:rsidRDefault="00800067" w:rsidP="005310AA">
      <w:pPr>
        <w:spacing w:after="0" w:line="240" w:lineRule="auto"/>
        <w:jc w:val="both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Viticulture</w:t>
      </w:r>
      <w:r w:rsidR="00F2518E">
        <w:rPr>
          <w:rFonts w:eastAsia="Times New Roman" w:cstheme="minorHAnsi"/>
          <w:lang w:val="en"/>
        </w:rPr>
        <w:t xml:space="preserve"> (winemaking and trading</w:t>
      </w:r>
      <w:r w:rsidR="0057060E">
        <w:rPr>
          <w:rFonts w:eastAsia="Times New Roman" w:cstheme="minorHAnsi"/>
          <w:lang w:val="en"/>
        </w:rPr>
        <w:t>)</w:t>
      </w:r>
      <w:r>
        <w:rPr>
          <w:rFonts w:eastAsia="Times New Roman" w:cstheme="minorHAnsi"/>
          <w:lang w:val="en"/>
        </w:rPr>
        <w:t xml:space="preserve"> </w:t>
      </w:r>
      <w:r w:rsidR="0057060E">
        <w:rPr>
          <w:rFonts w:eastAsia="Times New Roman" w:cstheme="minorHAnsi"/>
          <w:lang w:val="en"/>
        </w:rPr>
        <w:t>has played</w:t>
      </w:r>
      <w:r>
        <w:rPr>
          <w:rFonts w:eastAsia="Times New Roman" w:cstheme="minorHAnsi"/>
          <w:lang w:val="en"/>
        </w:rPr>
        <w:t xml:space="preserve"> an important role</w:t>
      </w:r>
      <w:r w:rsidR="005310AA" w:rsidRPr="005310AA">
        <w:rPr>
          <w:rFonts w:eastAsia="Times New Roman" w:cstheme="minorHAnsi"/>
          <w:lang w:val="en"/>
        </w:rPr>
        <w:t xml:space="preserve"> in the economy of the Mediterranean coast of </w:t>
      </w:r>
      <w:r w:rsidR="005310AA" w:rsidRPr="005310AA">
        <w:rPr>
          <w:rFonts w:eastAsia="Times New Roman" w:cstheme="minorHAnsi"/>
          <w:i/>
          <w:lang w:val="en"/>
        </w:rPr>
        <w:t>Hispania</w:t>
      </w:r>
      <w:r w:rsidR="00327E56" w:rsidRPr="00327E56">
        <w:rPr>
          <w:rFonts w:eastAsia="Times New Roman" w:cstheme="minorHAnsi"/>
          <w:i/>
          <w:lang w:val="en"/>
        </w:rPr>
        <w:t xml:space="preserve"> Citerior</w:t>
      </w:r>
      <w:r w:rsidR="00327E56">
        <w:rPr>
          <w:rFonts w:eastAsia="Times New Roman" w:cstheme="minorHAnsi"/>
          <w:lang w:val="en"/>
        </w:rPr>
        <w:t xml:space="preserve"> </w:t>
      </w:r>
      <w:r w:rsidR="00517806" w:rsidRPr="00517806">
        <w:rPr>
          <w:rFonts w:eastAsia="Times New Roman" w:cstheme="minorHAnsi"/>
          <w:i/>
          <w:lang w:val="en"/>
        </w:rPr>
        <w:t>Tarraconensis</w:t>
      </w:r>
      <w:r w:rsidR="00517806">
        <w:rPr>
          <w:rFonts w:eastAsia="Times New Roman" w:cstheme="minorHAnsi"/>
          <w:lang w:val="en"/>
        </w:rPr>
        <w:t xml:space="preserve"> </w:t>
      </w:r>
      <w:r w:rsidR="00327E56">
        <w:rPr>
          <w:rFonts w:eastAsia="Times New Roman" w:cstheme="minorHAnsi"/>
          <w:lang w:val="en"/>
        </w:rPr>
        <w:t>between the 1</w:t>
      </w:r>
      <w:r w:rsidR="00327E56" w:rsidRPr="00327E56">
        <w:rPr>
          <w:rFonts w:eastAsia="Times New Roman" w:cstheme="minorHAnsi"/>
          <w:vertAlign w:val="superscript"/>
          <w:lang w:val="en"/>
        </w:rPr>
        <w:t>st</w:t>
      </w:r>
      <w:r w:rsidR="001771F7">
        <w:rPr>
          <w:rFonts w:eastAsia="Times New Roman" w:cstheme="minorHAnsi"/>
          <w:lang w:val="en"/>
        </w:rPr>
        <w:t xml:space="preserve"> century BC</w:t>
      </w:r>
      <w:r w:rsidR="00327E56">
        <w:rPr>
          <w:rFonts w:eastAsia="Times New Roman" w:cstheme="minorHAnsi"/>
          <w:lang w:val="en"/>
        </w:rPr>
        <w:t xml:space="preserve"> </w:t>
      </w:r>
      <w:r w:rsidR="005310AA" w:rsidRPr="005310AA">
        <w:rPr>
          <w:rFonts w:eastAsia="Times New Roman" w:cstheme="minorHAnsi"/>
          <w:lang w:val="en"/>
        </w:rPr>
        <w:t xml:space="preserve">and </w:t>
      </w:r>
      <w:r w:rsidR="00327E56">
        <w:rPr>
          <w:rFonts w:eastAsia="Times New Roman" w:cstheme="minorHAnsi"/>
          <w:lang w:val="en"/>
        </w:rPr>
        <w:t>the 3</w:t>
      </w:r>
      <w:r w:rsidR="00327E56" w:rsidRPr="00327E56">
        <w:rPr>
          <w:rFonts w:eastAsia="Times New Roman" w:cstheme="minorHAnsi"/>
          <w:vertAlign w:val="superscript"/>
          <w:lang w:val="en"/>
        </w:rPr>
        <w:t>rd</w:t>
      </w:r>
      <w:r w:rsidR="00327E56">
        <w:rPr>
          <w:rFonts w:eastAsia="Times New Roman" w:cstheme="minorHAnsi"/>
          <w:lang w:val="en"/>
        </w:rPr>
        <w:t xml:space="preserve"> century AD</w:t>
      </w:r>
      <w:r w:rsidR="001564BF">
        <w:rPr>
          <w:rFonts w:eastAsia="Times New Roman" w:cstheme="minorHAnsi"/>
          <w:lang w:val="en"/>
        </w:rPr>
        <w:t>.</w:t>
      </w:r>
      <w:r w:rsidR="0023634B">
        <w:rPr>
          <w:rFonts w:eastAsia="Times New Roman" w:cstheme="minorHAnsi"/>
          <w:lang w:val="en"/>
        </w:rPr>
        <w:t xml:space="preserve"> This economic phenomenon </w:t>
      </w:r>
      <w:r w:rsidR="0023634B" w:rsidRPr="005310AA">
        <w:rPr>
          <w:rFonts w:eastAsia="Times New Roman" w:cstheme="minorHAnsi"/>
          <w:lang w:val="en"/>
        </w:rPr>
        <w:t>is associated</w:t>
      </w:r>
      <w:r w:rsidR="0023634B">
        <w:rPr>
          <w:rFonts w:eastAsia="Times New Roman" w:cstheme="minorHAnsi"/>
          <w:lang w:val="en"/>
        </w:rPr>
        <w:t xml:space="preserve"> with a population increase reflected in the intensification of</w:t>
      </w:r>
      <w:r w:rsidR="0023634B" w:rsidRPr="005310AA">
        <w:rPr>
          <w:rFonts w:eastAsia="Times New Roman" w:cstheme="minorHAnsi"/>
          <w:lang w:val="en"/>
        </w:rPr>
        <w:t xml:space="preserve"> occupation </w:t>
      </w:r>
      <w:r w:rsidR="0023634B">
        <w:rPr>
          <w:rFonts w:eastAsia="Times New Roman" w:cstheme="minorHAnsi"/>
          <w:lang w:val="en"/>
        </w:rPr>
        <w:t xml:space="preserve">and rapid urbanization which saw the population structure changing from sparse evenly distributed settlement pattern to one </w:t>
      </w:r>
      <w:proofErr w:type="spellStart"/>
      <w:r w:rsidR="0023634B">
        <w:rPr>
          <w:rFonts w:eastAsia="Times New Roman" w:cstheme="minorHAnsi"/>
          <w:lang w:val="en"/>
        </w:rPr>
        <w:t>characterised</w:t>
      </w:r>
      <w:proofErr w:type="spellEnd"/>
      <w:r w:rsidR="0023634B">
        <w:rPr>
          <w:rFonts w:eastAsia="Times New Roman" w:cstheme="minorHAnsi"/>
          <w:lang w:val="en"/>
        </w:rPr>
        <w:t xml:space="preserve"> by</w:t>
      </w:r>
      <w:r w:rsidR="0023634B" w:rsidRPr="005310AA">
        <w:rPr>
          <w:rFonts w:eastAsia="Times New Roman" w:cstheme="minorHAnsi"/>
          <w:lang w:val="en"/>
        </w:rPr>
        <w:t xml:space="preserve"> </w:t>
      </w:r>
      <w:r w:rsidR="0023634B">
        <w:rPr>
          <w:rFonts w:eastAsia="Times New Roman" w:cstheme="minorHAnsi"/>
          <w:lang w:val="en"/>
        </w:rPr>
        <w:t xml:space="preserve">small </w:t>
      </w:r>
      <w:commentRangeStart w:id="1"/>
      <w:r w:rsidR="0023634B">
        <w:rPr>
          <w:rFonts w:eastAsia="Times New Roman" w:cstheme="minorHAnsi"/>
          <w:lang w:val="en"/>
        </w:rPr>
        <w:t>agro-</w:t>
      </w:r>
      <w:r w:rsidR="0023634B" w:rsidRPr="005310AA">
        <w:rPr>
          <w:rFonts w:eastAsia="Times New Roman" w:cstheme="minorHAnsi"/>
          <w:lang w:val="en"/>
        </w:rPr>
        <w:t>cities</w:t>
      </w:r>
      <w:commentRangeEnd w:id="1"/>
      <w:r w:rsidR="0023634B">
        <w:rPr>
          <w:rStyle w:val="CommentReference"/>
        </w:rPr>
        <w:commentReference w:id="1"/>
      </w:r>
      <w:r w:rsidR="0023634B" w:rsidRPr="005310AA">
        <w:rPr>
          <w:rFonts w:eastAsia="Times New Roman" w:cstheme="minorHAnsi"/>
          <w:lang w:val="en"/>
        </w:rPr>
        <w:t xml:space="preserve"> </w:t>
      </w:r>
      <w:r w:rsidR="0023634B">
        <w:rPr>
          <w:rFonts w:eastAsia="Times New Roman" w:cstheme="minorHAnsi"/>
          <w:lang w:val="en"/>
        </w:rPr>
        <w:t xml:space="preserve">and secondary settlements </w:t>
      </w:r>
      <w:r w:rsidR="0023634B" w:rsidRPr="005310AA">
        <w:rPr>
          <w:rFonts w:eastAsia="Times New Roman" w:cstheme="minorHAnsi"/>
          <w:lang w:val="en"/>
        </w:rPr>
        <w:t xml:space="preserve">of </w:t>
      </w:r>
      <w:r w:rsidR="0023634B">
        <w:rPr>
          <w:rFonts w:eastAsia="Times New Roman" w:cstheme="minorHAnsi"/>
          <w:lang w:val="en"/>
        </w:rPr>
        <w:t xml:space="preserve">a different legal status than </w:t>
      </w:r>
      <w:commentRangeStart w:id="2"/>
      <w:r w:rsidR="0023634B" w:rsidRPr="0023634B">
        <w:rPr>
          <w:rFonts w:eastAsia="Times New Roman" w:cstheme="minorHAnsi"/>
          <w:highlight w:val="yellow"/>
          <w:lang w:val="en"/>
        </w:rPr>
        <w:t>XXX</w:t>
      </w:r>
      <w:commentRangeEnd w:id="2"/>
      <w:r w:rsidR="0023634B">
        <w:rPr>
          <w:rStyle w:val="CommentReference"/>
        </w:rPr>
        <w:commentReference w:id="2"/>
      </w:r>
      <w:r w:rsidR="0023634B" w:rsidRPr="005310AA">
        <w:rPr>
          <w:rFonts w:eastAsia="Times New Roman" w:cstheme="minorHAnsi"/>
          <w:lang w:val="en"/>
        </w:rPr>
        <w:t>.</w:t>
      </w:r>
      <w:r w:rsidR="0023634B" w:rsidRPr="002D155D">
        <w:rPr>
          <w:lang w:val="en-GB"/>
        </w:rPr>
        <w:t xml:space="preserve"> </w:t>
      </w:r>
      <w:r w:rsidR="001564BF">
        <w:rPr>
          <w:rFonts w:eastAsia="Times New Roman" w:cstheme="minorHAnsi"/>
          <w:lang w:val="en"/>
        </w:rPr>
        <w:t xml:space="preserve"> </w:t>
      </w:r>
      <w:r w:rsidR="0057060E">
        <w:rPr>
          <w:rFonts w:eastAsia="Times New Roman" w:cstheme="minorHAnsi"/>
          <w:lang w:val="en"/>
        </w:rPr>
        <w:t>Its</w:t>
      </w:r>
      <w:r w:rsidR="005310AA" w:rsidRPr="005310AA">
        <w:rPr>
          <w:rFonts w:eastAsia="Times New Roman" w:cstheme="minorHAnsi"/>
          <w:lang w:val="en"/>
        </w:rPr>
        <w:t xml:space="preserve"> </w:t>
      </w:r>
      <w:r w:rsidR="0057060E">
        <w:rPr>
          <w:rFonts w:eastAsia="Times New Roman" w:cstheme="minorHAnsi"/>
          <w:lang w:val="en"/>
        </w:rPr>
        <w:t>significance</w:t>
      </w:r>
      <w:r w:rsidR="005310AA" w:rsidRPr="005310AA">
        <w:rPr>
          <w:rFonts w:eastAsia="Times New Roman" w:cstheme="minorHAnsi"/>
          <w:lang w:val="en"/>
        </w:rPr>
        <w:t xml:space="preserve"> </w:t>
      </w:r>
      <w:r w:rsidR="0057060E">
        <w:rPr>
          <w:rFonts w:eastAsia="Times New Roman" w:cstheme="minorHAnsi"/>
          <w:lang w:val="en"/>
        </w:rPr>
        <w:t xml:space="preserve">is conveyed by the number of </w:t>
      </w:r>
      <w:r w:rsidR="005310AA" w:rsidRPr="005310AA">
        <w:rPr>
          <w:rFonts w:eastAsia="Times New Roman" w:cstheme="minorHAnsi"/>
          <w:lang w:val="en"/>
        </w:rPr>
        <w:t>archaeological</w:t>
      </w:r>
      <w:r w:rsidR="0057060E">
        <w:rPr>
          <w:rFonts w:eastAsia="Times New Roman" w:cstheme="minorHAnsi"/>
          <w:lang w:val="en"/>
        </w:rPr>
        <w:t>ly attested</w:t>
      </w:r>
      <w:r w:rsidR="005310AA" w:rsidRPr="005310AA">
        <w:rPr>
          <w:rFonts w:eastAsia="Times New Roman" w:cstheme="minorHAnsi"/>
          <w:lang w:val="en"/>
        </w:rPr>
        <w:t xml:space="preserve"> </w:t>
      </w:r>
      <w:r w:rsidR="0057060E">
        <w:rPr>
          <w:rFonts w:eastAsia="Times New Roman" w:cstheme="minorHAnsi"/>
          <w:lang w:val="en"/>
        </w:rPr>
        <w:t>facilities used for winemaking</w:t>
      </w:r>
      <w:r w:rsidR="006935D1">
        <w:rPr>
          <w:rFonts w:eastAsia="Times New Roman" w:cstheme="minorHAnsi"/>
          <w:lang w:val="en"/>
        </w:rPr>
        <w:t xml:space="preserve"> </w:t>
      </w:r>
      <w:r w:rsidR="005310AA" w:rsidRPr="005310AA">
        <w:rPr>
          <w:rFonts w:eastAsia="Times New Roman" w:cstheme="minorHAnsi"/>
          <w:lang w:val="en"/>
        </w:rPr>
        <w:t>and</w:t>
      </w:r>
      <w:r w:rsidR="0057060E">
        <w:rPr>
          <w:rFonts w:eastAsia="Times New Roman" w:cstheme="minorHAnsi"/>
          <w:lang w:val="en"/>
        </w:rPr>
        <w:t xml:space="preserve"> manufacturing</w:t>
      </w:r>
      <w:r w:rsidR="005310AA" w:rsidRPr="005310AA">
        <w:rPr>
          <w:rFonts w:eastAsia="Times New Roman" w:cstheme="minorHAnsi"/>
          <w:lang w:val="en"/>
        </w:rPr>
        <w:t xml:space="preserve"> </w:t>
      </w:r>
      <w:r w:rsidR="00DE0B5E">
        <w:rPr>
          <w:rFonts w:eastAsia="Times New Roman" w:cstheme="minorHAnsi"/>
          <w:lang w:val="en"/>
        </w:rPr>
        <w:t xml:space="preserve">containers used for wine transport and storage - </w:t>
      </w:r>
      <w:proofErr w:type="spellStart"/>
      <w:r w:rsidR="005310AA" w:rsidRPr="005310AA">
        <w:rPr>
          <w:rFonts w:eastAsia="Times New Roman" w:cstheme="minorHAnsi"/>
          <w:lang w:val="en"/>
        </w:rPr>
        <w:t>amphora</w:t>
      </w:r>
      <w:r w:rsidR="00DE0B5E">
        <w:rPr>
          <w:rFonts w:eastAsia="Times New Roman" w:cstheme="minorHAnsi"/>
          <w:lang w:val="en"/>
        </w:rPr>
        <w:t>s</w:t>
      </w:r>
      <w:proofErr w:type="spellEnd"/>
      <w:r w:rsidR="001564BF">
        <w:rPr>
          <w:rFonts w:eastAsia="Times New Roman" w:cstheme="minorHAnsi"/>
          <w:lang w:val="en"/>
        </w:rPr>
        <w:t>. The vineyards</w:t>
      </w:r>
      <w:r>
        <w:rPr>
          <w:rFonts w:eastAsia="Times New Roman" w:cstheme="minorHAnsi"/>
          <w:lang w:val="en"/>
        </w:rPr>
        <w:t xml:space="preserve">, </w:t>
      </w:r>
      <w:r w:rsidR="003F30D2">
        <w:rPr>
          <w:rFonts w:eastAsia="Times New Roman" w:cstheme="minorHAnsi"/>
          <w:lang w:val="en"/>
        </w:rPr>
        <w:t>wineries</w:t>
      </w:r>
      <w:r w:rsidR="001771F7">
        <w:rPr>
          <w:rFonts w:eastAsia="Times New Roman" w:cstheme="minorHAnsi"/>
          <w:lang w:val="en"/>
        </w:rPr>
        <w:t xml:space="preserve"> and </w:t>
      </w:r>
      <w:r>
        <w:rPr>
          <w:rFonts w:eastAsia="Times New Roman" w:cstheme="minorHAnsi"/>
          <w:lang w:val="en"/>
        </w:rPr>
        <w:t>pottery workshops</w:t>
      </w:r>
      <w:r w:rsidR="001564BF">
        <w:rPr>
          <w:rFonts w:eastAsia="Times New Roman" w:cstheme="minorHAnsi"/>
          <w:lang w:val="en"/>
        </w:rPr>
        <w:t xml:space="preserve"> </w:t>
      </w:r>
      <w:r w:rsidR="0057060E">
        <w:rPr>
          <w:rFonts w:eastAsia="Times New Roman" w:cstheme="minorHAnsi"/>
          <w:lang w:val="en"/>
        </w:rPr>
        <w:t xml:space="preserve">are usually found clustering in specific regions in </w:t>
      </w:r>
      <w:r w:rsidR="004C6636" w:rsidRPr="004C6636">
        <w:rPr>
          <w:rFonts w:eastAsia="Times New Roman" w:cstheme="minorHAnsi"/>
          <w:i/>
          <w:lang w:val="en"/>
        </w:rPr>
        <w:t xml:space="preserve">Hispania </w:t>
      </w:r>
      <w:proofErr w:type="spellStart"/>
      <w:r w:rsidR="004F7D94">
        <w:rPr>
          <w:rFonts w:eastAsia="Times New Roman" w:cstheme="minorHAnsi"/>
          <w:i/>
          <w:lang w:val="en"/>
        </w:rPr>
        <w:t>Citerior</w:t>
      </w:r>
      <w:proofErr w:type="spellEnd"/>
      <w:r w:rsidR="005310AA" w:rsidRPr="005310AA">
        <w:rPr>
          <w:rFonts w:eastAsia="Times New Roman" w:cstheme="minorHAnsi"/>
          <w:lang w:val="en"/>
        </w:rPr>
        <w:t xml:space="preserve">, such as the </w:t>
      </w:r>
      <w:r w:rsidR="001E613A">
        <w:rPr>
          <w:rFonts w:eastAsia="Times New Roman" w:cstheme="minorHAnsi"/>
          <w:lang w:val="en"/>
        </w:rPr>
        <w:t xml:space="preserve">Laetanian region located in the </w:t>
      </w:r>
      <w:r w:rsidR="005310AA" w:rsidRPr="005310AA">
        <w:rPr>
          <w:rFonts w:eastAsia="Times New Roman" w:cstheme="minorHAnsi"/>
          <w:lang w:val="en"/>
        </w:rPr>
        <w:t>north</w:t>
      </w:r>
      <w:r w:rsidR="001E613A">
        <w:rPr>
          <w:rFonts w:eastAsia="Times New Roman" w:cstheme="minorHAnsi"/>
          <w:lang w:val="en"/>
        </w:rPr>
        <w:t>east coast of the Iberian Peninsula</w:t>
      </w:r>
      <w:r w:rsidR="005310AA" w:rsidRPr="005310AA">
        <w:rPr>
          <w:rFonts w:eastAsia="Times New Roman" w:cstheme="minorHAnsi"/>
          <w:lang w:val="en"/>
        </w:rPr>
        <w:t xml:space="preserve">. </w:t>
      </w:r>
      <w:r w:rsidR="004C6636">
        <w:rPr>
          <w:rFonts w:eastAsia="Times New Roman" w:cstheme="minorHAnsi"/>
          <w:lang w:val="en"/>
        </w:rPr>
        <w:t>Their spatial and temporal distribution has</w:t>
      </w:r>
      <w:r w:rsidR="005310AA" w:rsidRPr="005310AA">
        <w:rPr>
          <w:rFonts w:eastAsia="Times New Roman" w:cstheme="minorHAnsi"/>
          <w:lang w:val="en"/>
        </w:rPr>
        <w:t xml:space="preserve"> been </w:t>
      </w:r>
      <w:r w:rsidR="004C6636">
        <w:rPr>
          <w:rFonts w:eastAsia="Times New Roman" w:cstheme="minorHAnsi"/>
          <w:lang w:val="en"/>
        </w:rPr>
        <w:t xml:space="preserve">previously </w:t>
      </w:r>
      <w:r w:rsidR="005310AA" w:rsidRPr="005310AA">
        <w:rPr>
          <w:rFonts w:eastAsia="Times New Roman" w:cstheme="minorHAnsi"/>
          <w:lang w:val="en"/>
        </w:rPr>
        <w:t xml:space="preserve">interpreted as </w:t>
      </w:r>
      <w:r w:rsidR="004C6636">
        <w:rPr>
          <w:rFonts w:eastAsia="Times New Roman" w:cstheme="minorHAnsi"/>
          <w:lang w:val="en"/>
        </w:rPr>
        <w:t xml:space="preserve">a </w:t>
      </w:r>
      <w:r w:rsidR="005310AA" w:rsidRPr="005310AA">
        <w:rPr>
          <w:rFonts w:eastAsia="Times New Roman" w:cstheme="minorHAnsi"/>
          <w:lang w:val="en"/>
        </w:rPr>
        <w:t>proof of the ex</w:t>
      </w:r>
      <w:r w:rsidR="00517806">
        <w:rPr>
          <w:rFonts w:eastAsia="Times New Roman" w:cstheme="minorHAnsi"/>
          <w:lang w:val="en"/>
        </w:rPr>
        <w:t>istence of intensive and specialized</w:t>
      </w:r>
      <w:r w:rsidR="005310AA" w:rsidRPr="005310AA">
        <w:rPr>
          <w:rFonts w:eastAsia="Times New Roman" w:cstheme="minorHAnsi"/>
          <w:lang w:val="en"/>
        </w:rPr>
        <w:t xml:space="preserve"> </w:t>
      </w:r>
      <w:r w:rsidR="001564BF">
        <w:rPr>
          <w:rFonts w:eastAsia="Times New Roman" w:cstheme="minorHAnsi"/>
          <w:lang w:val="en"/>
        </w:rPr>
        <w:t>wine</w:t>
      </w:r>
      <w:r w:rsidR="004C6636">
        <w:rPr>
          <w:rFonts w:eastAsia="Times New Roman" w:cstheme="minorHAnsi"/>
          <w:lang w:val="en"/>
        </w:rPr>
        <w:t>making economy</w:t>
      </w:r>
      <w:r w:rsidR="005310AA" w:rsidRPr="005310AA">
        <w:rPr>
          <w:rFonts w:eastAsia="Times New Roman" w:cstheme="minorHAnsi"/>
          <w:lang w:val="en"/>
        </w:rPr>
        <w:t>,</w:t>
      </w:r>
      <w:r w:rsidR="004C6636">
        <w:rPr>
          <w:rFonts w:eastAsia="Times New Roman" w:cstheme="minorHAnsi"/>
          <w:lang w:val="en"/>
        </w:rPr>
        <w:t xml:space="preserve"> </w:t>
      </w:r>
      <w:r w:rsidR="005310AA" w:rsidRPr="005310AA">
        <w:rPr>
          <w:rFonts w:eastAsia="Times New Roman" w:cstheme="minorHAnsi"/>
          <w:lang w:val="en"/>
        </w:rPr>
        <w:t>assoc</w:t>
      </w:r>
      <w:r w:rsidR="00327E56">
        <w:rPr>
          <w:rFonts w:eastAsia="Times New Roman" w:cstheme="minorHAnsi"/>
          <w:lang w:val="en"/>
        </w:rPr>
        <w:t>iated with large-scale trading</w:t>
      </w:r>
      <w:r w:rsidR="005310AA" w:rsidRPr="005310AA">
        <w:rPr>
          <w:rFonts w:eastAsia="Times New Roman" w:cstheme="minorHAnsi"/>
          <w:lang w:val="en"/>
        </w:rPr>
        <w:t xml:space="preserve"> </w:t>
      </w:r>
      <w:r w:rsidR="004C6636">
        <w:rPr>
          <w:rFonts w:eastAsia="Times New Roman" w:cstheme="minorHAnsi"/>
          <w:lang w:val="en"/>
        </w:rPr>
        <w:t>of wine in bulk quantities targeting predominantly</w:t>
      </w:r>
      <w:r w:rsidR="00517806">
        <w:rPr>
          <w:rFonts w:eastAsia="Times New Roman" w:cstheme="minorHAnsi"/>
          <w:lang w:val="en"/>
        </w:rPr>
        <w:t xml:space="preserve"> overseas markets, </w:t>
      </w:r>
      <w:r w:rsidR="004C6636">
        <w:rPr>
          <w:rFonts w:eastAsia="Times New Roman" w:cstheme="minorHAnsi"/>
          <w:lang w:val="en"/>
        </w:rPr>
        <w:t>such as</w:t>
      </w:r>
      <w:r w:rsidR="00517806">
        <w:rPr>
          <w:rFonts w:eastAsia="Times New Roman" w:cstheme="minorHAnsi"/>
          <w:lang w:val="en"/>
        </w:rPr>
        <w:t xml:space="preserve"> </w:t>
      </w:r>
      <w:r w:rsidR="005310AA" w:rsidRPr="005310AA">
        <w:rPr>
          <w:rFonts w:eastAsia="Times New Roman" w:cstheme="minorHAnsi"/>
          <w:i/>
          <w:lang w:val="en"/>
        </w:rPr>
        <w:t>Gall</w:t>
      </w:r>
      <w:r w:rsidR="00517806" w:rsidRPr="00517806">
        <w:rPr>
          <w:rFonts w:eastAsia="Times New Roman" w:cstheme="minorHAnsi"/>
          <w:i/>
          <w:lang w:val="en"/>
        </w:rPr>
        <w:t>ia</w:t>
      </w:r>
      <w:r w:rsidR="00517806">
        <w:rPr>
          <w:rFonts w:eastAsia="Times New Roman" w:cstheme="minorHAnsi"/>
          <w:lang w:val="en"/>
        </w:rPr>
        <w:t xml:space="preserve">, </w:t>
      </w:r>
      <w:commentRangeStart w:id="3"/>
      <w:r w:rsidR="00517806" w:rsidRPr="00517806">
        <w:rPr>
          <w:rFonts w:eastAsia="Times New Roman" w:cstheme="minorHAnsi"/>
          <w:i/>
          <w:lang w:val="en"/>
        </w:rPr>
        <w:t>Germania</w:t>
      </w:r>
      <w:commentRangeEnd w:id="3"/>
      <w:r w:rsidR="004C6636">
        <w:rPr>
          <w:rStyle w:val="CommentReference"/>
        </w:rPr>
        <w:commentReference w:id="3"/>
      </w:r>
      <w:r w:rsidR="004F5DED">
        <w:rPr>
          <w:rFonts w:eastAsia="Times New Roman" w:cstheme="minorHAnsi"/>
          <w:lang w:val="en"/>
        </w:rPr>
        <w:t xml:space="preserve">, </w:t>
      </w:r>
      <w:r w:rsidR="00517806" w:rsidRPr="00517806">
        <w:rPr>
          <w:rFonts w:eastAsia="Times New Roman" w:cstheme="minorHAnsi"/>
          <w:i/>
          <w:lang w:val="en"/>
        </w:rPr>
        <w:t>Italia</w:t>
      </w:r>
      <w:r w:rsidR="004F5DED">
        <w:rPr>
          <w:rFonts w:eastAsia="Times New Roman" w:cstheme="minorHAnsi"/>
          <w:i/>
          <w:lang w:val="en"/>
        </w:rPr>
        <w:t xml:space="preserve"> </w:t>
      </w:r>
      <w:r w:rsidR="004F5DED">
        <w:rPr>
          <w:rFonts w:eastAsia="Times New Roman" w:cstheme="minorHAnsi"/>
          <w:lang w:val="en"/>
        </w:rPr>
        <w:t>and Rome itself</w:t>
      </w:r>
      <w:r w:rsidR="005310AA" w:rsidRPr="00327E56">
        <w:rPr>
          <w:rFonts w:eastAsia="Times New Roman" w:cstheme="minorHAnsi"/>
          <w:lang w:val="en"/>
        </w:rPr>
        <w:t>.</w:t>
      </w:r>
      <w:r w:rsidR="004F7D94">
        <w:rPr>
          <w:rFonts w:eastAsia="Times New Roman" w:cstheme="minorHAnsi"/>
          <w:lang w:val="en"/>
        </w:rPr>
        <w:t xml:space="preserve"> This interpretation is further supported by </w:t>
      </w:r>
      <w:r w:rsidR="004F7D94" w:rsidRPr="005310AA">
        <w:rPr>
          <w:rFonts w:eastAsia="Times New Roman" w:cstheme="minorHAnsi"/>
          <w:lang w:val="en"/>
        </w:rPr>
        <w:t>the</w:t>
      </w:r>
      <w:r w:rsidR="004F7D94">
        <w:rPr>
          <w:rFonts w:eastAsia="Times New Roman" w:cstheme="minorHAnsi"/>
          <w:lang w:val="en"/>
        </w:rPr>
        <w:t xml:space="preserve"> wide</w:t>
      </w:r>
      <w:r w:rsidR="004F7D94" w:rsidRPr="005310AA">
        <w:rPr>
          <w:rFonts w:eastAsia="Times New Roman" w:cstheme="minorHAnsi"/>
          <w:lang w:val="en"/>
        </w:rPr>
        <w:t xml:space="preserve"> geographical distribution o</w:t>
      </w:r>
      <w:r w:rsidR="004F7D94">
        <w:rPr>
          <w:rFonts w:eastAsia="Times New Roman" w:cstheme="minorHAnsi"/>
          <w:lang w:val="en"/>
        </w:rPr>
        <w:t xml:space="preserve">f </w:t>
      </w:r>
      <w:r w:rsidR="004E06ED">
        <w:rPr>
          <w:rFonts w:eastAsia="Times New Roman" w:cstheme="minorHAnsi"/>
          <w:lang w:val="en"/>
        </w:rPr>
        <w:t>amphora</w:t>
      </w:r>
      <w:r w:rsidR="004F7D94">
        <w:rPr>
          <w:rFonts w:eastAsia="Times New Roman" w:cstheme="minorHAnsi"/>
          <w:lang w:val="en"/>
        </w:rPr>
        <w:t xml:space="preserve"> forms</w:t>
      </w:r>
      <w:r w:rsidR="00DE0B5E">
        <w:rPr>
          <w:rFonts w:eastAsia="Times New Roman" w:cstheme="minorHAnsi"/>
          <w:lang w:val="en"/>
        </w:rPr>
        <w:t xml:space="preserve">, known as </w:t>
      </w:r>
      <w:proofErr w:type="spellStart"/>
      <w:r w:rsidR="00DE0B5E" w:rsidRPr="009D57C0">
        <w:rPr>
          <w:rFonts w:eastAsia="Times New Roman" w:cstheme="minorHAnsi"/>
          <w:i/>
          <w:lang w:val="en"/>
        </w:rPr>
        <w:t>Tarraconensis</w:t>
      </w:r>
      <w:proofErr w:type="spellEnd"/>
      <w:r w:rsidR="00DE0B5E">
        <w:rPr>
          <w:rFonts w:eastAsia="Times New Roman" w:cstheme="minorHAnsi"/>
          <w:lang w:val="en"/>
        </w:rPr>
        <w:t xml:space="preserve">, </w:t>
      </w:r>
      <w:r w:rsidR="004F7D94">
        <w:rPr>
          <w:rFonts w:eastAsia="Times New Roman" w:cstheme="minorHAnsi"/>
          <w:lang w:val="en"/>
        </w:rPr>
        <w:t>which appear in the</w:t>
      </w:r>
      <w:r w:rsidR="004F7D94" w:rsidRPr="005310AA">
        <w:rPr>
          <w:rFonts w:eastAsia="Times New Roman" w:cstheme="minorHAnsi"/>
          <w:lang w:val="en"/>
        </w:rPr>
        <w:t xml:space="preserve"> archaeological record of Roman</w:t>
      </w:r>
      <w:r w:rsidR="004F7D94">
        <w:rPr>
          <w:rFonts w:eastAsia="Times New Roman" w:cstheme="minorHAnsi"/>
          <w:lang w:val="en"/>
        </w:rPr>
        <w:t xml:space="preserve"> ports,</w:t>
      </w:r>
      <w:r w:rsidR="004F7D94" w:rsidRPr="005310AA">
        <w:rPr>
          <w:rFonts w:eastAsia="Times New Roman" w:cstheme="minorHAnsi"/>
          <w:lang w:val="en"/>
        </w:rPr>
        <w:t xml:space="preserve"> cities and </w:t>
      </w:r>
      <w:r w:rsidR="004F7D94" w:rsidRPr="008811BC">
        <w:rPr>
          <w:rFonts w:eastAsia="Times New Roman" w:cstheme="minorHAnsi"/>
          <w:i/>
          <w:lang w:val="en"/>
        </w:rPr>
        <w:t>limes</w:t>
      </w:r>
      <w:r w:rsidR="004F7D94">
        <w:rPr>
          <w:rFonts w:eastAsia="Times New Roman" w:cstheme="minorHAnsi"/>
          <w:lang w:val="en"/>
        </w:rPr>
        <w:t xml:space="preserve"> military camps</w:t>
      </w:r>
      <w:r w:rsidR="004F7D94" w:rsidRPr="005310AA">
        <w:rPr>
          <w:rFonts w:eastAsia="Times New Roman" w:cstheme="minorHAnsi"/>
          <w:lang w:val="en"/>
        </w:rPr>
        <w:t xml:space="preserve"> </w:t>
      </w:r>
      <w:r w:rsidR="004F7D94">
        <w:rPr>
          <w:rFonts w:eastAsia="Times New Roman" w:cstheme="minorHAnsi"/>
          <w:lang w:val="en"/>
        </w:rPr>
        <w:t>throughout the western part of the Empire</w:t>
      </w:r>
      <w:r w:rsidR="00DE0B5E">
        <w:rPr>
          <w:rFonts w:eastAsia="Times New Roman" w:cstheme="minorHAnsi"/>
          <w:lang w:val="en"/>
        </w:rPr>
        <w:t xml:space="preserve"> between </w:t>
      </w:r>
      <w:r w:rsidR="00DE0B5E" w:rsidRPr="00DE0B5E">
        <w:rPr>
          <w:rFonts w:eastAsia="Times New Roman" w:cstheme="minorHAnsi"/>
          <w:highlight w:val="yellow"/>
          <w:lang w:val="en"/>
        </w:rPr>
        <w:t>the DATE START and DATE END</w:t>
      </w:r>
      <w:r w:rsidR="004F7D94">
        <w:rPr>
          <w:rFonts w:eastAsia="Times New Roman" w:cstheme="minorHAnsi"/>
          <w:lang w:val="en"/>
        </w:rPr>
        <w:t xml:space="preserve">. </w:t>
      </w:r>
    </w:p>
    <w:p w14:paraId="6DD8F68D" w14:textId="77777777" w:rsidR="004F7D94" w:rsidRPr="00327E56" w:rsidRDefault="004F7D94" w:rsidP="005310AA">
      <w:pPr>
        <w:spacing w:after="0" w:line="240" w:lineRule="auto"/>
        <w:jc w:val="both"/>
        <w:rPr>
          <w:rFonts w:eastAsia="Times New Roman" w:cstheme="minorHAnsi"/>
          <w:lang w:val="en"/>
        </w:rPr>
      </w:pPr>
    </w:p>
    <w:p w14:paraId="41C0B5E1" w14:textId="33B94601" w:rsidR="004F7D94" w:rsidRDefault="004C6636" w:rsidP="005310AA">
      <w:pPr>
        <w:spacing w:after="0" w:line="240" w:lineRule="auto"/>
        <w:jc w:val="both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Despite</w:t>
      </w:r>
      <w:r w:rsidR="0023634B">
        <w:rPr>
          <w:rFonts w:eastAsia="Times New Roman" w:cstheme="minorHAnsi"/>
          <w:lang w:val="en"/>
        </w:rPr>
        <w:t xml:space="preserve"> the</w:t>
      </w:r>
      <w:r>
        <w:rPr>
          <w:rFonts w:eastAsia="Times New Roman" w:cstheme="minorHAnsi"/>
          <w:lang w:val="en"/>
        </w:rPr>
        <w:t xml:space="preserve"> significance</w:t>
      </w:r>
      <w:r w:rsidR="00DE0B5E">
        <w:rPr>
          <w:rFonts w:eastAsia="Times New Roman" w:cstheme="minorHAnsi"/>
          <w:lang w:val="en"/>
        </w:rPr>
        <w:t xml:space="preserve"> of winemaking</w:t>
      </w:r>
      <w:r>
        <w:rPr>
          <w:rFonts w:eastAsia="Times New Roman" w:cstheme="minorHAnsi"/>
          <w:lang w:val="en"/>
        </w:rPr>
        <w:t xml:space="preserve"> </w:t>
      </w:r>
      <w:r w:rsidR="00DE0B5E">
        <w:rPr>
          <w:rFonts w:eastAsia="Times New Roman" w:cstheme="minorHAnsi"/>
          <w:lang w:val="en"/>
        </w:rPr>
        <w:t>in</w:t>
      </w:r>
      <w:r>
        <w:rPr>
          <w:rFonts w:eastAsia="Times New Roman" w:cstheme="minorHAnsi"/>
          <w:lang w:val="en"/>
        </w:rPr>
        <w:t xml:space="preserve"> the region’s economy and its role in the empire-wide tra</w:t>
      </w:r>
      <w:r w:rsidR="00DE0B5E">
        <w:rPr>
          <w:rFonts w:eastAsia="Times New Roman" w:cstheme="minorHAnsi"/>
          <w:lang w:val="en"/>
        </w:rPr>
        <w:t>de</w:t>
      </w:r>
      <w:r>
        <w:rPr>
          <w:rFonts w:eastAsia="Times New Roman" w:cstheme="minorHAnsi"/>
          <w:lang w:val="en"/>
        </w:rPr>
        <w:t>,</w:t>
      </w:r>
      <w:r w:rsidR="005310AA" w:rsidRPr="005310AA">
        <w:rPr>
          <w:rFonts w:eastAsia="Times New Roman" w:cstheme="minorHAnsi"/>
          <w:lang w:val="en"/>
        </w:rPr>
        <w:t xml:space="preserve"> the </w:t>
      </w:r>
      <w:r>
        <w:rPr>
          <w:rFonts w:eastAsia="Times New Roman" w:cstheme="minorHAnsi"/>
          <w:lang w:val="en"/>
        </w:rPr>
        <w:t xml:space="preserve">processes involved in </w:t>
      </w:r>
      <w:r w:rsidR="00327E56">
        <w:rPr>
          <w:rFonts w:eastAsia="Times New Roman" w:cstheme="minorHAnsi"/>
          <w:lang w:val="en"/>
        </w:rPr>
        <w:t>production</w:t>
      </w:r>
      <w:r w:rsidR="005310AA" w:rsidRPr="005310AA">
        <w:rPr>
          <w:rFonts w:eastAsia="Times New Roman" w:cstheme="minorHAnsi"/>
          <w:lang w:val="en"/>
        </w:rPr>
        <w:t xml:space="preserve">, </w:t>
      </w:r>
      <w:r w:rsidR="00327E56">
        <w:rPr>
          <w:rFonts w:eastAsia="Times New Roman" w:cstheme="minorHAnsi"/>
          <w:lang w:val="en"/>
        </w:rPr>
        <w:t xml:space="preserve">trade and consumption </w:t>
      </w:r>
      <w:r>
        <w:rPr>
          <w:rFonts w:eastAsia="Times New Roman" w:cstheme="minorHAnsi"/>
          <w:lang w:val="en"/>
        </w:rPr>
        <w:t xml:space="preserve">of </w:t>
      </w:r>
      <w:proofErr w:type="spellStart"/>
      <w:r>
        <w:rPr>
          <w:rFonts w:eastAsia="Times New Roman" w:cstheme="minorHAnsi"/>
          <w:lang w:val="en"/>
        </w:rPr>
        <w:t>Laetanian</w:t>
      </w:r>
      <w:proofErr w:type="spellEnd"/>
      <w:r>
        <w:rPr>
          <w:rFonts w:eastAsia="Times New Roman" w:cstheme="minorHAnsi"/>
          <w:lang w:val="en"/>
        </w:rPr>
        <w:t xml:space="preserve"> wine </w:t>
      </w:r>
      <w:r w:rsidR="005310AA" w:rsidRPr="005310AA">
        <w:rPr>
          <w:rFonts w:eastAsia="Times New Roman" w:cstheme="minorHAnsi"/>
          <w:lang w:val="en"/>
        </w:rPr>
        <w:t xml:space="preserve">and </w:t>
      </w:r>
      <w:r>
        <w:rPr>
          <w:rFonts w:eastAsia="Times New Roman" w:cstheme="minorHAnsi"/>
          <w:lang w:val="en"/>
        </w:rPr>
        <w:t>its</w:t>
      </w:r>
      <w:r w:rsidR="005310AA" w:rsidRPr="005310AA">
        <w:rPr>
          <w:rFonts w:eastAsia="Times New Roman" w:cstheme="minorHAnsi"/>
          <w:lang w:val="en"/>
        </w:rPr>
        <w:t xml:space="preserve"> e</w:t>
      </w:r>
      <w:r w:rsidR="00517806">
        <w:rPr>
          <w:rFonts w:eastAsia="Times New Roman" w:cstheme="minorHAnsi"/>
          <w:lang w:val="en"/>
        </w:rPr>
        <w:t>volution over time</w:t>
      </w:r>
      <w:r w:rsidR="005310AA" w:rsidRPr="005310AA">
        <w:rPr>
          <w:rFonts w:eastAsia="Times New Roman" w:cstheme="minorHAnsi"/>
          <w:lang w:val="en"/>
        </w:rPr>
        <w:t xml:space="preserve">, have </w:t>
      </w:r>
      <w:r>
        <w:rPr>
          <w:rFonts w:eastAsia="Times New Roman" w:cstheme="minorHAnsi"/>
          <w:lang w:val="en"/>
        </w:rPr>
        <w:t xml:space="preserve">not </w:t>
      </w:r>
      <w:r w:rsidR="003F30D2">
        <w:rPr>
          <w:rFonts w:eastAsia="Times New Roman" w:cstheme="minorHAnsi"/>
          <w:lang w:val="en"/>
        </w:rPr>
        <w:t xml:space="preserve">been </w:t>
      </w:r>
      <w:r>
        <w:rPr>
          <w:rFonts w:eastAsia="Times New Roman" w:cstheme="minorHAnsi"/>
          <w:lang w:val="en"/>
        </w:rPr>
        <w:t xml:space="preserve">qualitatively </w:t>
      </w:r>
      <w:r w:rsidR="003F30D2">
        <w:rPr>
          <w:rFonts w:eastAsia="Times New Roman" w:cstheme="minorHAnsi"/>
          <w:lang w:val="en"/>
        </w:rPr>
        <w:t xml:space="preserve">evaluated </w:t>
      </w:r>
      <w:r>
        <w:rPr>
          <w:rFonts w:eastAsia="Times New Roman" w:cstheme="minorHAnsi"/>
          <w:lang w:val="en"/>
        </w:rPr>
        <w:t>or modelled using formal methods. The dominating</w:t>
      </w:r>
      <w:r w:rsidR="009D57C0">
        <w:rPr>
          <w:rFonts w:eastAsia="Times New Roman" w:cstheme="minorHAnsi"/>
          <w:lang w:val="en"/>
        </w:rPr>
        <w:t xml:space="preserve"> qualitative </w:t>
      </w:r>
      <w:r>
        <w:rPr>
          <w:rFonts w:eastAsia="Times New Roman" w:cstheme="minorHAnsi"/>
          <w:lang w:val="en"/>
        </w:rPr>
        <w:t xml:space="preserve">narrative argues that the </w:t>
      </w:r>
      <w:proofErr w:type="spellStart"/>
      <w:r>
        <w:rPr>
          <w:rFonts w:eastAsia="Times New Roman" w:cstheme="minorHAnsi"/>
          <w:lang w:val="en"/>
        </w:rPr>
        <w:t>Laetatnian</w:t>
      </w:r>
      <w:proofErr w:type="spellEnd"/>
      <w:r>
        <w:rPr>
          <w:rFonts w:eastAsia="Times New Roman" w:cstheme="minorHAnsi"/>
          <w:lang w:val="en"/>
        </w:rPr>
        <w:t xml:space="preserve"> w</w:t>
      </w:r>
      <w:r w:rsidR="00DE0B5E">
        <w:rPr>
          <w:rFonts w:eastAsia="Times New Roman" w:cstheme="minorHAnsi"/>
          <w:lang w:val="en"/>
        </w:rPr>
        <w:t>ine economy went through a boom-</w:t>
      </w:r>
      <w:r>
        <w:rPr>
          <w:rFonts w:eastAsia="Times New Roman" w:cstheme="minorHAnsi"/>
          <w:lang w:val="en"/>
        </w:rPr>
        <w:t>a</w:t>
      </w:r>
      <w:r w:rsidR="00DE0B5E">
        <w:rPr>
          <w:rFonts w:eastAsia="Times New Roman" w:cstheme="minorHAnsi"/>
          <w:lang w:val="en"/>
        </w:rPr>
        <w:t>nd-</w:t>
      </w:r>
      <w:commentRangeStart w:id="4"/>
      <w:r>
        <w:rPr>
          <w:rFonts w:eastAsia="Times New Roman" w:cstheme="minorHAnsi"/>
          <w:lang w:val="en"/>
        </w:rPr>
        <w:t>bust</w:t>
      </w:r>
      <w:commentRangeEnd w:id="4"/>
      <w:r w:rsidR="00DE0B5E">
        <w:rPr>
          <w:rStyle w:val="CommentReference"/>
        </w:rPr>
        <w:commentReference w:id="4"/>
      </w:r>
      <w:r>
        <w:rPr>
          <w:rFonts w:eastAsia="Times New Roman" w:cstheme="minorHAnsi"/>
          <w:lang w:val="en"/>
        </w:rPr>
        <w:t xml:space="preserve"> cycle driven predominantly by changes in inter- and extra-regional trading dynamics.</w:t>
      </w:r>
      <w:r w:rsidR="005310AA" w:rsidRPr="005310AA">
        <w:rPr>
          <w:rFonts w:eastAsia="Times New Roman" w:cstheme="minorHAnsi"/>
          <w:lang w:val="en"/>
        </w:rPr>
        <w:t xml:space="preserve"> </w:t>
      </w:r>
      <w:r w:rsidR="004F7D94">
        <w:rPr>
          <w:rFonts w:eastAsia="Times New Roman" w:cstheme="minorHAnsi"/>
          <w:lang w:val="en"/>
        </w:rPr>
        <w:t>The fo</w:t>
      </w:r>
      <w:r w:rsidR="004E06ED">
        <w:rPr>
          <w:rFonts w:eastAsia="Times New Roman" w:cstheme="minorHAnsi"/>
          <w:lang w:val="en"/>
        </w:rPr>
        <w:t>cus on</w:t>
      </w:r>
      <w:r w:rsidR="004F7D94">
        <w:rPr>
          <w:rFonts w:eastAsia="Times New Roman" w:cstheme="minorHAnsi"/>
          <w:lang w:val="en"/>
        </w:rPr>
        <w:t xml:space="preserve"> the archaeologically visible container, the </w:t>
      </w:r>
      <w:proofErr w:type="spellStart"/>
      <w:r w:rsidR="004F7D94">
        <w:rPr>
          <w:rFonts w:eastAsia="Times New Roman" w:cstheme="minorHAnsi"/>
          <w:i/>
          <w:lang w:val="en"/>
        </w:rPr>
        <w:t>T</w:t>
      </w:r>
      <w:r w:rsidR="004F7D94" w:rsidRPr="004F7D94">
        <w:rPr>
          <w:rFonts w:eastAsia="Times New Roman" w:cstheme="minorHAnsi"/>
          <w:i/>
          <w:lang w:val="en"/>
        </w:rPr>
        <w:t>erraconensis</w:t>
      </w:r>
      <w:proofErr w:type="spellEnd"/>
      <w:r w:rsidR="00F2518E">
        <w:rPr>
          <w:rFonts w:eastAsia="Times New Roman" w:cstheme="minorHAnsi"/>
          <w:lang w:val="en"/>
        </w:rPr>
        <w:t xml:space="preserve"> </w:t>
      </w:r>
      <w:proofErr w:type="spellStart"/>
      <w:r w:rsidR="00F2518E">
        <w:rPr>
          <w:rFonts w:eastAsia="Times New Roman" w:cstheme="minorHAnsi"/>
          <w:lang w:val="en"/>
        </w:rPr>
        <w:t>amphoras</w:t>
      </w:r>
      <w:proofErr w:type="spellEnd"/>
      <w:r w:rsidR="004F7D94">
        <w:rPr>
          <w:rFonts w:eastAsia="Times New Roman" w:cstheme="minorHAnsi"/>
          <w:lang w:val="en"/>
        </w:rPr>
        <w:t>, means that the debate is</w:t>
      </w:r>
      <w:r w:rsidR="004F7D94" w:rsidRPr="005310AA">
        <w:rPr>
          <w:rFonts w:eastAsia="Times New Roman" w:cstheme="minorHAnsi"/>
          <w:lang w:val="en"/>
        </w:rPr>
        <w:t xml:space="preserve"> limited to</w:t>
      </w:r>
      <w:r w:rsidR="004F7D94">
        <w:rPr>
          <w:rFonts w:eastAsia="Times New Roman" w:cstheme="minorHAnsi"/>
          <w:lang w:val="en"/>
        </w:rPr>
        <w:t xml:space="preserve"> only one phase of the </w:t>
      </w:r>
      <w:r w:rsidR="004E06ED">
        <w:rPr>
          <w:rFonts w:eastAsia="Times New Roman" w:cstheme="minorHAnsi"/>
          <w:lang w:val="en"/>
        </w:rPr>
        <w:t>phenomenon</w:t>
      </w:r>
      <w:r w:rsidR="0023634B" w:rsidRPr="0023634B">
        <w:rPr>
          <w:rFonts w:eastAsia="Times New Roman" w:cstheme="minorHAnsi"/>
          <w:lang w:val="en"/>
        </w:rPr>
        <w:t>:</w:t>
      </w:r>
      <w:r w:rsidR="004F7D94">
        <w:rPr>
          <w:rFonts w:eastAsia="Times New Roman" w:cstheme="minorHAnsi"/>
          <w:i/>
          <w:lang w:val="en"/>
        </w:rPr>
        <w:t xml:space="preserve"> </w:t>
      </w:r>
      <w:r w:rsidR="004F7D94">
        <w:rPr>
          <w:rFonts w:eastAsia="Times New Roman" w:cstheme="minorHAnsi"/>
          <w:lang w:val="en"/>
        </w:rPr>
        <w:t>the “</w:t>
      </w:r>
      <w:proofErr w:type="spellStart"/>
      <w:r w:rsidR="004F7D94">
        <w:rPr>
          <w:rFonts w:eastAsia="Times New Roman" w:cstheme="minorHAnsi"/>
          <w:lang w:val="en"/>
        </w:rPr>
        <w:t>amphoric</w:t>
      </w:r>
      <w:proofErr w:type="spellEnd"/>
      <w:r w:rsidR="004F7D94">
        <w:rPr>
          <w:rFonts w:eastAsia="Times New Roman" w:cstheme="minorHAnsi"/>
          <w:lang w:val="en"/>
        </w:rPr>
        <w:t>”</w:t>
      </w:r>
      <w:r w:rsidR="004F7D94" w:rsidRPr="005310AA">
        <w:rPr>
          <w:rFonts w:eastAsia="Times New Roman" w:cstheme="minorHAnsi"/>
          <w:lang w:val="en"/>
        </w:rPr>
        <w:t xml:space="preserve"> </w:t>
      </w:r>
      <w:r w:rsidR="004F7D94">
        <w:rPr>
          <w:rFonts w:eastAsia="Times New Roman" w:cstheme="minorHAnsi"/>
          <w:lang w:val="en"/>
        </w:rPr>
        <w:t>trading period when the mass production and dissemination of a specific, durable container made the economic interactions easily identifiable in the archaeological record</w:t>
      </w:r>
      <w:r w:rsidR="004F7D94" w:rsidRPr="005310AA">
        <w:rPr>
          <w:rFonts w:eastAsia="Times New Roman" w:cstheme="minorHAnsi"/>
          <w:lang w:val="en"/>
        </w:rPr>
        <w:t xml:space="preserve">. </w:t>
      </w:r>
      <w:r w:rsidR="001F79AC">
        <w:rPr>
          <w:rFonts w:eastAsia="Times New Roman" w:cstheme="minorHAnsi"/>
          <w:lang w:val="en"/>
        </w:rPr>
        <w:t>Another simplification</w:t>
      </w:r>
      <w:r w:rsidR="004F7D94" w:rsidRPr="005310AA">
        <w:rPr>
          <w:rFonts w:eastAsia="Times New Roman" w:cstheme="minorHAnsi"/>
          <w:lang w:val="en"/>
        </w:rPr>
        <w:t xml:space="preserve"> </w:t>
      </w:r>
      <w:r w:rsidR="001F79AC">
        <w:rPr>
          <w:rFonts w:eastAsia="Times New Roman" w:cstheme="minorHAnsi"/>
          <w:lang w:val="en"/>
        </w:rPr>
        <w:t>concerning</w:t>
      </w:r>
      <w:r w:rsidR="00DE0B5E">
        <w:rPr>
          <w:rFonts w:eastAsia="Times New Roman" w:cstheme="minorHAnsi"/>
          <w:lang w:val="en"/>
        </w:rPr>
        <w:t xml:space="preserve"> </w:t>
      </w:r>
      <w:r w:rsidR="004F7D94" w:rsidRPr="005310AA">
        <w:rPr>
          <w:rFonts w:eastAsia="Times New Roman" w:cstheme="minorHAnsi"/>
          <w:lang w:val="en"/>
        </w:rPr>
        <w:t xml:space="preserve">this </w:t>
      </w:r>
      <w:r w:rsidR="00DE0B5E">
        <w:rPr>
          <w:rFonts w:eastAsia="Times New Roman" w:cstheme="minorHAnsi"/>
          <w:lang w:val="en"/>
        </w:rPr>
        <w:t xml:space="preserve">case study of a </w:t>
      </w:r>
      <w:r w:rsidR="004F7D94" w:rsidRPr="005310AA">
        <w:rPr>
          <w:rFonts w:eastAsia="Times New Roman" w:cstheme="minorHAnsi"/>
          <w:lang w:val="en"/>
        </w:rPr>
        <w:t>provincial viticulture</w:t>
      </w:r>
      <w:r w:rsidR="004F7D94">
        <w:rPr>
          <w:rFonts w:eastAsia="Times New Roman" w:cstheme="minorHAnsi"/>
          <w:lang w:val="en"/>
        </w:rPr>
        <w:t xml:space="preserve"> economy </w:t>
      </w:r>
      <w:r w:rsidR="001F79AC">
        <w:rPr>
          <w:rFonts w:eastAsia="Times New Roman" w:cstheme="minorHAnsi"/>
          <w:lang w:val="en"/>
        </w:rPr>
        <w:t>is its interpretation as</w:t>
      </w:r>
      <w:r w:rsidR="004F7D94" w:rsidRPr="005310AA">
        <w:rPr>
          <w:rFonts w:eastAsia="Times New Roman" w:cstheme="minorHAnsi"/>
          <w:lang w:val="en"/>
        </w:rPr>
        <w:t xml:space="preserve"> a single production cycle in which re</w:t>
      </w:r>
      <w:r w:rsidR="004F7D94">
        <w:rPr>
          <w:rFonts w:eastAsia="Times New Roman" w:cstheme="minorHAnsi"/>
          <w:lang w:val="en"/>
        </w:rPr>
        <w:t xml:space="preserve">gional differences </w:t>
      </w:r>
      <w:r w:rsidR="00DE0B5E">
        <w:rPr>
          <w:rFonts w:eastAsia="Times New Roman" w:cstheme="minorHAnsi"/>
          <w:lang w:val="en"/>
        </w:rPr>
        <w:t>are</w:t>
      </w:r>
      <w:r w:rsidR="004F7D94">
        <w:rPr>
          <w:rFonts w:eastAsia="Times New Roman" w:cstheme="minorHAnsi"/>
          <w:lang w:val="en"/>
        </w:rPr>
        <w:t xml:space="preserve"> </w:t>
      </w:r>
      <w:commentRangeStart w:id="5"/>
      <w:r w:rsidR="004F7D94">
        <w:rPr>
          <w:rFonts w:eastAsia="Times New Roman" w:cstheme="minorHAnsi"/>
          <w:lang w:val="en"/>
        </w:rPr>
        <w:t>ignored</w:t>
      </w:r>
      <w:commentRangeEnd w:id="5"/>
      <w:r w:rsidR="00DE0B5E">
        <w:rPr>
          <w:rStyle w:val="CommentReference"/>
        </w:rPr>
        <w:commentReference w:id="5"/>
      </w:r>
      <w:r w:rsidR="004F7D94">
        <w:rPr>
          <w:rFonts w:eastAsia="Times New Roman" w:cstheme="minorHAnsi"/>
          <w:lang w:val="en"/>
        </w:rPr>
        <w:t>.</w:t>
      </w:r>
    </w:p>
    <w:p w14:paraId="190E57AD" w14:textId="77777777" w:rsidR="004F7D94" w:rsidRDefault="004F7D94" w:rsidP="005310AA">
      <w:pPr>
        <w:spacing w:after="0" w:line="240" w:lineRule="auto"/>
        <w:jc w:val="both"/>
        <w:rPr>
          <w:rFonts w:eastAsia="Times New Roman" w:cstheme="minorHAnsi"/>
          <w:lang w:val="en"/>
        </w:rPr>
      </w:pPr>
    </w:p>
    <w:p w14:paraId="564640A4" w14:textId="565FE829" w:rsidR="001E613A" w:rsidRPr="00153D59" w:rsidRDefault="00DE0B5E" w:rsidP="00153D59">
      <w:pPr>
        <w:spacing w:after="0" w:line="240" w:lineRule="auto"/>
        <w:jc w:val="both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 xml:space="preserve">Here we present </w:t>
      </w:r>
      <w:r w:rsidR="005310AA" w:rsidRPr="005310AA">
        <w:rPr>
          <w:rFonts w:eastAsia="Times New Roman" w:cstheme="minorHAnsi"/>
          <w:lang w:val="en"/>
        </w:rPr>
        <w:t xml:space="preserve">explanatory </w:t>
      </w:r>
      <w:r>
        <w:rPr>
          <w:rFonts w:eastAsia="Times New Roman" w:cstheme="minorHAnsi"/>
          <w:lang w:val="en"/>
        </w:rPr>
        <w:t xml:space="preserve">data analysis coupled with an </w:t>
      </w:r>
      <w:r w:rsidR="00970FE5">
        <w:rPr>
          <w:rFonts w:eastAsia="Times New Roman" w:cstheme="minorHAnsi"/>
          <w:lang w:val="en"/>
        </w:rPr>
        <w:t>agen</w:t>
      </w:r>
      <w:r w:rsidR="005A36A4">
        <w:rPr>
          <w:rFonts w:eastAsia="Times New Roman" w:cstheme="minorHAnsi"/>
          <w:lang w:val="en"/>
        </w:rPr>
        <w:t>t-</w:t>
      </w:r>
      <w:r w:rsidR="00970FE5">
        <w:rPr>
          <w:rFonts w:eastAsia="Times New Roman" w:cstheme="minorHAnsi"/>
          <w:lang w:val="en"/>
        </w:rPr>
        <w:t xml:space="preserve">based </w:t>
      </w:r>
      <w:r w:rsidR="005310AA" w:rsidRPr="005310AA">
        <w:rPr>
          <w:rFonts w:eastAsia="Times New Roman" w:cstheme="minorHAnsi"/>
          <w:lang w:val="en"/>
        </w:rPr>
        <w:t xml:space="preserve">model </w:t>
      </w:r>
      <w:r>
        <w:rPr>
          <w:rFonts w:eastAsia="Times New Roman" w:cstheme="minorHAnsi"/>
          <w:lang w:val="en"/>
        </w:rPr>
        <w:t xml:space="preserve">simulating economic processes involved in the production, consumption and trade of the </w:t>
      </w:r>
      <w:proofErr w:type="spellStart"/>
      <w:r>
        <w:rPr>
          <w:rFonts w:eastAsia="Times New Roman" w:cstheme="minorHAnsi"/>
          <w:lang w:val="en"/>
        </w:rPr>
        <w:t>Laetanian</w:t>
      </w:r>
      <w:proofErr w:type="spellEnd"/>
      <w:r>
        <w:rPr>
          <w:rFonts w:eastAsia="Times New Roman" w:cstheme="minorHAnsi"/>
          <w:lang w:val="en"/>
        </w:rPr>
        <w:t xml:space="preserve"> wine. This combination of formal, computational methods enables us to follow the</w:t>
      </w:r>
      <w:r w:rsidR="005310AA" w:rsidRPr="005310AA">
        <w:rPr>
          <w:rFonts w:eastAsia="Times New Roman" w:cstheme="minorHAnsi"/>
          <w:lang w:val="en"/>
        </w:rPr>
        <w:t xml:space="preserve"> complex evolution of </w:t>
      </w:r>
      <w:r>
        <w:rPr>
          <w:rFonts w:eastAsia="Times New Roman" w:cstheme="minorHAnsi"/>
          <w:lang w:val="en"/>
        </w:rPr>
        <w:t xml:space="preserve">regional </w:t>
      </w:r>
      <w:r w:rsidR="005310AA" w:rsidRPr="005310AA">
        <w:rPr>
          <w:rFonts w:eastAsia="Times New Roman" w:cstheme="minorHAnsi"/>
          <w:lang w:val="en"/>
        </w:rPr>
        <w:t xml:space="preserve">wine economy </w:t>
      </w:r>
      <w:r>
        <w:rPr>
          <w:rFonts w:eastAsia="Times New Roman" w:cstheme="minorHAnsi"/>
          <w:lang w:val="en"/>
        </w:rPr>
        <w:t xml:space="preserve">over time and </w:t>
      </w:r>
      <w:r w:rsidR="0023634B">
        <w:rPr>
          <w:rFonts w:eastAsia="Times New Roman" w:cstheme="minorHAnsi"/>
          <w:lang w:val="en"/>
        </w:rPr>
        <w:t>to quantify the</w:t>
      </w:r>
      <w:r>
        <w:rPr>
          <w:rFonts w:eastAsia="Times New Roman" w:cstheme="minorHAnsi"/>
          <w:lang w:val="en"/>
        </w:rPr>
        <w:t xml:space="preserve"> impact of global changes on its dynamics.</w:t>
      </w:r>
      <w:r w:rsidR="005A36A4">
        <w:rPr>
          <w:rFonts w:eastAsia="Times New Roman" w:cstheme="minorHAnsi"/>
          <w:lang w:val="en"/>
        </w:rPr>
        <w:t xml:space="preserve"> </w:t>
      </w:r>
      <w:r w:rsidR="00153D59">
        <w:rPr>
          <w:rFonts w:eastAsia="Times New Roman" w:cstheme="minorHAnsi"/>
          <w:lang w:val="en"/>
        </w:rPr>
        <w:t>The</w:t>
      </w:r>
      <w:r w:rsidR="00153D59" w:rsidRPr="005310AA">
        <w:rPr>
          <w:rFonts w:eastAsia="Times New Roman" w:cstheme="minorHAnsi"/>
          <w:lang w:val="en"/>
        </w:rPr>
        <w:t xml:space="preserve"> model evaluate</w:t>
      </w:r>
      <w:r w:rsidR="0023634B">
        <w:rPr>
          <w:rFonts w:eastAsia="Times New Roman" w:cstheme="minorHAnsi"/>
          <w:lang w:val="en"/>
        </w:rPr>
        <w:t>s</w:t>
      </w:r>
      <w:r w:rsidR="00153D59" w:rsidRPr="005310AA">
        <w:rPr>
          <w:rFonts w:eastAsia="Times New Roman" w:cstheme="minorHAnsi"/>
          <w:lang w:val="en"/>
        </w:rPr>
        <w:t xml:space="preserve"> the strategies</w:t>
      </w:r>
      <w:r w:rsidR="00153D59">
        <w:rPr>
          <w:rFonts w:eastAsia="Times New Roman" w:cstheme="minorHAnsi"/>
          <w:lang w:val="en"/>
        </w:rPr>
        <w:t xml:space="preserve"> that this </w:t>
      </w:r>
      <w:r w:rsidR="001F79AC">
        <w:rPr>
          <w:rFonts w:eastAsia="Times New Roman" w:cstheme="minorHAnsi"/>
          <w:lang w:val="en"/>
        </w:rPr>
        <w:t>economic</w:t>
      </w:r>
      <w:r w:rsidR="00153D59">
        <w:rPr>
          <w:rFonts w:eastAsia="Times New Roman" w:cstheme="minorHAnsi"/>
          <w:lang w:val="en"/>
        </w:rPr>
        <w:t xml:space="preserve"> system could adopt</w:t>
      </w:r>
      <w:r w:rsidR="00153D59" w:rsidRPr="005310AA">
        <w:rPr>
          <w:rFonts w:eastAsia="Times New Roman" w:cstheme="minorHAnsi"/>
          <w:lang w:val="en"/>
        </w:rPr>
        <w:t xml:space="preserve"> in response to</w:t>
      </w:r>
      <w:r w:rsidR="0023634B">
        <w:rPr>
          <w:rFonts w:eastAsia="Times New Roman" w:cstheme="minorHAnsi"/>
          <w:lang w:val="en"/>
        </w:rPr>
        <w:t xml:space="preserve"> the</w:t>
      </w:r>
      <w:r w:rsidR="00153D59" w:rsidRPr="005310AA">
        <w:rPr>
          <w:rFonts w:eastAsia="Times New Roman" w:cstheme="minorHAnsi"/>
          <w:lang w:val="en"/>
        </w:rPr>
        <w:t xml:space="preserve"> </w:t>
      </w:r>
      <w:r w:rsidR="0023634B">
        <w:rPr>
          <w:rFonts w:eastAsia="Times New Roman" w:cstheme="minorHAnsi"/>
          <w:lang w:val="en"/>
        </w:rPr>
        <w:t xml:space="preserve">competition </w:t>
      </w:r>
      <w:r w:rsidR="00153D59">
        <w:rPr>
          <w:rFonts w:eastAsia="Times New Roman" w:cstheme="minorHAnsi"/>
          <w:lang w:val="en"/>
        </w:rPr>
        <w:t>from</w:t>
      </w:r>
      <w:r w:rsidR="00153D59" w:rsidRPr="005310AA">
        <w:rPr>
          <w:rFonts w:eastAsia="Times New Roman" w:cstheme="minorHAnsi"/>
          <w:lang w:val="en"/>
        </w:rPr>
        <w:t xml:space="preserve"> other provinces and </w:t>
      </w:r>
      <w:r w:rsidR="0023634B">
        <w:rPr>
          <w:rFonts w:eastAsia="Times New Roman" w:cstheme="minorHAnsi"/>
          <w:lang w:val="en"/>
        </w:rPr>
        <w:t>the evolution of the wine consumption in the Roman society. We then compare the outcomes of such strategies with two source of data</w:t>
      </w:r>
      <w:r w:rsidR="00F2518E">
        <w:rPr>
          <w:rFonts w:eastAsia="Times New Roman" w:cstheme="minorHAnsi"/>
          <w:lang w:val="en"/>
        </w:rPr>
        <w:t>:</w:t>
      </w:r>
      <w:r w:rsidR="0023634B">
        <w:rPr>
          <w:rFonts w:eastAsia="Times New Roman" w:cstheme="minorHAnsi"/>
          <w:lang w:val="en"/>
        </w:rPr>
        <w:t xml:space="preserve"> </w:t>
      </w:r>
      <w:r w:rsidR="00F2518E">
        <w:rPr>
          <w:rFonts w:eastAsia="Times New Roman" w:cstheme="minorHAnsi"/>
          <w:lang w:val="en"/>
        </w:rPr>
        <w:t>the changing dynamics of</w:t>
      </w:r>
      <w:r w:rsidR="00153D59">
        <w:rPr>
          <w:rFonts w:eastAsia="Times New Roman" w:cstheme="minorHAnsi"/>
          <w:lang w:val="en"/>
        </w:rPr>
        <w:t xml:space="preserve"> </w:t>
      </w:r>
      <w:r w:rsidR="00F2518E">
        <w:rPr>
          <w:rFonts w:eastAsia="Times New Roman" w:cstheme="minorHAnsi"/>
          <w:lang w:val="en"/>
        </w:rPr>
        <w:t>winemaking</w:t>
      </w:r>
      <w:r w:rsidR="00153D59">
        <w:rPr>
          <w:rFonts w:eastAsia="Times New Roman" w:cstheme="minorHAnsi"/>
          <w:lang w:val="en"/>
        </w:rPr>
        <w:t xml:space="preserve"> </w:t>
      </w:r>
      <w:r w:rsidR="00B76FD7" w:rsidRPr="00B76FD7">
        <w:rPr>
          <w:rFonts w:eastAsia="Times New Roman" w:cstheme="minorHAnsi"/>
          <w:i/>
          <w:lang w:val="en"/>
        </w:rPr>
        <w:t xml:space="preserve">ab </w:t>
      </w:r>
      <w:proofErr w:type="spellStart"/>
      <w:r w:rsidR="00B76FD7" w:rsidRPr="00B76FD7">
        <w:rPr>
          <w:rFonts w:eastAsia="Times New Roman" w:cstheme="minorHAnsi"/>
          <w:i/>
          <w:lang w:val="en"/>
        </w:rPr>
        <w:t>origine</w:t>
      </w:r>
      <w:proofErr w:type="spellEnd"/>
      <w:r w:rsidR="00F2518E">
        <w:rPr>
          <w:rFonts w:eastAsia="Times New Roman" w:cstheme="minorHAnsi"/>
          <w:lang w:val="en"/>
        </w:rPr>
        <w:t xml:space="preserve">, i.e., in the </w:t>
      </w:r>
      <w:proofErr w:type="spellStart"/>
      <w:r w:rsidR="00F2518E">
        <w:rPr>
          <w:rFonts w:eastAsia="Times New Roman" w:cstheme="minorHAnsi"/>
          <w:lang w:val="en"/>
        </w:rPr>
        <w:t>Laetanian</w:t>
      </w:r>
      <w:proofErr w:type="spellEnd"/>
      <w:r w:rsidR="00F2518E">
        <w:rPr>
          <w:rFonts w:eastAsia="Times New Roman" w:cstheme="minorHAnsi"/>
          <w:lang w:val="en"/>
        </w:rPr>
        <w:t xml:space="preserve"> region </w:t>
      </w:r>
      <w:r w:rsidR="00153D59">
        <w:rPr>
          <w:rFonts w:eastAsia="Times New Roman" w:cstheme="minorHAnsi"/>
          <w:lang w:val="en"/>
        </w:rPr>
        <w:t xml:space="preserve">and the </w:t>
      </w:r>
      <w:r w:rsidR="00F2518E">
        <w:rPr>
          <w:rFonts w:eastAsia="Times New Roman" w:cstheme="minorHAnsi"/>
          <w:lang w:val="en"/>
        </w:rPr>
        <w:t>changes in the frequencies of the</w:t>
      </w:r>
      <w:r w:rsidR="00153D59">
        <w:rPr>
          <w:rFonts w:eastAsia="Times New Roman" w:cstheme="minorHAnsi"/>
          <w:lang w:val="en"/>
        </w:rPr>
        <w:t xml:space="preserve"> </w:t>
      </w:r>
      <w:proofErr w:type="spellStart"/>
      <w:r w:rsidR="005F46D1" w:rsidRPr="005F46D1">
        <w:rPr>
          <w:rFonts w:eastAsia="Times New Roman" w:cstheme="minorHAnsi"/>
          <w:i/>
          <w:lang w:val="en"/>
        </w:rPr>
        <w:t>Tarraconensis</w:t>
      </w:r>
      <w:proofErr w:type="spellEnd"/>
      <w:r w:rsidR="005F46D1">
        <w:rPr>
          <w:rFonts w:eastAsia="Times New Roman" w:cstheme="minorHAnsi"/>
          <w:lang w:val="en"/>
        </w:rPr>
        <w:t xml:space="preserve"> </w:t>
      </w:r>
      <w:proofErr w:type="spellStart"/>
      <w:r w:rsidR="00890DB1">
        <w:rPr>
          <w:rFonts w:eastAsia="Times New Roman" w:cstheme="minorHAnsi"/>
          <w:lang w:val="en"/>
        </w:rPr>
        <w:t>amphoras</w:t>
      </w:r>
      <w:proofErr w:type="spellEnd"/>
      <w:r w:rsidR="00153D59">
        <w:rPr>
          <w:rFonts w:eastAsia="Times New Roman" w:cstheme="minorHAnsi"/>
          <w:lang w:val="en"/>
        </w:rPr>
        <w:t xml:space="preserve"> </w:t>
      </w:r>
      <w:proofErr w:type="spellStart"/>
      <w:r w:rsidR="001771F7" w:rsidRPr="00B76FD7">
        <w:rPr>
          <w:rFonts w:eastAsia="Times New Roman" w:cstheme="minorHAnsi"/>
          <w:i/>
          <w:lang w:val="en"/>
        </w:rPr>
        <w:t>ad</w:t>
      </w:r>
      <w:proofErr w:type="spellEnd"/>
      <w:r w:rsidR="001771F7" w:rsidRPr="00B76FD7">
        <w:rPr>
          <w:rFonts w:eastAsia="Times New Roman" w:cstheme="minorHAnsi"/>
          <w:i/>
          <w:lang w:val="en"/>
        </w:rPr>
        <w:t xml:space="preserve"> </w:t>
      </w:r>
      <w:proofErr w:type="spellStart"/>
      <w:r w:rsidR="001771F7" w:rsidRPr="00B76FD7">
        <w:rPr>
          <w:rFonts w:eastAsia="Times New Roman" w:cstheme="minorHAnsi"/>
          <w:i/>
          <w:lang w:val="en"/>
        </w:rPr>
        <w:t>destinum</w:t>
      </w:r>
      <w:proofErr w:type="spellEnd"/>
      <w:r w:rsidR="00F2518E">
        <w:rPr>
          <w:rFonts w:eastAsia="Times New Roman" w:cstheme="minorHAnsi"/>
          <w:i/>
          <w:lang w:val="en"/>
        </w:rPr>
        <w:t xml:space="preserve">, </w:t>
      </w:r>
      <w:r w:rsidR="00F2518E">
        <w:rPr>
          <w:rFonts w:eastAsia="Times New Roman" w:cstheme="minorHAnsi"/>
          <w:lang w:val="en"/>
        </w:rPr>
        <w:t>that is,</w:t>
      </w:r>
      <w:r w:rsidR="001771F7">
        <w:rPr>
          <w:rFonts w:eastAsia="Times New Roman" w:cstheme="minorHAnsi"/>
          <w:lang w:val="en"/>
        </w:rPr>
        <w:t xml:space="preserve"> </w:t>
      </w:r>
      <w:r w:rsidR="00B76FD7">
        <w:rPr>
          <w:rFonts w:eastAsia="Times New Roman" w:cstheme="minorHAnsi"/>
          <w:lang w:val="en"/>
        </w:rPr>
        <w:t>in the port of Ostia</w:t>
      </w:r>
      <w:r w:rsidR="00D0225A">
        <w:rPr>
          <w:rFonts w:eastAsia="Times New Roman" w:cstheme="minorHAnsi"/>
          <w:lang w:val="en"/>
        </w:rPr>
        <w:t xml:space="preserve"> (Italy)</w:t>
      </w:r>
      <w:r w:rsidR="00B76FD7">
        <w:rPr>
          <w:rFonts w:eastAsia="Times New Roman" w:cstheme="minorHAnsi"/>
          <w:lang w:val="en"/>
        </w:rPr>
        <w:t xml:space="preserve">. </w:t>
      </w:r>
    </w:p>
    <w:p w14:paraId="17787A9F" w14:textId="46DCD974" w:rsidR="001E613A" w:rsidRPr="00823090" w:rsidRDefault="001E613A" w:rsidP="009D380C">
      <w:pPr>
        <w:jc w:val="both"/>
        <w:rPr>
          <w:lang w:val="en"/>
        </w:rPr>
      </w:pPr>
      <w:bookmarkStart w:id="6" w:name="_GoBack"/>
      <w:bookmarkEnd w:id="6"/>
    </w:p>
    <w:sectPr w:rsidR="001E613A" w:rsidRPr="00823090" w:rsidSect="006935D1">
      <w:pgSz w:w="11906" w:h="16838"/>
      <w:pgMar w:top="993" w:right="1274" w:bottom="1417" w:left="212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za Romanowska" w:date="2017-07-31T12:24:00Z" w:initials="IR">
    <w:p w14:paraId="78FCCE5D" w14:textId="05967B44" w:rsidR="00DE0B5E" w:rsidRPr="00DE0B5E" w:rsidRDefault="00DE0B5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DE0B5E">
        <w:rPr>
          <w:lang w:val="en-GB"/>
        </w:rPr>
        <w:t xml:space="preserve">We don’t do time series. </w:t>
      </w:r>
      <w:r>
        <w:rPr>
          <w:lang w:val="en-GB"/>
        </w:rPr>
        <w:t xml:space="preserve">It wouldn’t be feasible with the resolution of data. </w:t>
      </w:r>
    </w:p>
  </w:comment>
  <w:comment w:id="1" w:author="Iza Romanowska" w:date="2017-07-31T12:30:00Z" w:initials="IR">
    <w:p w14:paraId="1A7E46B7" w14:textId="01D954A3" w:rsidR="0023634B" w:rsidRPr="0023634B" w:rsidRDefault="0023634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3634B">
        <w:rPr>
          <w:lang w:val="en-GB"/>
        </w:rPr>
        <w:t xml:space="preserve">There is no such thing as ‘agro-city’ in </w:t>
      </w:r>
      <w:proofErr w:type="spellStart"/>
      <w:r w:rsidRPr="0023634B">
        <w:rPr>
          <w:lang w:val="en-GB"/>
        </w:rPr>
        <w:t>english</w:t>
      </w:r>
      <w:proofErr w:type="spellEnd"/>
      <w:r w:rsidRPr="0023634B">
        <w:rPr>
          <w:lang w:val="en-GB"/>
        </w:rPr>
        <w:t xml:space="preserve">. </w:t>
      </w:r>
      <w:r>
        <w:rPr>
          <w:lang w:val="en-GB"/>
        </w:rPr>
        <w:t xml:space="preserve">Please explain when we see each other today and I’ll find the right term. </w:t>
      </w:r>
    </w:p>
  </w:comment>
  <w:comment w:id="2" w:author="Iza Romanowska" w:date="2017-07-31T12:29:00Z" w:initials="IR">
    <w:p w14:paraId="0C6A111C" w14:textId="188DCAFA" w:rsidR="0023634B" w:rsidRPr="004E06ED" w:rsidRDefault="0023634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3634B">
        <w:rPr>
          <w:lang w:val="en-GB"/>
        </w:rPr>
        <w:t xml:space="preserve">What is the legal status different from? </w:t>
      </w:r>
      <w:r w:rsidR="004E06ED">
        <w:rPr>
          <w:lang w:val="en-GB"/>
        </w:rPr>
        <w:t xml:space="preserve">It would be better to say “of a </w:t>
      </w:r>
      <w:r w:rsidR="004E06ED">
        <w:rPr>
          <w:i/>
          <w:lang w:val="en-GB"/>
        </w:rPr>
        <w:t>name-of-the-legal-status</w:t>
      </w:r>
      <w:r w:rsidR="004E06ED">
        <w:rPr>
          <w:lang w:val="en-GB"/>
        </w:rPr>
        <w:t xml:space="preserve"> legal status.”</w:t>
      </w:r>
    </w:p>
  </w:comment>
  <w:comment w:id="3" w:author="Iza Romanowska" w:date="2017-07-31T11:15:00Z" w:initials="IR">
    <w:p w14:paraId="303F6099" w14:textId="1B234AAE" w:rsidR="004C6636" w:rsidRDefault="004C6636">
      <w:pPr>
        <w:pStyle w:val="CommentText"/>
      </w:pPr>
      <w:r>
        <w:rPr>
          <w:rStyle w:val="CommentReference"/>
        </w:rPr>
        <w:annotationRef/>
      </w:r>
      <w:r>
        <w:t xml:space="preserve">Germania? </w:t>
      </w:r>
      <w:proofErr w:type="gramStart"/>
      <w:r>
        <w:t>Seguro?</w:t>
      </w:r>
      <w:proofErr w:type="gramEnd"/>
      <w:r>
        <w:t xml:space="preserve"> </w:t>
      </w:r>
      <w:proofErr w:type="gramStart"/>
      <w:r w:rsidR="004E06ED">
        <w:t>Mejor ‘</w:t>
      </w:r>
      <w:proofErr w:type="spellStart"/>
      <w:r w:rsidR="004E06ED">
        <w:t>the</w:t>
      </w:r>
      <w:proofErr w:type="spellEnd"/>
      <w:r w:rsidR="004E06ED">
        <w:t xml:space="preserve"> Limes’?</w:t>
      </w:r>
      <w:proofErr w:type="gramEnd"/>
    </w:p>
  </w:comment>
  <w:comment w:id="4" w:author="Iza Romanowska" w:date="2017-07-31T12:18:00Z" w:initials="IR">
    <w:p w14:paraId="56DDFAF1" w14:textId="7A9F683C" w:rsidR="00DE0B5E" w:rsidRPr="00DE0B5E" w:rsidRDefault="00DE0B5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DE0B5E">
        <w:rPr>
          <w:lang w:val="en-GB"/>
        </w:rPr>
        <w:t>One or many? F</w:t>
      </w:r>
      <w:r>
        <w:rPr>
          <w:lang w:val="en-GB"/>
        </w:rPr>
        <w:t xml:space="preserve">rom what I can see in the data, only one, but change to ‘a series of boom-and-bust cycles’ if I’m mistaken. </w:t>
      </w:r>
    </w:p>
  </w:comment>
  <w:comment w:id="5" w:author="Iza Romanowska" w:date="2017-07-31T12:20:00Z" w:initials="IR">
    <w:p w14:paraId="08254E66" w14:textId="5D865680" w:rsidR="00DE0B5E" w:rsidRPr="00DE0B5E" w:rsidRDefault="00DE0B5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DE0B5E">
        <w:rPr>
          <w:lang w:val="en-GB"/>
        </w:rPr>
        <w:t>I’d strongly s</w:t>
      </w:r>
      <w:r>
        <w:rPr>
          <w:lang w:val="en-GB"/>
        </w:rPr>
        <w:t xml:space="preserve">uggest to remove this sentence because we do not address intraregional differences either.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FCCE5D" w15:done="0"/>
  <w15:commentEx w15:paraId="1A7E46B7" w15:done="0"/>
  <w15:commentEx w15:paraId="0C6A111C" w15:done="0"/>
  <w15:commentEx w15:paraId="303F6099" w15:done="0"/>
  <w15:commentEx w15:paraId="56DDFAF1" w15:done="0"/>
  <w15:commentEx w15:paraId="08254E6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4B3DD" w14:textId="77777777" w:rsidR="00690B2E" w:rsidRDefault="00690B2E" w:rsidP="00DC66F1">
      <w:pPr>
        <w:spacing w:after="0" w:line="240" w:lineRule="auto"/>
      </w:pPr>
      <w:r>
        <w:separator/>
      </w:r>
    </w:p>
  </w:endnote>
  <w:endnote w:type="continuationSeparator" w:id="0">
    <w:p w14:paraId="242B66C0" w14:textId="77777777" w:rsidR="00690B2E" w:rsidRDefault="00690B2E" w:rsidP="00DC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2BBF2" w14:textId="77777777" w:rsidR="00690B2E" w:rsidRDefault="00690B2E" w:rsidP="00DC66F1">
      <w:pPr>
        <w:spacing w:after="0" w:line="240" w:lineRule="auto"/>
      </w:pPr>
      <w:r>
        <w:separator/>
      </w:r>
    </w:p>
  </w:footnote>
  <w:footnote w:type="continuationSeparator" w:id="0">
    <w:p w14:paraId="4B7936B2" w14:textId="77777777" w:rsidR="00690B2E" w:rsidRDefault="00690B2E" w:rsidP="00DC66F1">
      <w:pPr>
        <w:spacing w:after="0" w:line="240" w:lineRule="auto"/>
      </w:pPr>
      <w:r>
        <w:continuationSeparator/>
      </w:r>
    </w:p>
  </w:footnote>
  <w:footnote w:id="1">
    <w:p w14:paraId="16B85416" w14:textId="77777777" w:rsidR="0057060E" w:rsidRPr="0057060E" w:rsidRDefault="0057060E" w:rsidP="0057060E">
      <w:pPr>
        <w:spacing w:after="0" w:line="240" w:lineRule="auto"/>
        <w:rPr>
          <w:bCs/>
          <w:iCs/>
          <w:sz w:val="20"/>
          <w:szCs w:val="20"/>
          <w:lang w:val="en-GB"/>
        </w:rPr>
      </w:pPr>
      <w:r>
        <w:rPr>
          <w:rFonts w:eastAsia="Times New Roman" w:cstheme="minorHAnsi"/>
          <w:sz w:val="20"/>
          <w:szCs w:val="20"/>
          <w:lang w:val="en"/>
        </w:rPr>
        <w:t xml:space="preserve">This research has been undertaken within the framework of the ERS funded </w:t>
      </w:r>
      <w:proofErr w:type="spellStart"/>
      <w:r>
        <w:rPr>
          <w:rFonts w:eastAsia="Times New Roman" w:cstheme="minorHAnsi"/>
          <w:i/>
          <w:sz w:val="20"/>
          <w:szCs w:val="20"/>
          <w:lang w:val="en"/>
        </w:rPr>
        <w:t>EPNet</w:t>
      </w:r>
      <w:proofErr w:type="spellEnd"/>
      <w:r>
        <w:rPr>
          <w:rFonts w:eastAsia="Times New Roman" w:cstheme="minorHAnsi"/>
          <w:i/>
          <w:sz w:val="20"/>
          <w:szCs w:val="20"/>
          <w:lang w:val="en"/>
        </w:rPr>
        <w:t xml:space="preserve"> Project: </w:t>
      </w:r>
      <w:r w:rsidRPr="001E613A">
        <w:rPr>
          <w:rStyle w:val="Emphasis"/>
          <w:bCs/>
          <w:sz w:val="20"/>
          <w:szCs w:val="20"/>
          <w:lang w:val="en-GB"/>
        </w:rPr>
        <w:t>Production and Distribution of Food during the Roman Empire:</w:t>
      </w:r>
      <w:r>
        <w:rPr>
          <w:rStyle w:val="Emphasis"/>
          <w:bCs/>
          <w:sz w:val="20"/>
          <w:szCs w:val="20"/>
          <w:lang w:val="en-GB"/>
        </w:rPr>
        <w:t xml:space="preserve"> Economic and Political Dynamics. </w:t>
      </w:r>
      <w:hyperlink r:id="rId1" w:history="1">
        <w:r w:rsidRPr="00DC66F1">
          <w:rPr>
            <w:rStyle w:val="Hyperlink"/>
            <w:bCs/>
            <w:color w:val="auto"/>
            <w:sz w:val="20"/>
            <w:szCs w:val="20"/>
            <w:lang w:val="en-GB"/>
          </w:rPr>
          <w:t>http://www.roman-ep.net/wb/</w:t>
        </w:r>
      </w:hyperlink>
      <w:r>
        <w:rPr>
          <w:rStyle w:val="Hyperlink"/>
          <w:bCs/>
          <w:color w:val="auto"/>
          <w:sz w:val="20"/>
          <w:szCs w:val="20"/>
          <w:lang w:val="en-GB"/>
        </w:rPr>
        <w:t xml:space="preserve"> </w:t>
      </w:r>
      <w:r>
        <w:rPr>
          <w:rStyle w:val="Hyperlink"/>
          <w:bCs/>
          <w:color w:val="auto"/>
          <w:sz w:val="20"/>
          <w:szCs w:val="20"/>
          <w:u w:val="none"/>
          <w:lang w:val="en-GB"/>
        </w:rPr>
        <w:t xml:space="preserve"> Grant no: </w:t>
      </w:r>
      <w:r w:rsidRPr="0057060E">
        <w:rPr>
          <w:rStyle w:val="Hyperlink"/>
          <w:bCs/>
          <w:color w:val="auto"/>
          <w:sz w:val="20"/>
          <w:szCs w:val="20"/>
          <w:highlight w:val="yellow"/>
          <w:u w:val="none"/>
          <w:lang w:val="en-GB"/>
        </w:rPr>
        <w:t>XXXXXXXXXXXXX.</w:t>
      </w:r>
    </w:p>
    <w:p w14:paraId="387E8CAF" w14:textId="77777777" w:rsidR="00DC66F1" w:rsidRPr="00DC66F1" w:rsidRDefault="00DC66F1" w:rsidP="00DC66F1">
      <w:pPr>
        <w:pStyle w:val="FootnoteText"/>
        <w:rPr>
          <w:sz w:val="18"/>
          <w:szCs w:val="18"/>
          <w:lang w:val="en-GB"/>
        </w:rPr>
      </w:pPr>
      <w:r w:rsidRPr="00DC66F1">
        <w:rPr>
          <w:sz w:val="18"/>
          <w:szCs w:val="18"/>
          <w:lang w:val="en-GB"/>
        </w:rPr>
        <w:t>* CEIPAC-</w:t>
      </w:r>
      <w:r w:rsidR="008474EF">
        <w:rPr>
          <w:sz w:val="18"/>
          <w:szCs w:val="18"/>
          <w:lang w:val="en-GB"/>
        </w:rPr>
        <w:t>UB-</w:t>
      </w:r>
      <w:proofErr w:type="spellStart"/>
      <w:r w:rsidR="008474EF" w:rsidRPr="00DC66F1">
        <w:rPr>
          <w:i/>
          <w:sz w:val="18"/>
          <w:szCs w:val="18"/>
          <w:lang w:val="en-GB"/>
        </w:rPr>
        <w:t>Universitat</w:t>
      </w:r>
      <w:proofErr w:type="spellEnd"/>
      <w:r w:rsidR="008474EF" w:rsidRPr="00DC66F1">
        <w:rPr>
          <w:i/>
          <w:sz w:val="18"/>
          <w:szCs w:val="18"/>
          <w:lang w:val="en-GB"/>
        </w:rPr>
        <w:t xml:space="preserve"> de Barcelona-</w:t>
      </w:r>
      <w:r w:rsidRPr="008474EF">
        <w:rPr>
          <w:sz w:val="18"/>
          <w:szCs w:val="18"/>
          <w:lang w:val="en-GB"/>
        </w:rPr>
        <w:t>Centre for the Study of Provincial Interdependence in Classical Antiquity</w:t>
      </w:r>
      <w:r w:rsidRPr="00DC66F1">
        <w:rPr>
          <w:sz w:val="18"/>
          <w:szCs w:val="18"/>
          <w:lang w:val="en-GB"/>
        </w:rPr>
        <w:t xml:space="preserve"> </w:t>
      </w:r>
    </w:p>
    <w:p w14:paraId="69E7F45B" w14:textId="77777777" w:rsidR="00DC66F1" w:rsidRDefault="00DC66F1" w:rsidP="00DC66F1">
      <w:pPr>
        <w:pStyle w:val="FootnoteText"/>
      </w:pPr>
      <w:r w:rsidRPr="00DC66F1">
        <w:rPr>
          <w:sz w:val="18"/>
          <w:szCs w:val="18"/>
        </w:rPr>
        <w:t>** BSC</w:t>
      </w:r>
      <w:r>
        <w:rPr>
          <w:sz w:val="18"/>
          <w:szCs w:val="18"/>
        </w:rPr>
        <w:t>-CNS-</w:t>
      </w:r>
      <w:r w:rsidRPr="00DC66F1">
        <w:rPr>
          <w:sz w:val="18"/>
          <w:szCs w:val="18"/>
        </w:rPr>
        <w:t>Barcelona Supercomputing Center-</w:t>
      </w:r>
      <w:r w:rsidRPr="00DC66F1">
        <w:rPr>
          <w:i/>
          <w:sz w:val="18"/>
          <w:szCs w:val="18"/>
        </w:rPr>
        <w:t>Centro Nacional de Supercomputación</w:t>
      </w:r>
      <w:r>
        <w:rPr>
          <w:sz w:val="18"/>
          <w:szCs w:val="18"/>
        </w:rPr>
        <w:t xml:space="preserve"> 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za Romanowska">
    <w15:presenceInfo w15:providerId="None" w15:userId="Iza Romanows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0C"/>
    <w:rsid w:val="00027734"/>
    <w:rsid w:val="00046CFA"/>
    <w:rsid w:val="000D3D70"/>
    <w:rsid w:val="0010091D"/>
    <w:rsid w:val="00153D59"/>
    <w:rsid w:val="001564BF"/>
    <w:rsid w:val="001771F7"/>
    <w:rsid w:val="001A4B8E"/>
    <w:rsid w:val="001E613A"/>
    <w:rsid w:val="001F79AC"/>
    <w:rsid w:val="0023634B"/>
    <w:rsid w:val="002A3755"/>
    <w:rsid w:val="002D155D"/>
    <w:rsid w:val="00327E56"/>
    <w:rsid w:val="003772DD"/>
    <w:rsid w:val="003F30D2"/>
    <w:rsid w:val="00421A41"/>
    <w:rsid w:val="004906CC"/>
    <w:rsid w:val="004B0D21"/>
    <w:rsid w:val="004C6636"/>
    <w:rsid w:val="004E06ED"/>
    <w:rsid w:val="004F5DED"/>
    <w:rsid w:val="004F7D94"/>
    <w:rsid w:val="00517806"/>
    <w:rsid w:val="005310AA"/>
    <w:rsid w:val="0057060E"/>
    <w:rsid w:val="005A36A4"/>
    <w:rsid w:val="005F46D1"/>
    <w:rsid w:val="00647957"/>
    <w:rsid w:val="00690B2E"/>
    <w:rsid w:val="006935D1"/>
    <w:rsid w:val="00710D32"/>
    <w:rsid w:val="00746A1E"/>
    <w:rsid w:val="007847CC"/>
    <w:rsid w:val="007B1386"/>
    <w:rsid w:val="00800067"/>
    <w:rsid w:val="00823090"/>
    <w:rsid w:val="008474EF"/>
    <w:rsid w:val="008527A2"/>
    <w:rsid w:val="00857B10"/>
    <w:rsid w:val="008811BC"/>
    <w:rsid w:val="00890DB1"/>
    <w:rsid w:val="00943E2C"/>
    <w:rsid w:val="00970FE5"/>
    <w:rsid w:val="00983159"/>
    <w:rsid w:val="009A5E7D"/>
    <w:rsid w:val="009D380C"/>
    <w:rsid w:val="009D57C0"/>
    <w:rsid w:val="00A1577B"/>
    <w:rsid w:val="00AF39BB"/>
    <w:rsid w:val="00AF5A81"/>
    <w:rsid w:val="00B10AEC"/>
    <w:rsid w:val="00B5482E"/>
    <w:rsid w:val="00B76FD7"/>
    <w:rsid w:val="00BA3D55"/>
    <w:rsid w:val="00BB7222"/>
    <w:rsid w:val="00C25ECE"/>
    <w:rsid w:val="00C864C5"/>
    <w:rsid w:val="00CB0FD5"/>
    <w:rsid w:val="00CC5D46"/>
    <w:rsid w:val="00D0225A"/>
    <w:rsid w:val="00DC66F1"/>
    <w:rsid w:val="00DE0B5E"/>
    <w:rsid w:val="00E57168"/>
    <w:rsid w:val="00ED507C"/>
    <w:rsid w:val="00EF67A9"/>
    <w:rsid w:val="00F027FD"/>
    <w:rsid w:val="00F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B1DE"/>
  <w15:docId w15:val="{B4368BEE-B71B-402F-8856-E9B54566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613A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66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66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66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66F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0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6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6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6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man-ep.net/w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D49AE-B3D1-48A4-8C4E-2AB1AC7E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554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Iza Romanowska</cp:lastModifiedBy>
  <cp:revision>8</cp:revision>
  <dcterms:created xsi:type="dcterms:W3CDTF">2017-07-31T09:31:00Z</dcterms:created>
  <dcterms:modified xsi:type="dcterms:W3CDTF">2017-08-01T08:14:00Z</dcterms:modified>
</cp:coreProperties>
</file>