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6FD2" w14:textId="4441C67E" w:rsidR="00D050C6" w:rsidRDefault="00765712">
      <w:pPr>
        <w:rPr>
          <w:b/>
          <w:bCs/>
          <w:i/>
          <w:iCs/>
          <w:u w:val="single"/>
          <w:lang w:val="en-US"/>
        </w:rPr>
      </w:pPr>
      <w:r w:rsidRPr="00765712">
        <w:rPr>
          <w:b/>
          <w:bCs/>
          <w:i/>
          <w:iCs/>
          <w:u w:val="single"/>
          <w:lang w:val="en-US"/>
        </w:rPr>
        <w:t>Adriaans &amp; Sauer (2026): The East-West G</w:t>
      </w:r>
      <w:r>
        <w:rPr>
          <w:b/>
          <w:bCs/>
          <w:i/>
          <w:iCs/>
          <w:u w:val="single"/>
          <w:lang w:val="en-US"/>
        </w:rPr>
        <w:t>ap in Pay Fairness Perceptions Converged Between 2009 and 2023</w:t>
      </w:r>
    </w:p>
    <w:p w14:paraId="0B15D279" w14:textId="77777777" w:rsidR="00DE211A" w:rsidRPr="00DE211A" w:rsidRDefault="00DE211A" w:rsidP="00DE211A">
      <w:pPr>
        <w:jc w:val="both"/>
        <w:rPr>
          <w:sz w:val="20"/>
          <w:szCs w:val="20"/>
        </w:rPr>
      </w:pPr>
      <w:r w:rsidRPr="00DE211A">
        <w:rPr>
          <w:b/>
          <w:bCs/>
          <w:sz w:val="20"/>
          <w:szCs w:val="20"/>
        </w:rPr>
        <w:t>El tema principal del artículo</w:t>
      </w:r>
      <w:r w:rsidRPr="00DE211A">
        <w:rPr>
          <w:sz w:val="20"/>
          <w:szCs w:val="20"/>
        </w:rPr>
        <w:t xml:space="preserve"> gira en torno a las </w:t>
      </w:r>
      <w:r w:rsidRPr="00DE211A">
        <w:rPr>
          <w:b/>
          <w:bCs/>
          <w:sz w:val="20"/>
          <w:szCs w:val="20"/>
        </w:rPr>
        <w:t>percepciones de justicia salarial</w:t>
      </w:r>
      <w:r w:rsidRPr="00DE211A">
        <w:rPr>
          <w:sz w:val="20"/>
          <w:szCs w:val="20"/>
        </w:rPr>
        <w:t xml:space="preserve"> (</w:t>
      </w:r>
      <w:proofErr w:type="spellStart"/>
      <w:r w:rsidRPr="00DE211A">
        <w:rPr>
          <w:sz w:val="20"/>
          <w:szCs w:val="20"/>
        </w:rPr>
        <w:t>pay</w:t>
      </w:r>
      <w:proofErr w:type="spellEnd"/>
      <w:r w:rsidRPr="00DE211A">
        <w:rPr>
          <w:sz w:val="20"/>
          <w:szCs w:val="20"/>
        </w:rPr>
        <w:t xml:space="preserve"> </w:t>
      </w:r>
      <w:proofErr w:type="spellStart"/>
      <w:r w:rsidRPr="00DE211A">
        <w:rPr>
          <w:sz w:val="20"/>
          <w:szCs w:val="20"/>
        </w:rPr>
        <w:t>fairness</w:t>
      </w:r>
      <w:proofErr w:type="spellEnd"/>
      <w:r w:rsidRPr="00DE211A">
        <w:rPr>
          <w:sz w:val="20"/>
          <w:szCs w:val="20"/>
        </w:rPr>
        <w:t xml:space="preserve"> </w:t>
      </w:r>
      <w:proofErr w:type="spellStart"/>
      <w:r w:rsidRPr="00DE211A">
        <w:rPr>
          <w:sz w:val="20"/>
          <w:szCs w:val="20"/>
        </w:rPr>
        <w:t>perceptions</w:t>
      </w:r>
      <w:proofErr w:type="spellEnd"/>
      <w:r w:rsidRPr="00DE211A">
        <w:rPr>
          <w:sz w:val="20"/>
          <w:szCs w:val="20"/>
        </w:rPr>
        <w:t>) entre los empleados de Alemania del Este y del Oeste, analizando su evolución a nivel regional a lo largo de un período de 15 años (</w:t>
      </w:r>
      <w:r w:rsidRPr="00DE211A">
        <w:rPr>
          <w:b/>
          <w:bCs/>
          <w:sz w:val="20"/>
          <w:szCs w:val="20"/>
        </w:rPr>
        <w:t>de 2009 a 2023</w:t>
      </w:r>
      <w:r w:rsidRPr="00DE211A">
        <w:rPr>
          <w:sz w:val="20"/>
          <w:szCs w:val="20"/>
        </w:rPr>
        <w:t>). El estudio se centra en rastrear la "injusticia percibida en el pago" (</w:t>
      </w:r>
      <w:proofErr w:type="spellStart"/>
      <w:r w:rsidRPr="00DE211A">
        <w:rPr>
          <w:sz w:val="20"/>
          <w:szCs w:val="20"/>
        </w:rPr>
        <w:t>pay</w:t>
      </w:r>
      <w:proofErr w:type="spellEnd"/>
      <w:r w:rsidRPr="00DE211A">
        <w:rPr>
          <w:sz w:val="20"/>
          <w:szCs w:val="20"/>
        </w:rPr>
        <w:t xml:space="preserve"> </w:t>
      </w:r>
      <w:proofErr w:type="spellStart"/>
      <w:r w:rsidRPr="00DE211A">
        <w:rPr>
          <w:sz w:val="20"/>
          <w:szCs w:val="20"/>
        </w:rPr>
        <w:t>unfairness</w:t>
      </w:r>
      <w:proofErr w:type="spellEnd"/>
      <w:r w:rsidRPr="00DE211A">
        <w:rPr>
          <w:sz w:val="20"/>
          <w:szCs w:val="20"/>
        </w:rPr>
        <w:t>), utilizándola como un indicador clave para medir los sentimientos de privación relativa en la población.</w:t>
      </w:r>
    </w:p>
    <w:p w14:paraId="19010B86" w14:textId="5AD21EA4" w:rsidR="00DE211A" w:rsidRPr="00DE211A" w:rsidRDefault="00DE211A" w:rsidP="00F04F33">
      <w:pPr>
        <w:jc w:val="both"/>
        <w:rPr>
          <w:sz w:val="20"/>
          <w:szCs w:val="20"/>
        </w:rPr>
      </w:pPr>
      <w:r w:rsidRPr="00DE211A">
        <w:rPr>
          <w:sz w:val="20"/>
          <w:szCs w:val="20"/>
        </w:rPr>
        <w:t xml:space="preserve">1. </w:t>
      </w:r>
      <w:r w:rsidRPr="00DE211A">
        <w:rPr>
          <w:b/>
          <w:bCs/>
          <w:sz w:val="20"/>
          <w:szCs w:val="20"/>
        </w:rPr>
        <w:t>Objetivos del estudio:</w:t>
      </w:r>
    </w:p>
    <w:p w14:paraId="5823E4AD" w14:textId="77777777" w:rsidR="00DE211A" w:rsidRPr="00DE211A" w:rsidRDefault="00DE211A" w:rsidP="00DE211A">
      <w:pPr>
        <w:numPr>
          <w:ilvl w:val="1"/>
          <w:numId w:val="3"/>
        </w:numPr>
        <w:jc w:val="both"/>
        <w:rPr>
          <w:sz w:val="20"/>
          <w:szCs w:val="20"/>
        </w:rPr>
      </w:pPr>
      <w:r w:rsidRPr="00DE211A">
        <w:rPr>
          <w:sz w:val="20"/>
          <w:szCs w:val="20"/>
        </w:rPr>
        <w:t xml:space="preserve">Proporcionar nueva evidencia empírica sobre la evolución temporal de las brechas regionales en la percepción de justicia salarial en Alemania, empleando la serie de datos longitudinales más larga disponible (el Panel Socioeconómico o </w:t>
      </w:r>
      <w:r w:rsidRPr="00DE211A">
        <w:rPr>
          <w:i/>
          <w:iCs/>
          <w:sz w:val="20"/>
          <w:szCs w:val="20"/>
        </w:rPr>
        <w:t>SOEP</w:t>
      </w:r>
      <w:r w:rsidRPr="00DE211A">
        <w:rPr>
          <w:sz w:val="20"/>
          <w:szCs w:val="20"/>
        </w:rPr>
        <w:t>).</w:t>
      </w:r>
    </w:p>
    <w:p w14:paraId="7408A83F" w14:textId="77777777" w:rsidR="00DE211A" w:rsidRPr="00DE211A" w:rsidRDefault="00DE211A" w:rsidP="00DE211A">
      <w:pPr>
        <w:numPr>
          <w:ilvl w:val="1"/>
          <w:numId w:val="3"/>
        </w:numPr>
        <w:jc w:val="both"/>
        <w:rPr>
          <w:sz w:val="20"/>
          <w:szCs w:val="20"/>
        </w:rPr>
      </w:pPr>
      <w:r w:rsidRPr="00DE211A">
        <w:rPr>
          <w:sz w:val="20"/>
          <w:szCs w:val="20"/>
        </w:rPr>
        <w:t>Examinar si existe una convergencia real en estas percepciones y descifrar qué dinámicas del mercado laboral (como los cambios en los salarios reales o políticas públicas) la han impulsado.</w:t>
      </w:r>
    </w:p>
    <w:p w14:paraId="0B2B6C34" w14:textId="77777777" w:rsidR="00DE211A" w:rsidRPr="00DE211A" w:rsidRDefault="00DE211A" w:rsidP="00DE211A">
      <w:pPr>
        <w:numPr>
          <w:ilvl w:val="1"/>
          <w:numId w:val="3"/>
        </w:numPr>
        <w:jc w:val="both"/>
        <w:rPr>
          <w:sz w:val="20"/>
          <w:szCs w:val="20"/>
        </w:rPr>
      </w:pPr>
      <w:r w:rsidRPr="00DE211A">
        <w:rPr>
          <w:sz w:val="20"/>
          <w:szCs w:val="20"/>
        </w:rPr>
        <w:t>Evaluar si las diferencias de percepción persisten una vez ajustados los modelos por factores individuales (composición de la fuerza laboral) y variables estructurales del mercado de trabajo.</w:t>
      </w:r>
    </w:p>
    <w:p w14:paraId="1BE2CF59" w14:textId="77777777" w:rsidR="00DE211A" w:rsidRPr="00DE211A" w:rsidRDefault="00DE211A" w:rsidP="00DE211A">
      <w:pPr>
        <w:jc w:val="both"/>
        <w:rPr>
          <w:sz w:val="20"/>
          <w:szCs w:val="20"/>
        </w:rPr>
      </w:pPr>
      <w:r w:rsidRPr="00DE211A">
        <w:rPr>
          <w:sz w:val="20"/>
          <w:szCs w:val="20"/>
        </w:rPr>
        <w:t>2. Relevancia de estudiar el caso de Alemania del Este y del Oeste</w:t>
      </w:r>
    </w:p>
    <w:p w14:paraId="6739559B" w14:textId="77777777" w:rsidR="00DE211A" w:rsidRPr="00DE211A" w:rsidRDefault="00DE211A" w:rsidP="00DE211A">
      <w:pPr>
        <w:jc w:val="both"/>
        <w:rPr>
          <w:sz w:val="20"/>
          <w:szCs w:val="20"/>
        </w:rPr>
      </w:pPr>
      <w:r w:rsidRPr="00DE211A">
        <w:rPr>
          <w:sz w:val="20"/>
          <w:szCs w:val="20"/>
        </w:rPr>
        <w:t>Estudiar el caso alemán, incluso más de 30 años después de la reunificación de 1990, sigue siendo de enorme relevancia debido a la persistencia de brechas estructurales y subjetivas profundas:</w:t>
      </w:r>
    </w:p>
    <w:p w14:paraId="1D961811" w14:textId="77777777" w:rsidR="00DE211A" w:rsidRPr="00DE211A" w:rsidRDefault="00DE211A" w:rsidP="00DE211A">
      <w:pPr>
        <w:numPr>
          <w:ilvl w:val="0"/>
          <w:numId w:val="4"/>
        </w:numPr>
        <w:jc w:val="both"/>
        <w:rPr>
          <w:sz w:val="20"/>
          <w:szCs w:val="20"/>
        </w:rPr>
      </w:pPr>
      <w:r w:rsidRPr="00DE211A">
        <w:rPr>
          <w:b/>
          <w:bCs/>
          <w:sz w:val="20"/>
          <w:szCs w:val="20"/>
        </w:rPr>
        <w:t>Brechas estructurales y económicas objetivas:</w:t>
      </w:r>
      <w:r w:rsidRPr="00DE211A">
        <w:rPr>
          <w:sz w:val="20"/>
          <w:szCs w:val="20"/>
        </w:rPr>
        <w:t xml:space="preserve"> En el año 2023, el salario por hora promedio en Alemania del Este seguía siendo aproximadamente un </w:t>
      </w:r>
      <w:r w:rsidRPr="00DE211A">
        <w:rPr>
          <w:b/>
          <w:bCs/>
          <w:sz w:val="20"/>
          <w:szCs w:val="20"/>
        </w:rPr>
        <w:t>17% inferior</w:t>
      </w:r>
      <w:r w:rsidRPr="00DE211A">
        <w:rPr>
          <w:sz w:val="20"/>
          <w:szCs w:val="20"/>
        </w:rPr>
        <w:t xml:space="preserve"> al de Alemania del Oeste. Además, el Este todavía se caracteriza por tener una menor densidad poblacional, una edad mediana más alta, una menor proporción de inmigrantes y diferencias persistentes en la fuerza de sus industrias.</w:t>
      </w:r>
    </w:p>
    <w:p w14:paraId="22260836" w14:textId="77777777" w:rsidR="00DE211A" w:rsidRPr="00DE211A" w:rsidRDefault="00DE211A" w:rsidP="00DE211A">
      <w:pPr>
        <w:numPr>
          <w:ilvl w:val="0"/>
          <w:numId w:val="4"/>
        </w:numPr>
        <w:jc w:val="both"/>
        <w:rPr>
          <w:sz w:val="20"/>
          <w:szCs w:val="20"/>
        </w:rPr>
      </w:pPr>
      <w:r w:rsidRPr="00DE211A">
        <w:rPr>
          <w:b/>
          <w:bCs/>
          <w:sz w:val="20"/>
          <w:szCs w:val="20"/>
        </w:rPr>
        <w:t>Brechas en el bienestar subjetivo:</w:t>
      </w:r>
      <w:r w:rsidRPr="00DE211A">
        <w:rPr>
          <w:sz w:val="20"/>
          <w:szCs w:val="20"/>
        </w:rPr>
        <w:t xml:space="preserve"> A lo largo de las décadas posteriores a la reunificación, los habitantes del Este han reportado de manera persistente una menor satisfacción promedio con la vida, mayores preocupaciones por su situación económica personal y niveles más bajos de confianza institucional y política en comparación con sus contrapartes occidentales.</w:t>
      </w:r>
    </w:p>
    <w:p w14:paraId="2815D6C3" w14:textId="77777777" w:rsidR="00DE211A" w:rsidRPr="00DE211A" w:rsidRDefault="00DE211A" w:rsidP="00DE211A">
      <w:pPr>
        <w:numPr>
          <w:ilvl w:val="0"/>
          <w:numId w:val="4"/>
        </w:numPr>
        <w:jc w:val="both"/>
        <w:rPr>
          <w:sz w:val="20"/>
          <w:szCs w:val="20"/>
        </w:rPr>
      </w:pPr>
      <w:r w:rsidRPr="00DE211A">
        <w:rPr>
          <w:b/>
          <w:bCs/>
          <w:sz w:val="20"/>
          <w:szCs w:val="20"/>
        </w:rPr>
        <w:t>Sentimiento de privación y reconocimiento:</w:t>
      </w:r>
      <w:r w:rsidRPr="00DE211A">
        <w:rPr>
          <w:sz w:val="20"/>
          <w:szCs w:val="20"/>
        </w:rPr>
        <w:t xml:space="preserve"> Autores como </w:t>
      </w:r>
      <w:r w:rsidRPr="00DE211A">
        <w:rPr>
          <w:b/>
          <w:bCs/>
          <w:sz w:val="20"/>
          <w:szCs w:val="20"/>
        </w:rPr>
        <w:t>Pickel y Pickel (2023)</w:t>
      </w:r>
      <w:r w:rsidRPr="00DE211A">
        <w:rPr>
          <w:sz w:val="20"/>
          <w:szCs w:val="20"/>
        </w:rPr>
        <w:t xml:space="preserve"> argumentan que estas diferencias en el descontento político y social no se deben únicamente a desventajas socioeconómicas objetivas, sino a sentimientos profundos de privación subjetiva y a una </w:t>
      </w:r>
      <w:r w:rsidRPr="00DE211A">
        <w:rPr>
          <w:b/>
          <w:bCs/>
          <w:sz w:val="20"/>
          <w:szCs w:val="20"/>
        </w:rPr>
        <w:t>percepción de falta de reconocimiento</w:t>
      </w:r>
      <w:r w:rsidRPr="00DE211A">
        <w:rPr>
          <w:sz w:val="20"/>
          <w:szCs w:val="20"/>
        </w:rPr>
        <w:t>.</w:t>
      </w:r>
    </w:p>
    <w:p w14:paraId="68DCB3D4" w14:textId="77777777" w:rsidR="00DE211A" w:rsidRPr="00DE211A" w:rsidRDefault="00DE211A" w:rsidP="00DE211A">
      <w:pPr>
        <w:numPr>
          <w:ilvl w:val="0"/>
          <w:numId w:val="4"/>
        </w:numPr>
        <w:jc w:val="both"/>
        <w:rPr>
          <w:sz w:val="20"/>
          <w:szCs w:val="20"/>
        </w:rPr>
      </w:pPr>
      <w:r w:rsidRPr="00DE211A">
        <w:rPr>
          <w:b/>
          <w:bCs/>
          <w:sz w:val="20"/>
          <w:szCs w:val="20"/>
        </w:rPr>
        <w:t>Legitimidad y cohesión social:</w:t>
      </w:r>
      <w:r w:rsidRPr="00DE211A">
        <w:rPr>
          <w:sz w:val="20"/>
          <w:szCs w:val="20"/>
        </w:rPr>
        <w:t xml:space="preserve"> El hecho de que los trabajadores experimenten su remuneración como injusta no solo genera consecuencias individuales nocivas (como peor salud física, menor satisfacción vital y menor confianza política), sino que también </w:t>
      </w:r>
      <w:r w:rsidRPr="00DE211A">
        <w:rPr>
          <w:b/>
          <w:bCs/>
          <w:sz w:val="20"/>
          <w:szCs w:val="20"/>
        </w:rPr>
        <w:t>deslegitima el orden económico</w:t>
      </w:r>
      <w:r w:rsidRPr="00DE211A">
        <w:rPr>
          <w:sz w:val="20"/>
          <w:szCs w:val="20"/>
        </w:rPr>
        <w:t>, lo que puede exacerbar los conflictos regionales. Por lo tanto, comprobar si hay una convergencia en la percepción de la justicia salarial es un indicador fundamental para saber si existe un terreno común de legitimación de la desigualdad económica en la Alemania unificada.</w:t>
      </w:r>
    </w:p>
    <w:p w14:paraId="67B56103" w14:textId="77777777" w:rsidR="00765712" w:rsidRDefault="00765712" w:rsidP="00DE211A">
      <w:pPr>
        <w:jc w:val="both"/>
        <w:rPr>
          <w:sz w:val="20"/>
          <w:szCs w:val="20"/>
        </w:rPr>
      </w:pPr>
    </w:p>
    <w:p w14:paraId="17C2493D" w14:textId="4959998A" w:rsidR="003C1467" w:rsidRPr="00CC3B85" w:rsidRDefault="003C1467" w:rsidP="00DE211A">
      <w:pPr>
        <w:jc w:val="both"/>
        <w:rPr>
          <w:b/>
          <w:bCs/>
          <w:i/>
          <w:iCs/>
          <w:sz w:val="20"/>
          <w:szCs w:val="20"/>
          <w:u w:val="single"/>
        </w:rPr>
      </w:pPr>
      <w:r w:rsidRPr="00CC3B85">
        <w:rPr>
          <w:b/>
          <w:bCs/>
          <w:i/>
          <w:iCs/>
          <w:sz w:val="20"/>
          <w:szCs w:val="20"/>
          <w:u w:val="single"/>
        </w:rPr>
        <w:lastRenderedPageBreak/>
        <w:t xml:space="preserve">2. </w:t>
      </w:r>
      <w:r w:rsidR="003331E6" w:rsidRPr="00CC3B85">
        <w:rPr>
          <w:b/>
          <w:bCs/>
          <w:i/>
          <w:iCs/>
          <w:sz w:val="20"/>
          <w:szCs w:val="20"/>
          <w:u w:val="single"/>
        </w:rPr>
        <w:t>Antecedentes teóricos</w:t>
      </w:r>
    </w:p>
    <w:p w14:paraId="0202D9EA" w14:textId="77777777" w:rsidR="003331E6" w:rsidRPr="003331E6" w:rsidRDefault="003331E6" w:rsidP="003331E6">
      <w:pPr>
        <w:jc w:val="both"/>
        <w:rPr>
          <w:sz w:val="20"/>
          <w:szCs w:val="20"/>
        </w:rPr>
      </w:pPr>
      <w:r w:rsidRPr="003331E6">
        <w:rPr>
          <w:sz w:val="20"/>
          <w:szCs w:val="20"/>
        </w:rPr>
        <w:t>1. El punto de partida general: Sociología de la justicia vs. Filosofía práctica</w:t>
      </w:r>
    </w:p>
    <w:p w14:paraId="28E8F160" w14:textId="69AFFF85" w:rsidR="003331E6" w:rsidRPr="003331E6" w:rsidRDefault="003331E6" w:rsidP="003331E6">
      <w:pPr>
        <w:numPr>
          <w:ilvl w:val="0"/>
          <w:numId w:val="5"/>
        </w:numPr>
        <w:jc w:val="both"/>
        <w:rPr>
          <w:sz w:val="20"/>
          <w:szCs w:val="20"/>
        </w:rPr>
      </w:pPr>
      <w:r w:rsidRPr="003331E6">
        <w:rPr>
          <w:b/>
          <w:bCs/>
          <w:sz w:val="20"/>
          <w:szCs w:val="20"/>
        </w:rPr>
        <w:t>Diferencia fundamental de enfoque:</w:t>
      </w:r>
      <w:r w:rsidRPr="003331E6">
        <w:rPr>
          <w:sz w:val="20"/>
          <w:szCs w:val="20"/>
        </w:rPr>
        <w:t xml:space="preserve"> Mientras que la filosofía práctica busca definir normativamente qué es una distribución justa y legítima de los recursos, la </w:t>
      </w:r>
      <w:r w:rsidRPr="003331E6">
        <w:rPr>
          <w:b/>
          <w:bCs/>
          <w:sz w:val="20"/>
          <w:szCs w:val="20"/>
        </w:rPr>
        <w:t>sociología de la justicia adopta un enfoque empírico</w:t>
      </w:r>
      <w:r w:rsidRPr="003331E6">
        <w:rPr>
          <w:sz w:val="20"/>
          <w:szCs w:val="20"/>
        </w:rPr>
        <w:t xml:space="preserve">. No busca determinar qué regla moral es la "correcta", sino </w:t>
      </w:r>
      <w:r w:rsidRPr="003331E6">
        <w:rPr>
          <w:b/>
          <w:bCs/>
          <w:sz w:val="20"/>
          <w:szCs w:val="20"/>
        </w:rPr>
        <w:t>estudiar qué percibe la gente como justo</w:t>
      </w:r>
      <w:r w:rsidRPr="003331E6">
        <w:rPr>
          <w:sz w:val="20"/>
          <w:szCs w:val="20"/>
        </w:rPr>
        <w:t>, cómo se forman esos estándares subjetivos y qué consecuencias sociales y políticas se desencadenan cuando se violan dichas expectativas.</w:t>
      </w:r>
    </w:p>
    <w:p w14:paraId="0B80C97E" w14:textId="77777777" w:rsidR="003331E6" w:rsidRPr="003331E6" w:rsidRDefault="003331E6" w:rsidP="003331E6">
      <w:pPr>
        <w:numPr>
          <w:ilvl w:val="0"/>
          <w:numId w:val="5"/>
        </w:numPr>
        <w:jc w:val="both"/>
        <w:rPr>
          <w:sz w:val="20"/>
          <w:szCs w:val="20"/>
        </w:rPr>
      </w:pPr>
      <w:r w:rsidRPr="003331E6">
        <w:rPr>
          <w:b/>
          <w:bCs/>
          <w:sz w:val="20"/>
          <w:szCs w:val="20"/>
        </w:rPr>
        <w:t>Autores de referencia:</w:t>
      </w:r>
      <w:r w:rsidRPr="003331E6">
        <w:rPr>
          <w:sz w:val="20"/>
          <w:szCs w:val="20"/>
        </w:rPr>
        <w:t xml:space="preserve"> </w:t>
      </w:r>
      <w:r w:rsidRPr="003331E6">
        <w:rPr>
          <w:b/>
          <w:bCs/>
          <w:sz w:val="20"/>
          <w:szCs w:val="20"/>
        </w:rPr>
        <w:t>Liebig y Sauer (2016)</w:t>
      </w:r>
      <w:r w:rsidRPr="003331E6">
        <w:rPr>
          <w:sz w:val="20"/>
          <w:szCs w:val="20"/>
        </w:rPr>
        <w:t xml:space="preserve"> y </w:t>
      </w:r>
      <w:r w:rsidRPr="003331E6">
        <w:rPr>
          <w:b/>
          <w:bCs/>
          <w:sz w:val="20"/>
          <w:szCs w:val="20"/>
        </w:rPr>
        <w:t>Sabbagh y Schmitt (2016)</w:t>
      </w:r>
      <w:r w:rsidRPr="003331E6">
        <w:rPr>
          <w:sz w:val="20"/>
          <w:szCs w:val="20"/>
        </w:rPr>
        <w:t xml:space="preserve"> fundamentan esta aproximación al tratar las percepciones de justicia como un pilar del orden social, la cooperación y la legitimidad de las instituciones.</w:t>
      </w:r>
    </w:p>
    <w:p w14:paraId="66BEA38A" w14:textId="77777777" w:rsidR="003331E6" w:rsidRPr="003331E6" w:rsidRDefault="003331E6" w:rsidP="003331E6">
      <w:pPr>
        <w:jc w:val="both"/>
        <w:rPr>
          <w:sz w:val="20"/>
          <w:szCs w:val="20"/>
        </w:rPr>
      </w:pPr>
      <w:r w:rsidRPr="003331E6">
        <w:rPr>
          <w:sz w:val="20"/>
          <w:szCs w:val="20"/>
        </w:rPr>
        <w:t>2. Teoría de la Equidad e Intercambio Social</w:t>
      </w:r>
    </w:p>
    <w:p w14:paraId="79383390" w14:textId="5A007B4B" w:rsidR="003331E6" w:rsidRPr="003331E6" w:rsidRDefault="003331E6" w:rsidP="00361717">
      <w:pPr>
        <w:numPr>
          <w:ilvl w:val="0"/>
          <w:numId w:val="6"/>
        </w:numPr>
        <w:jc w:val="both"/>
        <w:rPr>
          <w:sz w:val="20"/>
          <w:szCs w:val="20"/>
        </w:rPr>
      </w:pPr>
      <w:r w:rsidRPr="003331E6">
        <w:rPr>
          <w:b/>
          <w:bCs/>
          <w:sz w:val="20"/>
          <w:szCs w:val="20"/>
        </w:rPr>
        <w:t>Postulado principal:</w:t>
      </w:r>
      <w:r w:rsidRPr="003331E6">
        <w:rPr>
          <w:sz w:val="20"/>
          <w:szCs w:val="20"/>
        </w:rPr>
        <w:t xml:space="preserve"> Los individuos evalúan si existe una proporción justa entre lo que aportan a su trabajo y lo que reciben a cambio. Existe una </w:t>
      </w:r>
      <w:r w:rsidRPr="003331E6">
        <w:rPr>
          <w:b/>
          <w:bCs/>
          <w:sz w:val="20"/>
          <w:szCs w:val="20"/>
        </w:rPr>
        <w:t>norma de reciprocidad</w:t>
      </w:r>
      <w:r w:rsidRPr="003331E6">
        <w:rPr>
          <w:sz w:val="20"/>
          <w:szCs w:val="20"/>
        </w:rPr>
        <w:t xml:space="preserve"> por la cual se espera que mayores "insumos" personales (como el esfuerzo, las habilidades, el nivel educativo o la responsabilidad laboral) sean correspondidos de forma equivalente con mayores retribuciones económicas. En años recientes, autores como </w:t>
      </w:r>
      <w:r w:rsidRPr="003331E6">
        <w:rPr>
          <w:b/>
          <w:bCs/>
          <w:sz w:val="20"/>
          <w:szCs w:val="20"/>
        </w:rPr>
        <w:t>Adriaans, Sauer y Moya (2023)</w:t>
      </w:r>
      <w:r w:rsidRPr="003331E6">
        <w:rPr>
          <w:sz w:val="20"/>
          <w:szCs w:val="20"/>
        </w:rPr>
        <w:t xml:space="preserve"> han reconectado esta lógica con las normas modernas de reciprocidad y los estándares de vida individuales.</w:t>
      </w:r>
    </w:p>
    <w:p w14:paraId="7C1F17FD" w14:textId="77777777" w:rsidR="003331E6" w:rsidRPr="003331E6" w:rsidRDefault="003331E6" w:rsidP="003331E6">
      <w:pPr>
        <w:jc w:val="both"/>
        <w:rPr>
          <w:sz w:val="20"/>
          <w:szCs w:val="20"/>
        </w:rPr>
      </w:pPr>
      <w:r w:rsidRPr="003331E6">
        <w:rPr>
          <w:sz w:val="20"/>
          <w:szCs w:val="20"/>
        </w:rPr>
        <w:t>3. El Mecanismo de la Comparación Social</w:t>
      </w:r>
    </w:p>
    <w:p w14:paraId="1E202ABB" w14:textId="2617FE46" w:rsidR="003331E6" w:rsidRPr="00361717" w:rsidRDefault="003331E6" w:rsidP="00361717">
      <w:pPr>
        <w:numPr>
          <w:ilvl w:val="0"/>
          <w:numId w:val="7"/>
        </w:numPr>
        <w:jc w:val="both"/>
        <w:rPr>
          <w:sz w:val="20"/>
          <w:szCs w:val="20"/>
        </w:rPr>
      </w:pPr>
      <w:r w:rsidRPr="003331E6">
        <w:rPr>
          <w:sz w:val="20"/>
          <w:szCs w:val="20"/>
        </w:rPr>
        <w:t xml:space="preserve">Los salarios no se evalúan en el vacío. Las personas determinan si su remuneración es justa </w:t>
      </w:r>
      <w:r w:rsidRPr="003331E6">
        <w:rPr>
          <w:b/>
          <w:bCs/>
          <w:sz w:val="20"/>
          <w:szCs w:val="20"/>
        </w:rPr>
        <w:t>comparándose con otros</w:t>
      </w:r>
      <w:r w:rsidRPr="003331E6">
        <w:rPr>
          <w:sz w:val="20"/>
          <w:szCs w:val="20"/>
        </w:rPr>
        <w:t>. Estos "objetivos de comparación" suelen ser colegas del mismo entorno de trabajo, personas con ocupaciones similares o con el mismo nivel de cualificación. El mercado de trabajo, la segregación y las prácticas de fijación de salarios estructuran socialmente con quién nos comparamos</w:t>
      </w:r>
      <w:r w:rsidR="00361717">
        <w:rPr>
          <w:sz w:val="20"/>
          <w:szCs w:val="20"/>
        </w:rPr>
        <w:t xml:space="preserve">. </w:t>
      </w:r>
      <w:proofErr w:type="spellStart"/>
      <w:r w:rsidRPr="00361717">
        <w:rPr>
          <w:b/>
          <w:bCs/>
          <w:sz w:val="20"/>
          <w:szCs w:val="20"/>
        </w:rPr>
        <w:t>Bygren</w:t>
      </w:r>
      <w:proofErr w:type="spellEnd"/>
      <w:r w:rsidRPr="00361717">
        <w:rPr>
          <w:b/>
          <w:bCs/>
          <w:sz w:val="20"/>
          <w:szCs w:val="20"/>
        </w:rPr>
        <w:t xml:space="preserve"> (2004)</w:t>
      </w:r>
      <w:r w:rsidRPr="00361717">
        <w:rPr>
          <w:sz w:val="20"/>
          <w:szCs w:val="20"/>
        </w:rPr>
        <w:t xml:space="preserve"> destaca la relevancia de estos referentes salariales, mientras que </w:t>
      </w:r>
      <w:proofErr w:type="spellStart"/>
      <w:r w:rsidRPr="00361717">
        <w:rPr>
          <w:b/>
          <w:bCs/>
          <w:sz w:val="20"/>
          <w:szCs w:val="20"/>
        </w:rPr>
        <w:t>Eisnecker</w:t>
      </w:r>
      <w:proofErr w:type="spellEnd"/>
      <w:r w:rsidRPr="00361717">
        <w:rPr>
          <w:b/>
          <w:bCs/>
          <w:sz w:val="20"/>
          <w:szCs w:val="20"/>
        </w:rPr>
        <w:t xml:space="preserve"> y Adriaans (2024)</w:t>
      </w:r>
      <w:r w:rsidRPr="00361717">
        <w:rPr>
          <w:sz w:val="20"/>
          <w:szCs w:val="20"/>
        </w:rPr>
        <w:t xml:space="preserve"> y </w:t>
      </w:r>
      <w:r w:rsidRPr="00361717">
        <w:rPr>
          <w:b/>
          <w:bCs/>
          <w:sz w:val="20"/>
          <w:szCs w:val="20"/>
        </w:rPr>
        <w:t>Sauer y Adriaans (2025)</w:t>
      </w:r>
      <w:r w:rsidRPr="00361717">
        <w:rPr>
          <w:sz w:val="20"/>
          <w:szCs w:val="20"/>
        </w:rPr>
        <w:t xml:space="preserve"> profundizan en cómo estas comparaciones no son procesos meramente psicológicos, sino que están social e institucionalmente estructurados.</w:t>
      </w:r>
    </w:p>
    <w:p w14:paraId="53140B85" w14:textId="77777777" w:rsidR="003331E6" w:rsidRPr="003331E6" w:rsidRDefault="003331E6" w:rsidP="003331E6">
      <w:pPr>
        <w:jc w:val="both"/>
        <w:rPr>
          <w:sz w:val="20"/>
          <w:szCs w:val="20"/>
        </w:rPr>
      </w:pPr>
      <w:r w:rsidRPr="003331E6">
        <w:rPr>
          <w:sz w:val="20"/>
          <w:szCs w:val="20"/>
        </w:rPr>
        <w:t>4. Medición y magnitud de la desviación (La función de evaluación de justicia)</w:t>
      </w:r>
    </w:p>
    <w:p w14:paraId="0E9B65D0" w14:textId="20A7AFC2" w:rsidR="003331E6" w:rsidRPr="003331E6" w:rsidRDefault="003331E6" w:rsidP="00B0395B">
      <w:pPr>
        <w:numPr>
          <w:ilvl w:val="0"/>
          <w:numId w:val="8"/>
        </w:numPr>
        <w:jc w:val="both"/>
        <w:rPr>
          <w:sz w:val="20"/>
          <w:szCs w:val="20"/>
        </w:rPr>
      </w:pPr>
      <w:r w:rsidRPr="003331E6">
        <w:rPr>
          <w:sz w:val="20"/>
          <w:szCs w:val="20"/>
        </w:rPr>
        <w:t xml:space="preserve">La percepción de injusticia surge formalmente cuando el salario real que recibe un individuo desvía de su estándar o expectativa de salario "justo". Se distinguen dos desviaciones: el </w:t>
      </w:r>
      <w:proofErr w:type="spellStart"/>
      <w:r w:rsidRPr="003331E6">
        <w:rPr>
          <w:sz w:val="20"/>
          <w:szCs w:val="20"/>
        </w:rPr>
        <w:t>subpago</w:t>
      </w:r>
      <w:proofErr w:type="spellEnd"/>
      <w:r w:rsidRPr="003331E6">
        <w:rPr>
          <w:sz w:val="20"/>
          <w:szCs w:val="20"/>
        </w:rPr>
        <w:t xml:space="preserve"> (recibir menos de lo justo) y el sobrepago (recibir más de lo justo). Teóricamente, la </w:t>
      </w:r>
      <w:r w:rsidRPr="003331E6">
        <w:rPr>
          <w:b/>
          <w:bCs/>
          <w:sz w:val="20"/>
          <w:szCs w:val="20"/>
        </w:rPr>
        <w:t>magnitud de esta brecha matemática importa</w:t>
      </w:r>
      <w:r w:rsidRPr="003331E6">
        <w:rPr>
          <w:sz w:val="20"/>
          <w:szCs w:val="20"/>
        </w:rPr>
        <w:t>, ya que discrepancias mayores generan experiencias de injusticia mucho más intensas y consecuencias más graves.</w:t>
      </w:r>
      <w:r w:rsidRPr="003331E6">
        <w:rPr>
          <w:b/>
          <w:bCs/>
          <w:sz w:val="20"/>
          <w:szCs w:val="20"/>
        </w:rPr>
        <w:t xml:space="preserve"> (1978)</w:t>
      </w:r>
      <w:r w:rsidRPr="003331E6">
        <w:rPr>
          <w:sz w:val="20"/>
          <w:szCs w:val="20"/>
        </w:rPr>
        <w:t xml:space="preserve"> y </w:t>
      </w:r>
      <w:r w:rsidRPr="003331E6">
        <w:rPr>
          <w:b/>
          <w:bCs/>
          <w:sz w:val="20"/>
          <w:szCs w:val="20"/>
        </w:rPr>
        <w:t xml:space="preserve">Jasso, </w:t>
      </w:r>
      <w:proofErr w:type="spellStart"/>
      <w:r w:rsidRPr="003331E6">
        <w:rPr>
          <w:b/>
          <w:bCs/>
          <w:sz w:val="20"/>
          <w:szCs w:val="20"/>
        </w:rPr>
        <w:t>Törnblom</w:t>
      </w:r>
      <w:proofErr w:type="spellEnd"/>
      <w:r w:rsidRPr="003331E6">
        <w:rPr>
          <w:b/>
          <w:bCs/>
          <w:sz w:val="20"/>
          <w:szCs w:val="20"/>
        </w:rPr>
        <w:t xml:space="preserve"> y Sabbagh (2016)</w:t>
      </w:r>
      <w:r w:rsidRPr="003331E6">
        <w:rPr>
          <w:sz w:val="20"/>
          <w:szCs w:val="20"/>
        </w:rPr>
        <w:t xml:space="preserve"> formularon matemática y conceptualmente la función de evaluación de justicia, demostrando el impacto diferenciado de estas magnitudes de desviación.</w:t>
      </w:r>
    </w:p>
    <w:p w14:paraId="7A9D883E" w14:textId="77777777" w:rsidR="003331E6" w:rsidRPr="003331E6" w:rsidRDefault="003331E6" w:rsidP="003331E6">
      <w:pPr>
        <w:jc w:val="both"/>
        <w:rPr>
          <w:sz w:val="20"/>
          <w:szCs w:val="20"/>
        </w:rPr>
      </w:pPr>
      <w:r w:rsidRPr="003331E6">
        <w:rPr>
          <w:sz w:val="20"/>
          <w:szCs w:val="20"/>
        </w:rPr>
        <w:t>5. Influencia de los contextos institucionales y culturales</w:t>
      </w:r>
    </w:p>
    <w:p w14:paraId="2D0C0673" w14:textId="5B4A924B" w:rsidR="003331E6" w:rsidRPr="00FD6BDB" w:rsidRDefault="003331E6" w:rsidP="003331E6">
      <w:pPr>
        <w:numPr>
          <w:ilvl w:val="0"/>
          <w:numId w:val="9"/>
        </w:numPr>
        <w:jc w:val="both"/>
        <w:rPr>
          <w:sz w:val="20"/>
          <w:szCs w:val="20"/>
        </w:rPr>
      </w:pPr>
      <w:r w:rsidRPr="003331E6">
        <w:rPr>
          <w:sz w:val="20"/>
          <w:szCs w:val="20"/>
        </w:rPr>
        <w:t xml:space="preserve">Los principios de justicia que las personas consideran legítimos (como la equidad basada en el mérito individual, la igualdad de resultados o la necesidad) varían según el </w:t>
      </w:r>
      <w:r w:rsidRPr="003331E6">
        <w:rPr>
          <w:b/>
          <w:bCs/>
          <w:sz w:val="20"/>
          <w:szCs w:val="20"/>
        </w:rPr>
        <w:t>contexto cultural e institucional</w:t>
      </w:r>
      <w:r w:rsidRPr="003331E6">
        <w:rPr>
          <w:sz w:val="20"/>
          <w:szCs w:val="20"/>
        </w:rPr>
        <w:t xml:space="preserve"> en el que se socializan y trabajan. </w:t>
      </w:r>
      <w:r w:rsidRPr="003331E6">
        <w:rPr>
          <w:b/>
          <w:bCs/>
          <w:sz w:val="20"/>
          <w:szCs w:val="20"/>
        </w:rPr>
        <w:t>Wegener y Liebig (2000, 2010)</w:t>
      </w:r>
      <w:r w:rsidRPr="003331E6">
        <w:rPr>
          <w:sz w:val="20"/>
          <w:szCs w:val="20"/>
        </w:rPr>
        <w:t xml:space="preserve"> y </w:t>
      </w:r>
      <w:proofErr w:type="spellStart"/>
      <w:r w:rsidRPr="003331E6">
        <w:rPr>
          <w:b/>
          <w:bCs/>
          <w:sz w:val="20"/>
          <w:szCs w:val="20"/>
        </w:rPr>
        <w:t>Hülle</w:t>
      </w:r>
      <w:proofErr w:type="spellEnd"/>
      <w:r w:rsidRPr="003331E6">
        <w:rPr>
          <w:b/>
          <w:bCs/>
          <w:sz w:val="20"/>
          <w:szCs w:val="20"/>
        </w:rPr>
        <w:t>, Liebig y May (2018)</w:t>
      </w:r>
      <w:r w:rsidRPr="003331E6">
        <w:rPr>
          <w:sz w:val="20"/>
          <w:szCs w:val="20"/>
        </w:rPr>
        <w:t xml:space="preserve"> han evidenciado que en Alemania existen profundas diferencias ideológicas en estos principios. Históricamente, en el Este de Alemania hay un respaldo significativamente </w:t>
      </w:r>
      <w:r w:rsidRPr="003331E6">
        <w:rPr>
          <w:sz w:val="20"/>
          <w:szCs w:val="20"/>
        </w:rPr>
        <w:lastRenderedPageBreak/>
        <w:t xml:space="preserve">mayor a la </w:t>
      </w:r>
      <w:r w:rsidRPr="003331E6">
        <w:rPr>
          <w:i/>
          <w:iCs/>
          <w:sz w:val="20"/>
          <w:szCs w:val="20"/>
        </w:rPr>
        <w:t>igualdad de resultados</w:t>
      </w:r>
      <w:r w:rsidRPr="003331E6">
        <w:rPr>
          <w:sz w:val="20"/>
          <w:szCs w:val="20"/>
        </w:rPr>
        <w:t xml:space="preserve">, mientras que en el Oeste predomina la noción de </w:t>
      </w:r>
      <w:r w:rsidRPr="003331E6">
        <w:rPr>
          <w:i/>
          <w:iCs/>
          <w:sz w:val="20"/>
          <w:szCs w:val="20"/>
        </w:rPr>
        <w:t>equidad</w:t>
      </w:r>
      <w:r w:rsidRPr="003331E6">
        <w:rPr>
          <w:sz w:val="20"/>
          <w:szCs w:val="20"/>
        </w:rPr>
        <w:t xml:space="preserve"> basada en el mérito.</w:t>
      </w:r>
    </w:p>
    <w:p w14:paraId="41604245" w14:textId="77777777" w:rsidR="003331E6" w:rsidRPr="003331E6" w:rsidRDefault="003331E6" w:rsidP="003331E6">
      <w:pPr>
        <w:jc w:val="both"/>
        <w:rPr>
          <w:sz w:val="20"/>
          <w:szCs w:val="20"/>
        </w:rPr>
      </w:pPr>
      <w:r w:rsidRPr="003331E6">
        <w:rPr>
          <w:sz w:val="20"/>
          <w:szCs w:val="20"/>
        </w:rPr>
        <w:t>6. Consecuencias aplicadas al caso de Alemania del Este y del Oeste</w:t>
      </w:r>
    </w:p>
    <w:p w14:paraId="24DB1866" w14:textId="77777777" w:rsidR="003331E6" w:rsidRPr="003331E6" w:rsidRDefault="003331E6" w:rsidP="003331E6">
      <w:pPr>
        <w:jc w:val="both"/>
        <w:rPr>
          <w:sz w:val="20"/>
          <w:szCs w:val="20"/>
        </w:rPr>
      </w:pPr>
      <w:r w:rsidRPr="003331E6">
        <w:rPr>
          <w:sz w:val="20"/>
          <w:szCs w:val="20"/>
        </w:rPr>
        <w:t>El cruce de estas teorías y postulados permite explicar las diferencias subjetivas y las posibles consecuencias que persisten en el territorio alemán:</w:t>
      </w:r>
    </w:p>
    <w:p w14:paraId="39BE5A09" w14:textId="1D76CB94" w:rsidR="003331E6" w:rsidRPr="00802195" w:rsidRDefault="003331E6" w:rsidP="003331E6">
      <w:pPr>
        <w:numPr>
          <w:ilvl w:val="0"/>
          <w:numId w:val="10"/>
        </w:numPr>
        <w:jc w:val="both"/>
        <w:rPr>
          <w:sz w:val="20"/>
          <w:szCs w:val="20"/>
        </w:rPr>
      </w:pPr>
      <w:r w:rsidRPr="00802195">
        <w:rPr>
          <w:b/>
          <w:bCs/>
          <w:sz w:val="20"/>
          <w:szCs w:val="20"/>
        </w:rPr>
        <w:t>Sentimiento de privación y falta de reconocimiento:</w:t>
      </w:r>
      <w:r w:rsidRPr="00802195">
        <w:rPr>
          <w:sz w:val="20"/>
          <w:szCs w:val="20"/>
        </w:rPr>
        <w:t xml:space="preserve"> Debido a que el salario por hora promedio en el Este ha sido históricamente inferior al del Oeste (un 17% menor en 2023), los trabajadores del Este han experimentado una brecha persistente entre lo que reciben </w:t>
      </w:r>
      <w:r w:rsidRPr="00802195">
        <w:rPr>
          <w:b/>
          <w:bCs/>
          <w:sz w:val="20"/>
          <w:szCs w:val="20"/>
        </w:rPr>
        <w:t>("</w:t>
      </w:r>
      <w:proofErr w:type="spellStart"/>
      <w:r w:rsidRPr="00802195">
        <w:rPr>
          <w:b/>
          <w:bCs/>
          <w:sz w:val="20"/>
          <w:szCs w:val="20"/>
        </w:rPr>
        <w:t>what</w:t>
      </w:r>
      <w:proofErr w:type="spellEnd"/>
      <w:r w:rsidRPr="00802195">
        <w:rPr>
          <w:b/>
          <w:bCs/>
          <w:sz w:val="20"/>
          <w:szCs w:val="20"/>
        </w:rPr>
        <w:t xml:space="preserve"> I </w:t>
      </w:r>
      <w:proofErr w:type="spellStart"/>
      <w:r w:rsidRPr="00802195">
        <w:rPr>
          <w:b/>
          <w:bCs/>
          <w:sz w:val="20"/>
          <w:szCs w:val="20"/>
        </w:rPr>
        <w:t>get</w:t>
      </w:r>
      <w:proofErr w:type="spellEnd"/>
      <w:r w:rsidRPr="00802195">
        <w:rPr>
          <w:b/>
          <w:bCs/>
          <w:sz w:val="20"/>
          <w:szCs w:val="20"/>
        </w:rPr>
        <w:t>") y su estándar de comparación ("</w:t>
      </w:r>
      <w:proofErr w:type="spellStart"/>
      <w:r w:rsidRPr="00802195">
        <w:rPr>
          <w:b/>
          <w:bCs/>
          <w:sz w:val="20"/>
          <w:szCs w:val="20"/>
        </w:rPr>
        <w:t>what</w:t>
      </w:r>
      <w:proofErr w:type="spellEnd"/>
      <w:r w:rsidRPr="00802195">
        <w:rPr>
          <w:b/>
          <w:bCs/>
          <w:sz w:val="20"/>
          <w:szCs w:val="20"/>
        </w:rPr>
        <w:t xml:space="preserve"> I </w:t>
      </w:r>
      <w:proofErr w:type="spellStart"/>
      <w:r w:rsidRPr="00802195">
        <w:rPr>
          <w:b/>
          <w:bCs/>
          <w:sz w:val="20"/>
          <w:szCs w:val="20"/>
        </w:rPr>
        <w:t>deserve</w:t>
      </w:r>
      <w:proofErr w:type="spellEnd"/>
      <w:r w:rsidRPr="00802195">
        <w:rPr>
          <w:b/>
          <w:bCs/>
          <w:sz w:val="20"/>
          <w:szCs w:val="20"/>
        </w:rPr>
        <w:t>")</w:t>
      </w:r>
      <w:r w:rsidRPr="00802195">
        <w:rPr>
          <w:sz w:val="20"/>
          <w:szCs w:val="20"/>
        </w:rPr>
        <w:t xml:space="preserve">. Autores como </w:t>
      </w:r>
      <w:r w:rsidRPr="00802195">
        <w:rPr>
          <w:b/>
          <w:bCs/>
          <w:sz w:val="20"/>
          <w:szCs w:val="20"/>
        </w:rPr>
        <w:t>Pickel y Pickel (2023)</w:t>
      </w:r>
      <w:r w:rsidRPr="00802195">
        <w:rPr>
          <w:sz w:val="20"/>
          <w:szCs w:val="20"/>
        </w:rPr>
        <w:t xml:space="preserve"> sugieren que esto ha alimentado un sentimiento de </w:t>
      </w:r>
      <w:r w:rsidRPr="00802195">
        <w:rPr>
          <w:b/>
          <w:bCs/>
          <w:sz w:val="20"/>
          <w:szCs w:val="20"/>
        </w:rPr>
        <w:t>privación relativa colectiva</w:t>
      </w:r>
      <w:r w:rsidRPr="00802195">
        <w:rPr>
          <w:sz w:val="20"/>
          <w:szCs w:val="20"/>
        </w:rPr>
        <w:t xml:space="preserve"> y una percepción de "falta de reconocimiento".</w:t>
      </w:r>
      <w:r w:rsidR="00802195" w:rsidRPr="00802195">
        <w:rPr>
          <w:sz w:val="20"/>
          <w:szCs w:val="20"/>
        </w:rPr>
        <w:t xml:space="preserve"> </w:t>
      </w:r>
      <w:r w:rsidRPr="00802195">
        <w:rPr>
          <w:b/>
          <w:bCs/>
          <w:sz w:val="20"/>
          <w:szCs w:val="20"/>
        </w:rPr>
        <w:t>Deslegitimación del orden económico:</w:t>
      </w:r>
      <w:r w:rsidRPr="00802195">
        <w:rPr>
          <w:sz w:val="20"/>
          <w:szCs w:val="20"/>
        </w:rPr>
        <w:t xml:space="preserve"> La percepción continuada de injusticia salarial en una región (como ocurría en el Este) no solo afecta al individuo, sino que </w:t>
      </w:r>
      <w:r w:rsidRPr="00802195">
        <w:rPr>
          <w:b/>
          <w:bCs/>
          <w:sz w:val="20"/>
          <w:szCs w:val="20"/>
        </w:rPr>
        <w:t>deslegitima las condiciones económicas</w:t>
      </w:r>
      <w:r w:rsidRPr="00802195">
        <w:rPr>
          <w:sz w:val="20"/>
          <w:szCs w:val="20"/>
        </w:rPr>
        <w:t xml:space="preserve"> que experimenta la población. Esto puede alimentar descontentos estructurales y exacerbar los conflictos de carácter regional.</w:t>
      </w:r>
    </w:p>
    <w:p w14:paraId="419952C0" w14:textId="720065DE" w:rsidR="003331E6" w:rsidRPr="00454AD5" w:rsidRDefault="003331E6" w:rsidP="003331E6">
      <w:pPr>
        <w:numPr>
          <w:ilvl w:val="1"/>
          <w:numId w:val="10"/>
        </w:numPr>
        <w:jc w:val="both"/>
        <w:rPr>
          <w:sz w:val="20"/>
          <w:szCs w:val="20"/>
        </w:rPr>
      </w:pPr>
      <w:r w:rsidRPr="00454AD5">
        <w:rPr>
          <w:b/>
          <w:bCs/>
          <w:sz w:val="20"/>
          <w:szCs w:val="20"/>
        </w:rPr>
        <w:t>Deterioro del bienestar individual:</w:t>
      </w:r>
      <w:r w:rsidRPr="00454AD5">
        <w:rPr>
          <w:sz w:val="20"/>
          <w:szCs w:val="20"/>
        </w:rPr>
        <w:t xml:space="preserve"> A nivel de consecuencias personales, la literatura empírica demuestra que el </w:t>
      </w:r>
      <w:proofErr w:type="spellStart"/>
      <w:r w:rsidRPr="00454AD5">
        <w:rPr>
          <w:sz w:val="20"/>
          <w:szCs w:val="20"/>
        </w:rPr>
        <w:t>subpago</w:t>
      </w:r>
      <w:proofErr w:type="spellEnd"/>
      <w:r w:rsidRPr="00454AD5">
        <w:rPr>
          <w:sz w:val="20"/>
          <w:szCs w:val="20"/>
        </w:rPr>
        <w:t xml:space="preserve"> percibido sistemáticamente se traduce en</w:t>
      </w:r>
      <w:r w:rsidR="00454AD5" w:rsidRPr="00454AD5">
        <w:rPr>
          <w:sz w:val="20"/>
          <w:szCs w:val="20"/>
        </w:rPr>
        <w:t xml:space="preserve"> </w:t>
      </w:r>
      <w:r w:rsidR="00454AD5">
        <w:rPr>
          <w:b/>
          <w:bCs/>
          <w:sz w:val="20"/>
          <w:szCs w:val="20"/>
        </w:rPr>
        <w:t>m</w:t>
      </w:r>
      <w:r w:rsidRPr="00454AD5">
        <w:rPr>
          <w:b/>
          <w:bCs/>
          <w:sz w:val="20"/>
          <w:szCs w:val="20"/>
        </w:rPr>
        <w:t>enor satisfacción con la vida</w:t>
      </w:r>
      <w:r w:rsidRPr="00454AD5">
        <w:rPr>
          <w:sz w:val="20"/>
          <w:szCs w:val="20"/>
        </w:rPr>
        <w:t xml:space="preserve"> (</w:t>
      </w:r>
      <w:r w:rsidRPr="00454AD5">
        <w:rPr>
          <w:b/>
          <w:bCs/>
          <w:sz w:val="20"/>
          <w:szCs w:val="20"/>
        </w:rPr>
        <w:t>Adriaans, 2023</w:t>
      </w:r>
      <w:r w:rsidRPr="00454AD5">
        <w:rPr>
          <w:sz w:val="20"/>
          <w:szCs w:val="20"/>
        </w:rPr>
        <w:t>)</w:t>
      </w:r>
      <w:r w:rsidR="00454AD5" w:rsidRPr="00454AD5">
        <w:rPr>
          <w:sz w:val="20"/>
          <w:szCs w:val="20"/>
        </w:rPr>
        <w:t xml:space="preserve">, </w:t>
      </w:r>
      <w:r w:rsidR="00454AD5">
        <w:rPr>
          <w:b/>
          <w:bCs/>
          <w:sz w:val="20"/>
          <w:szCs w:val="20"/>
        </w:rPr>
        <w:t>p</w:t>
      </w:r>
      <w:r w:rsidRPr="00454AD5">
        <w:rPr>
          <w:b/>
          <w:bCs/>
          <w:sz w:val="20"/>
          <w:szCs w:val="20"/>
        </w:rPr>
        <w:t>eores indicadores de salud física</w:t>
      </w:r>
      <w:r w:rsidRPr="00454AD5">
        <w:rPr>
          <w:sz w:val="20"/>
          <w:szCs w:val="20"/>
        </w:rPr>
        <w:t xml:space="preserve"> (</w:t>
      </w:r>
      <w:r w:rsidRPr="00454AD5">
        <w:rPr>
          <w:b/>
          <w:bCs/>
          <w:sz w:val="20"/>
          <w:szCs w:val="20"/>
        </w:rPr>
        <w:t>Schunck, Sauer y Valet, 2015</w:t>
      </w:r>
      <w:r w:rsidRPr="00454AD5">
        <w:rPr>
          <w:sz w:val="20"/>
          <w:szCs w:val="20"/>
        </w:rPr>
        <w:t>)</w:t>
      </w:r>
      <w:r w:rsidR="00454AD5" w:rsidRPr="00454AD5">
        <w:rPr>
          <w:sz w:val="20"/>
          <w:szCs w:val="20"/>
        </w:rPr>
        <w:t xml:space="preserve">, </w:t>
      </w:r>
      <w:r w:rsidR="00454AD5">
        <w:rPr>
          <w:sz w:val="20"/>
          <w:szCs w:val="20"/>
        </w:rPr>
        <w:t>e</w:t>
      </w:r>
      <w:r w:rsidRPr="00454AD5">
        <w:rPr>
          <w:b/>
          <w:bCs/>
          <w:sz w:val="20"/>
          <w:szCs w:val="20"/>
        </w:rPr>
        <w:t>rosión de la confianza en las instituciones y el sistema político</w:t>
      </w:r>
      <w:r w:rsidRPr="00454AD5">
        <w:rPr>
          <w:sz w:val="20"/>
          <w:szCs w:val="20"/>
        </w:rPr>
        <w:t xml:space="preserve"> (</w:t>
      </w:r>
      <w:proofErr w:type="spellStart"/>
      <w:r w:rsidRPr="00454AD5">
        <w:rPr>
          <w:b/>
          <w:bCs/>
          <w:sz w:val="20"/>
          <w:szCs w:val="20"/>
        </w:rPr>
        <w:t>Schnaudt</w:t>
      </w:r>
      <w:proofErr w:type="spellEnd"/>
      <w:r w:rsidRPr="00454AD5">
        <w:rPr>
          <w:b/>
          <w:bCs/>
          <w:sz w:val="20"/>
          <w:szCs w:val="20"/>
        </w:rPr>
        <w:t>, Hahn y Heppner, 2021</w:t>
      </w:r>
      <w:r w:rsidRPr="00454AD5">
        <w:rPr>
          <w:sz w:val="20"/>
          <w:szCs w:val="20"/>
        </w:rPr>
        <w:t>). Esto ayuda a comprender por qué los ciudadanos del Este históricamente reportan niveles más bajos de confianza política e insatisfacción con el estado de la democracia.</w:t>
      </w:r>
    </w:p>
    <w:p w14:paraId="3208726F" w14:textId="0FA1E895" w:rsidR="003331E6" w:rsidRPr="003331E6" w:rsidRDefault="00454AD5" w:rsidP="003331E6">
      <w:pPr>
        <w:numPr>
          <w:ilvl w:val="0"/>
          <w:numId w:val="10"/>
        </w:numPr>
        <w:jc w:val="both"/>
        <w:rPr>
          <w:sz w:val="20"/>
          <w:szCs w:val="20"/>
        </w:rPr>
      </w:pPr>
      <w:r>
        <w:rPr>
          <w:b/>
          <w:bCs/>
          <w:sz w:val="20"/>
          <w:szCs w:val="20"/>
        </w:rPr>
        <w:t xml:space="preserve">Desde </w:t>
      </w:r>
      <w:r w:rsidR="003331E6" w:rsidRPr="003331E6">
        <w:rPr>
          <w:sz w:val="20"/>
          <w:szCs w:val="20"/>
        </w:rPr>
        <w:t xml:space="preserve">el punto de vista teórico, una </w:t>
      </w:r>
      <w:r w:rsidR="003331E6" w:rsidRPr="003331E6">
        <w:rPr>
          <w:b/>
          <w:bCs/>
          <w:sz w:val="20"/>
          <w:szCs w:val="20"/>
        </w:rPr>
        <w:t>convergencia en las percepciones de justicia salarial</w:t>
      </w:r>
      <w:r w:rsidR="003331E6" w:rsidRPr="003331E6">
        <w:rPr>
          <w:sz w:val="20"/>
          <w:szCs w:val="20"/>
        </w:rPr>
        <w:t xml:space="preserve"> (como la documentada en este </w:t>
      </w:r>
      <w:proofErr w:type="spellStart"/>
      <w:r w:rsidR="003331E6" w:rsidRPr="003331E6">
        <w:rPr>
          <w:sz w:val="20"/>
          <w:szCs w:val="20"/>
        </w:rPr>
        <w:t>paper</w:t>
      </w:r>
      <w:proofErr w:type="spellEnd"/>
      <w:r w:rsidR="003331E6" w:rsidRPr="003331E6">
        <w:rPr>
          <w:sz w:val="20"/>
          <w:szCs w:val="20"/>
        </w:rPr>
        <w:t xml:space="preserve"> entre 2009 y 2023) es de suma importancia, ya que sugiere que las poblaciones del Este y del Oeste están comenzando a compartir un </w:t>
      </w:r>
      <w:r w:rsidR="003331E6" w:rsidRPr="003331E6">
        <w:rPr>
          <w:b/>
          <w:bCs/>
          <w:sz w:val="20"/>
          <w:szCs w:val="20"/>
        </w:rPr>
        <w:t>terreno común para la legitimación de la desigualdad económica</w:t>
      </w:r>
      <w:r w:rsidR="003331E6" w:rsidRPr="003331E6">
        <w:rPr>
          <w:sz w:val="20"/>
          <w:szCs w:val="20"/>
        </w:rPr>
        <w:t xml:space="preserve"> en la Alemania unificada.</w:t>
      </w:r>
    </w:p>
    <w:p w14:paraId="55A9C344" w14:textId="7209A57E" w:rsidR="003331E6" w:rsidRPr="00DE211A" w:rsidRDefault="003331E6" w:rsidP="00DE211A">
      <w:pPr>
        <w:jc w:val="both"/>
        <w:rPr>
          <w:sz w:val="20"/>
          <w:szCs w:val="20"/>
        </w:rPr>
      </w:pPr>
    </w:p>
    <w:p w14:paraId="7C958D0D" w14:textId="0AD5C44B" w:rsidR="00CC3B85" w:rsidRPr="00CC3B85" w:rsidRDefault="00CC3B85" w:rsidP="00CC3B85">
      <w:pPr>
        <w:jc w:val="both"/>
      </w:pPr>
      <w:r w:rsidRPr="00CC3B85">
        <w:rPr>
          <w:b/>
          <w:bCs/>
          <w:i/>
          <w:iCs/>
          <w:u w:val="single"/>
        </w:rPr>
        <w:t>3. Los Datos y la Muestra</w:t>
      </w:r>
    </w:p>
    <w:p w14:paraId="105123B0" w14:textId="77777777" w:rsidR="00CC3B85" w:rsidRPr="00CC3B85" w:rsidRDefault="00CC3B85" w:rsidP="00CC3B85">
      <w:pPr>
        <w:jc w:val="both"/>
      </w:pPr>
      <w:r w:rsidRPr="00CC3B85">
        <w:t xml:space="preserve">El estudio se basa en los datos del </w:t>
      </w:r>
      <w:r w:rsidRPr="00CC3B85">
        <w:rPr>
          <w:b/>
          <w:bCs/>
        </w:rPr>
        <w:t>Panel Socioeconómico (SOEP)</w:t>
      </w:r>
      <w:r w:rsidRPr="00CC3B85">
        <w:t>, específicamente la versión 40 publicada en 2025.</w:t>
      </w:r>
    </w:p>
    <w:p w14:paraId="13D2C313" w14:textId="77777777" w:rsidR="00CC3B85" w:rsidRPr="00CC3B85" w:rsidRDefault="00CC3B85" w:rsidP="00CC3B85">
      <w:pPr>
        <w:numPr>
          <w:ilvl w:val="0"/>
          <w:numId w:val="11"/>
        </w:numPr>
        <w:jc w:val="both"/>
      </w:pPr>
      <w:r w:rsidRPr="00CC3B85">
        <w:rPr>
          <w:b/>
          <w:bCs/>
        </w:rPr>
        <w:t>Periodicidad:</w:t>
      </w:r>
      <w:r w:rsidRPr="00CC3B85">
        <w:t xml:space="preserve"> Se analiza el periodo de 15 años comprendido entre </w:t>
      </w:r>
      <w:r w:rsidRPr="00CC3B85">
        <w:rPr>
          <w:b/>
          <w:bCs/>
        </w:rPr>
        <w:t>2009 y 2023</w:t>
      </w:r>
      <w:r w:rsidRPr="00CC3B85">
        <w:t xml:space="preserve">, utilizando la información sobre justicia salarial que el panel recopila de manera </w:t>
      </w:r>
      <w:r w:rsidRPr="00CC3B85">
        <w:rPr>
          <w:b/>
          <w:bCs/>
        </w:rPr>
        <w:t>bienal</w:t>
      </w:r>
      <w:r w:rsidRPr="00CC3B85">
        <w:t xml:space="preserve"> (cada dos años).</w:t>
      </w:r>
    </w:p>
    <w:p w14:paraId="65E732D0" w14:textId="11E9703E" w:rsidR="00CC3B85" w:rsidRPr="00CC3B85" w:rsidRDefault="00CC3B85" w:rsidP="00CC3B85">
      <w:pPr>
        <w:numPr>
          <w:ilvl w:val="0"/>
          <w:numId w:val="11"/>
        </w:numPr>
        <w:jc w:val="both"/>
      </w:pPr>
      <w:r w:rsidRPr="00CC3B85">
        <w:rPr>
          <w:b/>
          <w:bCs/>
        </w:rPr>
        <w:t>Muestra:</w:t>
      </w:r>
      <w:r w:rsidRPr="00CC3B85">
        <w:t xml:space="preserve"> Se restringe a empleados activos de entre </w:t>
      </w:r>
      <w:r w:rsidRPr="00CC3B85">
        <w:rPr>
          <w:b/>
          <w:bCs/>
        </w:rPr>
        <w:t>18 y 65 años</w:t>
      </w:r>
      <w:r w:rsidRPr="00CC3B85">
        <w:t xml:space="preserve"> con información válida sobre su salario y su percepción de justicia, resultando en una muestra base de </w:t>
      </w:r>
      <w:r w:rsidRPr="00CC3B85">
        <w:rPr>
          <w:b/>
          <w:bCs/>
        </w:rPr>
        <w:t>75,583 observaciones</w:t>
      </w:r>
      <w:r w:rsidRPr="00CC3B85">
        <w:t xml:space="preserve">. Al incorporar el listado de variables de control (covariables), la muestra neta se ajusta a </w:t>
      </w:r>
      <w:r w:rsidRPr="00CC3B85">
        <w:rPr>
          <w:b/>
          <w:bCs/>
        </w:rPr>
        <w:t>66,600 casos</w:t>
      </w:r>
      <w:r w:rsidRPr="00CC3B85">
        <w:t xml:space="preserve"> debido a la eliminación de valores perdidos.</w:t>
      </w:r>
    </w:p>
    <w:p w14:paraId="71954BCC" w14:textId="77777777" w:rsidR="00CC3B85" w:rsidRPr="00CC3B85" w:rsidRDefault="00CC3B85" w:rsidP="00CC3B85">
      <w:pPr>
        <w:jc w:val="both"/>
      </w:pPr>
      <w:r w:rsidRPr="00CC3B85">
        <w:t>2. Las Variables y su Operacionalización Matemática</w:t>
      </w:r>
    </w:p>
    <w:p w14:paraId="0789C314" w14:textId="77777777" w:rsidR="00CC3B85" w:rsidRPr="00CC3B85" w:rsidRDefault="00CC3B85" w:rsidP="00CC3B85">
      <w:pPr>
        <w:jc w:val="both"/>
      </w:pPr>
      <w:r w:rsidRPr="00CC3B85">
        <w:t>A. La variable dependiente: Injusticia salarial percibida (</w:t>
      </w:r>
      <w:proofErr w:type="spellStart"/>
      <w:r w:rsidRPr="00CC3B85">
        <w:rPr>
          <w:i/>
          <w:iCs/>
        </w:rPr>
        <w:t>Unfairness</w:t>
      </w:r>
      <w:proofErr w:type="spellEnd"/>
      <w:r w:rsidRPr="00CC3B85">
        <w:t>)</w:t>
      </w:r>
    </w:p>
    <w:p w14:paraId="42FBCBCC" w14:textId="013388A8" w:rsidR="007B1EAA" w:rsidRPr="007B1EAA" w:rsidRDefault="00CC3B85" w:rsidP="007B1EAA">
      <w:pPr>
        <w:jc w:val="both"/>
      </w:pPr>
      <w:r w:rsidRPr="00CC3B85">
        <w:lastRenderedPageBreak/>
        <w:t xml:space="preserve">Para medir la percepción de justicia de los ingresos, los autores aplican la </w:t>
      </w:r>
      <w:r w:rsidRPr="00CC3B85">
        <w:rPr>
          <w:b/>
          <w:bCs/>
        </w:rPr>
        <w:t>Teoría de la Evaluación de la Justicia</w:t>
      </w:r>
      <w:r w:rsidRPr="00CC3B85">
        <w:t xml:space="preserve"> propuesta originalmente por Guillermina Jasso. La fórmula matemática inicial que calcula el "Índice de Evaluación de la Justicia"</w:t>
      </w:r>
      <w:r w:rsidR="007B1EAA">
        <w:t xml:space="preserve"> </w:t>
      </w:r>
      <m:oMath>
        <m:d>
          <m:dPr>
            <m:ctrlPr>
              <w:rPr>
                <w:rFonts w:ascii="Cambria Math" w:hAnsi="Cambria Math"/>
              </w:rPr>
            </m:ctrlPr>
          </m:dPr>
          <m:e>
            <m:r>
              <w:rPr>
                <w:rFonts w:ascii="Cambria Math" w:hAnsi="Cambria Math"/>
              </w:rPr>
              <m:t>J</m:t>
            </m:r>
          </m:e>
        </m:d>
      </m:oMath>
      <w:r w:rsidR="007B1EAA" w:rsidRPr="007B1EAA">
        <w:t>es:</w:t>
      </w:r>
    </w:p>
    <w:p w14:paraId="50C62268" w14:textId="362390A2" w:rsidR="007B1EAA" w:rsidRPr="007B1EAA" w:rsidRDefault="007B1EAA" w:rsidP="007B1EAA">
      <w:pPr>
        <w:jc w:val="both"/>
        <w:rPr>
          <w:lang w:val="en-US"/>
        </w:rPr>
      </w:pPr>
      <m:oMathPara>
        <m:oMath>
          <m:r>
            <w:rPr>
              <w:rFonts w:ascii="Cambria Math" w:hAnsi="Cambria Math"/>
            </w:rPr>
            <m:t>J</m:t>
          </m:r>
          <m:r>
            <w:rPr>
              <w:rFonts w:ascii="Cambria Math" w:hAnsi="Cambria Math"/>
              <w:lang w:val="en-US"/>
            </w:rPr>
            <m:t>=</m:t>
          </m:r>
          <m:func>
            <m:funcPr>
              <m:ctrlPr>
                <w:rPr>
                  <w:rFonts w:ascii="Cambria Math" w:hAnsi="Cambria Math"/>
                </w:rPr>
              </m:ctrlPr>
            </m:funcPr>
            <m:fName>
              <m:r>
                <m:rPr>
                  <m:sty m:val="p"/>
                </m:rPr>
                <w:rPr>
                  <w:rFonts w:ascii="Cambria Math" w:hAnsi="Cambria Math"/>
                  <w:lang w:val="en-US"/>
                </w:rPr>
                <m:t>ln</m:t>
              </m:r>
            </m:fName>
            <m:e>
              <m:d>
                <m:dPr>
                  <m:ctrlPr>
                    <w:rPr>
                      <w:rFonts w:ascii="Cambria Math" w:hAnsi="Cambria Math"/>
                    </w:rPr>
                  </m:ctrlPr>
                </m:dPr>
                <m:e>
                  <m:f>
                    <m:fPr>
                      <m:ctrlPr>
                        <w:rPr>
                          <w:rFonts w:ascii="Cambria Math" w:hAnsi="Cambria Math"/>
                        </w:rPr>
                      </m:ctrlPr>
                    </m:fPr>
                    <m:num>
                      <m:r>
                        <m:rPr>
                          <m:nor/>
                        </m:rPr>
                        <w:rPr>
                          <w:lang w:val="en-US"/>
                        </w:rPr>
                        <m:t>Salario Real (Actual pay)</m:t>
                      </m:r>
                    </m:num>
                    <m:den>
                      <m:r>
                        <m:rPr>
                          <m:nor/>
                        </m:rPr>
                        <w:rPr>
                          <w:lang w:val="en-US"/>
                        </w:rPr>
                        <m:t>Salario Justo (Fair pay)</m:t>
                      </m:r>
                    </m:den>
                  </m:f>
                </m:e>
              </m:d>
            </m:e>
          </m:func>
        </m:oMath>
      </m:oMathPara>
    </w:p>
    <w:p w14:paraId="6AC4A11E" w14:textId="22C6F930" w:rsidR="00A71011" w:rsidRPr="00A71011" w:rsidRDefault="00A71011" w:rsidP="00A71011">
      <w:pPr>
        <w:numPr>
          <w:ilvl w:val="0"/>
          <w:numId w:val="12"/>
        </w:numPr>
        <w:jc w:val="both"/>
      </w:pPr>
      <w:r w:rsidRPr="00A71011">
        <w:rPr>
          <w:b/>
          <w:bCs/>
        </w:rPr>
        <w:t xml:space="preserve">¿Cómo se interpreta </w:t>
      </w:r>
      <m:oMath>
        <m:r>
          <w:rPr>
            <w:rFonts w:ascii="Cambria Math" w:hAnsi="Cambria Math"/>
          </w:rPr>
          <m:t>J</m:t>
        </m:r>
      </m:oMath>
      <w:r w:rsidRPr="00A71011">
        <w:rPr>
          <w:b/>
          <w:bCs/>
        </w:rPr>
        <w:t>?</w:t>
      </w:r>
    </w:p>
    <w:p w14:paraId="1465F223" w14:textId="4AFB82E4" w:rsidR="00A71011" w:rsidRPr="00A71011" w:rsidRDefault="00A71011" w:rsidP="00A71011">
      <w:pPr>
        <w:numPr>
          <w:ilvl w:val="1"/>
          <w:numId w:val="12"/>
        </w:numPr>
        <w:jc w:val="both"/>
      </w:pPr>
      <w:r w:rsidRPr="00A71011">
        <w:t xml:space="preserve">Si el salario real es idéntico al que el encuestado considera justo, la proporción es </w:t>
      </w:r>
      <w:r>
        <w:t>1</w:t>
      </w:r>
      <w:r w:rsidRPr="00A71011">
        <w:t xml:space="preserve"> y su logaritmo natural es </w:t>
      </w:r>
      <m:oMath>
        <m:r>
          <w:rPr>
            <w:rFonts w:ascii="Cambria Math" w:hAnsi="Cambria Math"/>
          </w:rPr>
          <m:t>J=0</m:t>
        </m:r>
      </m:oMath>
      <w:r w:rsidRPr="00A71011">
        <w:t xml:space="preserve">, lo que representa la </w:t>
      </w:r>
      <w:r w:rsidRPr="00A71011">
        <w:rPr>
          <w:b/>
          <w:bCs/>
        </w:rPr>
        <w:t>perfecta justicia percibida</w:t>
      </w:r>
      <w:r w:rsidRPr="00A71011">
        <w:t>5.</w:t>
      </w:r>
    </w:p>
    <w:p w14:paraId="2606F452" w14:textId="1020C113" w:rsidR="00A71011" w:rsidRPr="00A71011" w:rsidRDefault="00A71011" w:rsidP="00A71011">
      <w:pPr>
        <w:numPr>
          <w:ilvl w:val="1"/>
          <w:numId w:val="12"/>
        </w:numPr>
        <w:jc w:val="both"/>
      </w:pPr>
      <w:r w:rsidRPr="00A71011">
        <w:t xml:space="preserve">Si el salario real es mayor que el considerado justo, el logaritmo da un número positivo </w:t>
      </w:r>
      <m:oMath>
        <m:d>
          <m:dPr>
            <m:ctrlPr>
              <w:rPr>
                <w:rFonts w:ascii="Cambria Math" w:hAnsi="Cambria Math"/>
              </w:rPr>
            </m:ctrlPr>
          </m:dPr>
          <m:e>
            <m:r>
              <w:rPr>
                <w:rFonts w:ascii="Cambria Math" w:hAnsi="Cambria Math"/>
              </w:rPr>
              <m:t>J&gt;0</m:t>
            </m:r>
          </m:e>
        </m:d>
      </m:oMath>
      <w:r w:rsidRPr="00A71011">
        <w:t xml:space="preserve">, indicando una </w:t>
      </w:r>
      <w:proofErr w:type="spellStart"/>
      <w:r w:rsidRPr="00A71011">
        <w:rPr>
          <w:b/>
          <w:bCs/>
        </w:rPr>
        <w:t>sobre-remuneración</w:t>
      </w:r>
      <w:proofErr w:type="spellEnd"/>
      <w:r w:rsidRPr="00A71011">
        <w:rPr>
          <w:b/>
          <w:bCs/>
        </w:rPr>
        <w:t xml:space="preserve"> injusta</w:t>
      </w:r>
      <w:r w:rsidRPr="00A71011">
        <w:t xml:space="preserve"> (lo cual es muy inusual, dándose en menos del 3% de la muestra)5.</w:t>
      </w:r>
    </w:p>
    <w:p w14:paraId="73D7ABD4" w14:textId="7770B767" w:rsidR="00A71011" w:rsidRPr="00A71011" w:rsidRDefault="00A71011" w:rsidP="00A71011">
      <w:pPr>
        <w:numPr>
          <w:ilvl w:val="1"/>
          <w:numId w:val="12"/>
        </w:numPr>
        <w:jc w:val="both"/>
      </w:pPr>
      <w:r w:rsidRPr="00A71011">
        <w:t xml:space="preserve">Si el salario real es inferior al salario justo, el logaritmo da un valor negativo </w:t>
      </w:r>
      <m:oMath>
        <m:r>
          <w:rPr>
            <w:rFonts w:ascii="Cambria Math" w:hAnsi="Cambria Math"/>
          </w:rPr>
          <m:t>(J&lt;0</m:t>
        </m:r>
      </m:oMath>
      <w:r w:rsidRPr="00A71011">
        <w:t xml:space="preserve">), lo que indica una </w:t>
      </w:r>
      <w:proofErr w:type="spellStart"/>
      <w:r w:rsidRPr="00A71011">
        <w:rPr>
          <w:b/>
          <w:bCs/>
        </w:rPr>
        <w:t>sub-remuneración</w:t>
      </w:r>
      <w:proofErr w:type="spellEnd"/>
      <w:r w:rsidRPr="00A71011">
        <w:rPr>
          <w:b/>
          <w:bCs/>
        </w:rPr>
        <w:t xml:space="preserve"> injusta</w:t>
      </w:r>
      <w:r w:rsidRPr="00A71011">
        <w:t xml:space="preserve"> (la persona siente que gana menos de lo que merece)5.</w:t>
      </w:r>
    </w:p>
    <w:p w14:paraId="33E7CD24" w14:textId="76870DA6" w:rsidR="00A71011" w:rsidRPr="00A71011" w:rsidRDefault="00A71011" w:rsidP="00A71011">
      <w:pPr>
        <w:jc w:val="both"/>
      </w:pPr>
      <w:r w:rsidRPr="00A71011">
        <w:t xml:space="preserve">Para facilitar la lectura de los resultados y que las puntuaciones más altas reflejen de manera intuitiva un mayor malestar, los autores crearon la variable final </w:t>
      </w:r>
      <w:r w:rsidRPr="00A71011">
        <w:rPr>
          <w:b/>
          <w:bCs/>
        </w:rPr>
        <w:t>Injusticia (</w:t>
      </w:r>
      <w:proofErr w:type="spellStart"/>
      <w:r w:rsidRPr="00A71011">
        <w:rPr>
          <w:b/>
          <w:bCs/>
        </w:rPr>
        <w:t>Unfairness</w:t>
      </w:r>
      <w:proofErr w:type="spellEnd"/>
      <w:r w:rsidRPr="00A71011">
        <w:rPr>
          <w:b/>
          <w:bCs/>
        </w:rPr>
        <w:t>)</w:t>
      </w:r>
      <w:r w:rsidRPr="00A71011">
        <w:t xml:space="preserve"> multiplicando el índice por $-1$:</w:t>
      </w:r>
    </w:p>
    <w:p w14:paraId="5EB5B1EC" w14:textId="5B2172ED" w:rsidR="00A71011" w:rsidRPr="00A71011" w:rsidRDefault="00E00567" w:rsidP="00A71011">
      <w:pPr>
        <w:jc w:val="both"/>
      </w:pPr>
      <w:proofErr w:type="spellStart"/>
      <m:oMathPara>
        <m:oMath>
          <m:r>
            <m:rPr>
              <m:nor/>
            </m:rPr>
            <m:t>Unfairness</m:t>
          </m:r>
          <w:proofErr w:type="spellEnd"/>
          <m:r>
            <w:rPr>
              <w:rFonts w:ascii="Cambria Math" w:hAnsi="Cambria Math"/>
            </w:rPr>
            <m:t>=-1×J</m:t>
          </m:r>
        </m:oMath>
      </m:oMathPara>
    </w:p>
    <w:p w14:paraId="49AA77CE" w14:textId="77777777" w:rsidR="00D255FD" w:rsidRPr="00D255FD" w:rsidRDefault="00A71011" w:rsidP="00D255FD">
      <w:pPr>
        <w:jc w:val="both"/>
      </w:pPr>
      <w:r w:rsidRPr="00A71011">
        <w:t xml:space="preserve">De este modo, </w:t>
      </w:r>
      <w:r w:rsidRPr="00A71011">
        <w:rPr>
          <w:b/>
          <w:bCs/>
        </w:rPr>
        <w:t xml:space="preserve">a mayor valor de </w:t>
      </w:r>
      <w:proofErr w:type="spellStart"/>
      <w:r w:rsidRPr="00A71011">
        <w:rPr>
          <w:b/>
          <w:bCs/>
        </w:rPr>
        <w:t>Unfairness</w:t>
      </w:r>
      <w:proofErr w:type="spellEnd"/>
      <w:r w:rsidRPr="00A71011">
        <w:rPr>
          <w:b/>
          <w:bCs/>
        </w:rPr>
        <w:t xml:space="preserve">, más intensa es la percepción de </w:t>
      </w:r>
      <w:proofErr w:type="spellStart"/>
      <w:r w:rsidRPr="00A71011">
        <w:rPr>
          <w:b/>
          <w:bCs/>
        </w:rPr>
        <w:t>sub-remuneración</w:t>
      </w:r>
      <w:proofErr w:type="spellEnd"/>
      <w:r w:rsidRPr="00A71011">
        <w:rPr>
          <w:b/>
          <w:bCs/>
        </w:rPr>
        <w:t xml:space="preserve"> injusta</w:t>
      </w:r>
      <w:r w:rsidRPr="00A71011">
        <w:t>. Ambos salarios (real y justo) son mensuales y declarados por el encuestado, y se convierten en salarios por hora dividiéndolos por las horas de trabajo semanales del empleado, recortando además el 1% de los valores extremos para evitar errores de medición.</w:t>
      </w:r>
      <w:r w:rsidR="00D255FD">
        <w:t xml:space="preserve"> </w:t>
      </w:r>
      <w:r w:rsidR="00D255FD" w:rsidRPr="00D255FD">
        <w:t>B. Variable independiente de interés: Región (</w:t>
      </w:r>
      <w:r w:rsidR="00D255FD" w:rsidRPr="00D255FD">
        <w:rPr>
          <w:i/>
          <w:iCs/>
        </w:rPr>
        <w:t>East</w:t>
      </w:r>
      <w:r w:rsidR="00D255FD" w:rsidRPr="00D255FD">
        <w:t>)</w:t>
      </w:r>
    </w:p>
    <w:p w14:paraId="2BC307E8" w14:textId="77777777" w:rsidR="00D255FD" w:rsidRPr="00D255FD" w:rsidRDefault="00D255FD" w:rsidP="00D255FD">
      <w:pPr>
        <w:jc w:val="both"/>
      </w:pPr>
      <w:r w:rsidRPr="00D255FD">
        <w:t>Es una variable dicotómica (</w:t>
      </w:r>
      <w:proofErr w:type="spellStart"/>
      <w:r w:rsidRPr="00D255FD">
        <w:t>dummy</w:t>
      </w:r>
      <w:proofErr w:type="spellEnd"/>
      <w:r w:rsidRPr="00D255FD">
        <w:t>) que toma el valor de $1$</w:t>
      </w:r>
      <w:r w:rsidRPr="00D255FD">
        <w:rPr>
          <w:b/>
          <w:bCs/>
        </w:rPr>
        <w:t xml:space="preserve"> si el encuestado reside actualmente en el territorio de la antigua República Democrática Alemana (Alemania del Este)</w:t>
      </w:r>
      <w:r w:rsidRPr="00D255FD">
        <w:t xml:space="preserve"> y $0$</w:t>
      </w:r>
      <w:r w:rsidRPr="00D255FD">
        <w:rPr>
          <w:b/>
          <w:bCs/>
        </w:rPr>
        <w:t xml:space="preserve"> si reside en los estados del Oeste</w:t>
      </w:r>
      <w:r w:rsidRPr="00D255FD">
        <w:t>8. Alrededor del 17% de la muestra pertenece al Este8.</w:t>
      </w:r>
    </w:p>
    <w:p w14:paraId="74132299" w14:textId="77777777" w:rsidR="00D255FD" w:rsidRPr="00D255FD" w:rsidRDefault="00D255FD" w:rsidP="00D255FD">
      <w:pPr>
        <w:jc w:val="both"/>
      </w:pPr>
      <w:r w:rsidRPr="00D255FD">
        <w:t>C. Variables de Control (Covariables)</w:t>
      </w:r>
    </w:p>
    <w:p w14:paraId="1D234730" w14:textId="77777777" w:rsidR="00D255FD" w:rsidRPr="00D255FD" w:rsidRDefault="00D255FD" w:rsidP="00D255FD">
      <w:pPr>
        <w:jc w:val="both"/>
      </w:pPr>
      <w:r w:rsidRPr="00D255FD">
        <w:t>Para garantizar que la comparación regional no esté sesgada por diferencias en los perfiles de los trabajadores o de las economías locales, se incluyen dos grupos de controles:</w:t>
      </w:r>
    </w:p>
    <w:p w14:paraId="6D6EBCCC" w14:textId="13076BE1" w:rsidR="00D255FD" w:rsidRPr="00D255FD" w:rsidRDefault="00D255FD" w:rsidP="00D255FD">
      <w:pPr>
        <w:numPr>
          <w:ilvl w:val="0"/>
          <w:numId w:val="13"/>
        </w:numPr>
        <w:jc w:val="both"/>
      </w:pPr>
      <w:r w:rsidRPr="00D255FD">
        <w:rPr>
          <w:b/>
          <w:bCs/>
        </w:rPr>
        <w:t>Capital Humano e Individuales:</w:t>
      </w:r>
      <w:r w:rsidRPr="00D255FD">
        <w:t xml:space="preserve"> Género (mujer = 1), educación (medida en 10 categorías bajo la clasificación CASMIN), edad (y su término cuadrático), experiencia laboral relativa (y su término cuadrático) y trasfondo migratorio.</w:t>
      </w:r>
    </w:p>
    <w:p w14:paraId="628192F1" w14:textId="7CC0FF19" w:rsidR="00D255FD" w:rsidRPr="00D255FD" w:rsidRDefault="00D255FD" w:rsidP="00D255FD">
      <w:pPr>
        <w:numPr>
          <w:ilvl w:val="0"/>
          <w:numId w:val="13"/>
        </w:numPr>
        <w:jc w:val="both"/>
      </w:pPr>
      <w:r w:rsidRPr="00D255FD">
        <w:rPr>
          <w:b/>
          <w:bCs/>
        </w:rPr>
        <w:t>Estructurales del Mercado Laboral:</w:t>
      </w:r>
      <w:r w:rsidRPr="00D255FD">
        <w:t xml:space="preserve"> Tamaño de la empresa (4 categorías), sector público (1 = sí) y área económica (13 ramas de actividad).</w:t>
      </w:r>
    </w:p>
    <w:p w14:paraId="7A646373" w14:textId="77777777" w:rsidR="00D255FD" w:rsidRDefault="00D255FD" w:rsidP="00D255FD">
      <w:pPr>
        <w:jc w:val="both"/>
      </w:pPr>
    </w:p>
    <w:p w14:paraId="1FEF1DCA" w14:textId="6C8D0E24" w:rsidR="00D255FD" w:rsidRPr="00D255FD" w:rsidRDefault="00D255FD" w:rsidP="00D255FD">
      <w:pPr>
        <w:jc w:val="both"/>
      </w:pPr>
      <w:r w:rsidRPr="00D255FD">
        <w:lastRenderedPageBreak/>
        <w:t>3. Estrategia Analítica y Ecuación del Modelo</w:t>
      </w:r>
    </w:p>
    <w:p w14:paraId="335699FD" w14:textId="0C498D5E" w:rsidR="00D255FD" w:rsidRPr="00D255FD" w:rsidRDefault="00D255FD" w:rsidP="00D255FD">
      <w:pPr>
        <w:jc w:val="both"/>
      </w:pPr>
      <w:r w:rsidRPr="00D255FD">
        <w:t xml:space="preserve">Además de realizar análisis descriptivos agregados y desglosados por deciles salariales para entender en qué partes de la distribución ocurren los cambios, los autores estiman un </w:t>
      </w:r>
      <w:r w:rsidRPr="00D255FD">
        <w:rPr>
          <w:b/>
          <w:bCs/>
        </w:rPr>
        <w:t>modelo de regresión lineal para cada año de la encuesta</w:t>
      </w:r>
      <w:r w:rsidRPr="00D255FD">
        <w:t>:</w:t>
      </w:r>
    </w:p>
    <w:p w14:paraId="06C55BF6" w14:textId="4DF822E4" w:rsidR="000008FA" w:rsidRPr="000008FA" w:rsidRDefault="00000000" w:rsidP="000008FA">
      <w:pPr>
        <w:jc w:val="both"/>
        <w:rPr>
          <w:lang w:val="en-US"/>
        </w:rPr>
      </w:pPr>
      <m:oMathPara>
        <m:oMath>
          <m:sSub>
            <m:sSubPr>
              <m:ctrlPr>
                <w:rPr>
                  <w:rFonts w:ascii="Cambria Math" w:hAnsi="Cambria Math"/>
                </w:rPr>
              </m:ctrlPr>
            </m:sSubPr>
            <m:e>
              <m:r>
                <m:rPr>
                  <m:nor/>
                </m:rPr>
                <w:rPr>
                  <w:lang w:val="en-US"/>
                </w:rPr>
                <m:t>Unfairness</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1</m:t>
              </m:r>
            </m:sub>
          </m:sSub>
          <m:sSub>
            <m:sSubPr>
              <m:ctrlPr>
                <w:rPr>
                  <w:rFonts w:ascii="Cambria Math" w:hAnsi="Cambria Math"/>
                </w:rPr>
              </m:ctrlPr>
            </m:sSubPr>
            <m:e>
              <m:r>
                <m:rPr>
                  <m:nor/>
                </m:rPr>
                <w:rPr>
                  <w:lang w:val="en-US"/>
                </w:rPr>
                <m:t>East</m:t>
              </m:r>
            </m:e>
            <m:sub>
              <m:r>
                <w:rPr>
                  <w:rFonts w:ascii="Cambria Math" w:hAnsi="Cambria Math"/>
                </w:rPr>
                <m:t>i</m:t>
              </m:r>
            </m:sub>
          </m:sSub>
          <m:r>
            <w:rPr>
              <w:rFonts w:ascii="Cambria Math" w:hAnsi="Cambria Math"/>
              <w:lang w:val="en-US"/>
            </w:rPr>
            <m:t>+</m:t>
          </m:r>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5C65A22A" w14:textId="2CEC7F53" w:rsidR="000008FA" w:rsidRPr="000008FA" w:rsidRDefault="000008FA" w:rsidP="000008FA">
      <w:pPr>
        <w:jc w:val="both"/>
      </w:pPr>
      <w:r w:rsidRPr="000008FA">
        <w:t>¿Qué significa cada elemento de esta ecuación?</w:t>
      </w:r>
    </w:p>
    <w:p w14:paraId="420B0F22" w14:textId="548FFFCE" w:rsidR="000008FA" w:rsidRPr="000008FA" w:rsidRDefault="00000000" w:rsidP="000008FA">
      <w:pPr>
        <w:numPr>
          <w:ilvl w:val="0"/>
          <w:numId w:val="14"/>
        </w:numPr>
        <w:jc w:val="both"/>
      </w:pPr>
      <m:oMath>
        <m:sSub>
          <m:sSubPr>
            <m:ctrlPr>
              <w:rPr>
                <w:rFonts w:ascii="Cambria Math" w:hAnsi="Cambria Math"/>
              </w:rPr>
            </m:ctrlPr>
          </m:sSubPr>
          <m:e>
            <m:r>
              <m:rPr>
                <m:nor/>
              </m:rPr>
              <m:t>Unfairness</m:t>
            </m:r>
          </m:e>
          <m:sub>
            <m:r>
              <m:rPr>
                <m:sty m:val="b"/>
              </m:rPr>
              <w:rPr>
                <w:rFonts w:ascii="Cambria Math" w:hAnsi="Cambria Math"/>
              </w:rPr>
              <m:t>i</m:t>
            </m:r>
          </m:sub>
        </m:sSub>
      </m:oMath>
      <w:r w:rsidR="000008FA" w:rsidRPr="000008FA">
        <w:t>: Es el nivel de injusticia salarial percibido por el individuo $i$ (calculado con la ecuación de Jasso invertida).</w:t>
      </w:r>
    </w:p>
    <w:p w14:paraId="3D505814" w14:textId="32716FAB" w:rsidR="000008FA" w:rsidRPr="000008FA" w:rsidRDefault="00000000" w:rsidP="000008FA">
      <w:pPr>
        <w:numPr>
          <w:ilvl w:val="0"/>
          <w:numId w:val="14"/>
        </w:numPr>
        <w:jc w:val="both"/>
      </w:pPr>
      <m:oMath>
        <m:sSub>
          <m:sSubPr>
            <m:ctrlPr>
              <w:rPr>
                <w:rFonts w:ascii="Cambria Math" w:hAnsi="Cambria Math"/>
              </w:rPr>
            </m:ctrlPr>
          </m:sSubPr>
          <m:e>
            <m:r>
              <m:rPr>
                <m:sty m:val="b"/>
              </m:rPr>
              <w:rPr>
                <w:rFonts w:ascii="Cambria Math" w:hAnsi="Cambria Math"/>
              </w:rPr>
              <m:t>β</m:t>
            </m:r>
          </m:e>
          <m:sub>
            <m:r>
              <m:rPr>
                <m:sty m:val="b"/>
              </m:rPr>
              <w:rPr>
                <w:rFonts w:ascii="Cambria Math" w:hAnsi="Cambria Math"/>
              </w:rPr>
              <m:t>0</m:t>
            </m:r>
          </m:sub>
        </m:sSub>
      </m:oMath>
      <w:r w:rsidR="000008FA" w:rsidRPr="000008FA">
        <w:t xml:space="preserve"> </w:t>
      </w:r>
      <w:r w:rsidR="000008FA" w:rsidRPr="000008FA">
        <w:rPr>
          <w:b/>
          <w:bCs/>
        </w:rPr>
        <w:t>(Intercepto):</w:t>
      </w:r>
      <w:r w:rsidR="000008FA" w:rsidRPr="000008FA">
        <w:t xml:space="preserve"> Representa el nivel promedio esperado de injusticia percibida para el grupo de referencia (un trabajador en Alemania del Oeste con valores en cero o de referencia en el resto de las variables de control).</w:t>
      </w:r>
    </w:p>
    <w:p w14:paraId="4E4FD11B" w14:textId="58BA4326" w:rsidR="000008FA" w:rsidRPr="000008FA" w:rsidRDefault="00000000" w:rsidP="000008FA">
      <w:pPr>
        <w:numPr>
          <w:ilvl w:val="0"/>
          <w:numId w:val="14"/>
        </w:numPr>
        <w:jc w:val="both"/>
      </w:pPr>
      <m:oMath>
        <m:sSub>
          <m:sSubPr>
            <m:ctrlPr>
              <w:rPr>
                <w:rFonts w:ascii="Cambria Math" w:hAnsi="Cambria Math"/>
              </w:rPr>
            </m:ctrlPr>
          </m:sSubPr>
          <m:e>
            <m:r>
              <m:rPr>
                <m:sty m:val="b"/>
              </m:rPr>
              <w:rPr>
                <w:rFonts w:ascii="Cambria Math" w:hAnsi="Cambria Math"/>
              </w:rPr>
              <m:t>β</m:t>
            </m:r>
          </m:e>
          <m:sub>
            <m:r>
              <m:rPr>
                <m:sty m:val="b"/>
              </m:rPr>
              <w:rPr>
                <w:rFonts w:ascii="Cambria Math" w:hAnsi="Cambria Math"/>
              </w:rPr>
              <m:t>1</m:t>
            </m:r>
          </m:sub>
        </m:sSub>
      </m:oMath>
      <w:r w:rsidR="000008FA" w:rsidRPr="000008FA">
        <w:t xml:space="preserve"> </w:t>
      </w:r>
      <w:r w:rsidR="000008FA" w:rsidRPr="000008FA">
        <w:rPr>
          <w:b/>
          <w:bCs/>
        </w:rPr>
        <w:t>(Coeficiente de Interés Principal):</w:t>
      </w:r>
      <w:r w:rsidR="000008FA" w:rsidRPr="000008FA">
        <w:t xml:space="preserve"> Es el coeficiente asignado a la variable regional del Este3. </w:t>
      </w:r>
      <w:r w:rsidR="000008FA" w:rsidRPr="000008FA">
        <w:rPr>
          <w:b/>
          <w:bCs/>
        </w:rPr>
        <w:t>Mide la brecha neta en la percepción de injusticia salarial entre Alemania del Este y del Oeste</w:t>
      </w:r>
      <w:r w:rsidR="000008FA" w:rsidRPr="000008FA">
        <w:t>, manteniendo constantes todas las demás características de capital humano y del mercado de trabajo3.</w:t>
      </w:r>
    </w:p>
    <w:p w14:paraId="6715CA7A" w14:textId="388B1C16" w:rsidR="000008FA" w:rsidRPr="000008FA" w:rsidRDefault="00000000" w:rsidP="000008FA">
      <w:pPr>
        <w:numPr>
          <w:ilvl w:val="0"/>
          <w:numId w:val="14"/>
        </w:numPr>
        <w:jc w:val="both"/>
      </w:pP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i</m:t>
            </m:r>
          </m:sub>
        </m:sSub>
      </m:oMath>
      <w:r w:rsidR="000008FA" w:rsidRPr="000008FA">
        <w:rPr>
          <w:b/>
          <w:bCs/>
        </w:rPr>
        <w:t>(Vector de características de Capital Humano):</w:t>
      </w:r>
      <w:r w:rsidR="000008FA" w:rsidRPr="000008FA">
        <w:t xml:space="preserve"> Agrupa todas las variables individuales del sujeto (edad, género, educación, experiencia y origen migratorio)38. $\gamma$ representa el vector de coeficientes que estima el efecto específico de cada una de estas variables sobre la injusticia percibida.</w:t>
      </w:r>
    </w:p>
    <w:p w14:paraId="4A05AA13" w14:textId="1F0AA780" w:rsidR="000008FA" w:rsidRPr="000008FA" w:rsidRDefault="00000000" w:rsidP="000008FA">
      <w:pPr>
        <w:numPr>
          <w:ilvl w:val="0"/>
          <w:numId w:val="14"/>
        </w:numPr>
        <w:jc w:val="both"/>
      </w:pPr>
      <m:oMath>
        <m:sSub>
          <m:sSubPr>
            <m:ctrlPr>
              <w:rPr>
                <w:rFonts w:ascii="Cambria Math" w:hAnsi="Cambria Math"/>
              </w:rPr>
            </m:ctrlPr>
          </m:sSubPr>
          <m:e>
            <m:r>
              <m:rPr>
                <m:sty m:val="b"/>
              </m:rPr>
              <w:rPr>
                <w:rFonts w:ascii="Cambria Math" w:hAnsi="Cambria Math"/>
              </w:rPr>
              <m:t>Y</m:t>
            </m:r>
          </m:e>
          <m:sub>
            <m:r>
              <m:rPr>
                <m:sty m:val="b"/>
              </m:rPr>
              <w:rPr>
                <w:rFonts w:ascii="Cambria Math" w:hAnsi="Cambria Math"/>
              </w:rPr>
              <m:t>i</m:t>
            </m:r>
          </m:sub>
        </m:sSub>
      </m:oMath>
      <w:r w:rsidR="000008FA" w:rsidRPr="000008FA">
        <w:rPr>
          <w:b/>
          <w:bCs/>
        </w:rPr>
        <w:t>(Vector de indicadores estructurales):</w:t>
      </w:r>
      <w:r w:rsidR="000008FA" w:rsidRPr="000008FA">
        <w:t xml:space="preserve"> Agrupa las variables del puesto de trabajo y la empresa (tamaño de firma, sector público y rama económica)39. $\delta$ representa el vector de coeficientes que evalúa el impacto de estas condiciones estructurales en la percepción de injusticia.</w:t>
      </w:r>
    </w:p>
    <w:p w14:paraId="565A6920" w14:textId="2003A568" w:rsidR="000008FA" w:rsidRPr="000008FA" w:rsidRDefault="00000000" w:rsidP="000008FA">
      <w:pPr>
        <w:numPr>
          <w:ilvl w:val="0"/>
          <w:numId w:val="14"/>
        </w:numPr>
        <w:jc w:val="both"/>
      </w:pPr>
      <m:oMath>
        <m:sSub>
          <m:sSubPr>
            <m:ctrlPr>
              <w:rPr>
                <w:rFonts w:ascii="Cambria Math" w:hAnsi="Cambria Math"/>
              </w:rPr>
            </m:ctrlPr>
          </m:sSubPr>
          <m:e>
            <m:r>
              <m:rPr>
                <m:sty m:val="b"/>
              </m:rPr>
              <w:rPr>
                <w:rFonts w:ascii="Cambria Math" w:hAnsi="Cambria Math"/>
              </w:rPr>
              <m:t>ϵ</m:t>
            </m:r>
          </m:e>
          <m:sub>
            <m:r>
              <m:rPr>
                <m:sty m:val="b"/>
              </m:rPr>
              <w:rPr>
                <w:rFonts w:ascii="Cambria Math" w:hAnsi="Cambria Math"/>
              </w:rPr>
              <m:t>i</m:t>
            </m:r>
          </m:sub>
        </m:sSub>
      </m:oMath>
      <w:r w:rsidR="000008FA" w:rsidRPr="000008FA">
        <w:t xml:space="preserve"> </w:t>
      </w:r>
      <w:r w:rsidR="000008FA" w:rsidRPr="000008FA">
        <w:rPr>
          <w:b/>
          <w:bCs/>
        </w:rPr>
        <w:t>(Término de error):</w:t>
      </w:r>
      <w:r w:rsidR="000008FA" w:rsidRPr="000008FA">
        <w:t xml:space="preserve"> Captura todas aquellas variaciones individuales en la percepción de injusticia que el modelo no logra explicar con las variables introducidas.</w:t>
      </w:r>
    </w:p>
    <w:p w14:paraId="3883FDF7" w14:textId="77777777" w:rsidR="00384695" w:rsidRDefault="00384695">
      <w:pPr>
        <w:rPr>
          <w:b/>
          <w:bCs/>
        </w:rPr>
      </w:pPr>
      <w:r>
        <w:rPr>
          <w:b/>
          <w:bCs/>
        </w:rPr>
        <w:br w:type="page"/>
      </w:r>
    </w:p>
    <w:p w14:paraId="7EEAECBA" w14:textId="0FC5F63B" w:rsidR="00384695" w:rsidRPr="00384695" w:rsidRDefault="00384695" w:rsidP="00384695">
      <w:pPr>
        <w:jc w:val="both"/>
      </w:pPr>
      <w:r w:rsidRPr="00384695">
        <w:rPr>
          <w:b/>
          <w:bCs/>
        </w:rPr>
        <w:lastRenderedPageBreak/>
        <w:t>La Figura 1</w:t>
      </w:r>
      <w:r w:rsidRPr="00384695">
        <w:t xml:space="preserve"> del artículo muestra de manera gráfica las </w:t>
      </w:r>
      <w:r w:rsidRPr="00384695">
        <w:rPr>
          <w:b/>
          <w:bCs/>
        </w:rPr>
        <w:t>tendencias de la injusticia salarial percibida en el salario bruto entre los empleados de Alemania del Este y del Oeste entre los años 2009 y 2023</w:t>
      </w:r>
      <w:r w:rsidRPr="00384695">
        <w:t xml:space="preserve">, utilizando valores promedio acompañados de intervalos de confianza del 95%. En esta escala, un valor más alto en el eje vertical refleja una percepción más intensa de </w:t>
      </w:r>
      <w:proofErr w:type="spellStart"/>
      <w:r w:rsidRPr="00384695">
        <w:t>sub-remuneración</w:t>
      </w:r>
      <w:proofErr w:type="spellEnd"/>
      <w:r w:rsidRPr="00384695">
        <w:t xml:space="preserve"> injusta (es decir, el sentimiento de que se está ganando menos de lo que se considera justo).</w:t>
      </w:r>
    </w:p>
    <w:p w14:paraId="1588AAFC" w14:textId="77777777" w:rsidR="00384695" w:rsidRPr="00384695" w:rsidRDefault="00384695" w:rsidP="00384695">
      <w:pPr>
        <w:jc w:val="both"/>
      </w:pPr>
      <w:r w:rsidRPr="00384695">
        <w:t>Observaciones concretas de los autores en la Figura 1</w:t>
      </w:r>
    </w:p>
    <w:p w14:paraId="37145280" w14:textId="77777777" w:rsidR="00384695" w:rsidRPr="00384695" w:rsidRDefault="00384695" w:rsidP="00384695">
      <w:pPr>
        <w:jc w:val="both"/>
      </w:pPr>
      <w:r w:rsidRPr="00384695">
        <w:t>Al analizar las trayectorias de ambas regiones a lo largo de los 15 años de estudio, se aprecian los siguientes comportamientos clave:</w:t>
      </w:r>
    </w:p>
    <w:p w14:paraId="21ADC0E2" w14:textId="77777777" w:rsidR="00384695" w:rsidRPr="00384695" w:rsidRDefault="00384695" w:rsidP="00384695">
      <w:pPr>
        <w:numPr>
          <w:ilvl w:val="0"/>
          <w:numId w:val="15"/>
        </w:numPr>
        <w:jc w:val="both"/>
      </w:pPr>
      <w:r w:rsidRPr="00384695">
        <w:rPr>
          <w:b/>
          <w:bCs/>
        </w:rPr>
        <w:t>Brecha regional persistente en los primeros años:</w:t>
      </w:r>
      <w:r w:rsidRPr="00384695">
        <w:t xml:space="preserve"> Durante la mayor parte del periodo analizado (particularmente entre 2009 y 2017), existe una clara división regional. Los trabajadores de Alemania del Este experimentaron niveles promedio de injusticia salarial subjetiva considerablemente mayores que sus pares occidentales.</w:t>
      </w:r>
    </w:p>
    <w:p w14:paraId="21CD636A" w14:textId="77777777" w:rsidR="00384695" w:rsidRPr="00384695" w:rsidRDefault="00384695" w:rsidP="00384695">
      <w:pPr>
        <w:numPr>
          <w:ilvl w:val="0"/>
          <w:numId w:val="15"/>
        </w:numPr>
        <w:jc w:val="both"/>
      </w:pPr>
      <w:r w:rsidRPr="00384695">
        <w:rPr>
          <w:b/>
          <w:bCs/>
        </w:rPr>
        <w:t>Aumento de la injusticia percibida en el Oeste:</w:t>
      </w:r>
      <w:r w:rsidRPr="00384695">
        <w:t xml:space="preserve"> En Alemania del Oeste, la percepción promedio de injusticia salarial ascendió de manera gradual y sostenida, pasando de aproximadamente </w:t>
      </w:r>
      <w:r w:rsidRPr="00384695">
        <w:rPr>
          <w:b/>
          <w:bCs/>
        </w:rPr>
        <w:t>0.08 en 2009 a cerca de 0.11 en 2023</w:t>
      </w:r>
      <w:r w:rsidRPr="00384695">
        <w:t>. Esto significa que los empleados occidentales sienten que su salario es cada vez más injusto.</w:t>
      </w:r>
    </w:p>
    <w:p w14:paraId="5F6B8DA8" w14:textId="77777777" w:rsidR="00384695" w:rsidRPr="00384695" w:rsidRDefault="00384695" w:rsidP="00384695">
      <w:pPr>
        <w:numPr>
          <w:ilvl w:val="0"/>
          <w:numId w:val="15"/>
        </w:numPr>
        <w:jc w:val="both"/>
      </w:pPr>
      <w:r w:rsidRPr="00384695">
        <w:rPr>
          <w:b/>
          <w:bCs/>
        </w:rPr>
        <w:t>Disminución de la injusticia en el Este:</w:t>
      </w:r>
      <w:r w:rsidRPr="00384695">
        <w:t xml:space="preserve"> Por el contrario, en Alemania del Este la percepción de injusticia se mantuvo inicialmente alta y estable (fluctuando entre </w:t>
      </w:r>
      <w:r w:rsidRPr="00384695">
        <w:rPr>
          <w:b/>
          <w:bCs/>
        </w:rPr>
        <w:t>0.16 y 0.18 de 2009 a 2017</w:t>
      </w:r>
      <w:r w:rsidRPr="00384695">
        <w:t xml:space="preserve">), pero a partir de ese año inició una trayectoria descendente hasta situarse en </w:t>
      </w:r>
      <w:r w:rsidRPr="00384695">
        <w:rPr>
          <w:b/>
          <w:bCs/>
        </w:rPr>
        <w:t>0.13 en 2023</w:t>
      </w:r>
      <w:r w:rsidRPr="00384695">
        <w:t>.</w:t>
      </w:r>
    </w:p>
    <w:p w14:paraId="3C26500E" w14:textId="77777777" w:rsidR="00384695" w:rsidRPr="00384695" w:rsidRDefault="00384695" w:rsidP="00384695">
      <w:pPr>
        <w:numPr>
          <w:ilvl w:val="0"/>
          <w:numId w:val="15"/>
        </w:numPr>
        <w:jc w:val="both"/>
      </w:pPr>
      <w:r w:rsidRPr="00384695">
        <w:rPr>
          <w:b/>
          <w:bCs/>
        </w:rPr>
        <w:t>Magnitud de los cambios:</w:t>
      </w:r>
      <w:r w:rsidRPr="00384695">
        <w:t xml:space="preserve"> La variación total fue ligeramente más fuerte en Alemania del Este (donde la injusticia percibida disminuyó en </w:t>
      </w:r>
      <w:r w:rsidRPr="00384695">
        <w:rPr>
          <w:b/>
          <w:bCs/>
        </w:rPr>
        <w:t>0.21 desviaciones estándar</w:t>
      </w:r>
      <w:r w:rsidRPr="00384695">
        <w:t xml:space="preserve">) en comparación con el Oeste (donde aumentó en </w:t>
      </w:r>
      <w:r w:rsidRPr="00384695">
        <w:rPr>
          <w:b/>
          <w:bCs/>
        </w:rPr>
        <w:t>0.15 desviaciones estándar</w:t>
      </w:r>
      <w:r w:rsidRPr="00384695">
        <w:t>).</w:t>
      </w:r>
    </w:p>
    <w:p w14:paraId="24DA03C0" w14:textId="77777777" w:rsidR="00384695" w:rsidRPr="00384695" w:rsidRDefault="00384695" w:rsidP="00384695">
      <w:pPr>
        <w:numPr>
          <w:ilvl w:val="0"/>
          <w:numId w:val="15"/>
        </w:numPr>
        <w:jc w:val="both"/>
      </w:pPr>
      <w:r w:rsidRPr="00384695">
        <w:rPr>
          <w:b/>
          <w:bCs/>
        </w:rPr>
        <w:t>El punto de encuentro en 2023:</w:t>
      </w:r>
      <w:r w:rsidRPr="00384695">
        <w:t xml:space="preserve"> Como resultado de estas dos tendencias opuestas, la brecha de percepciones se estrechó significativamente. </w:t>
      </w:r>
      <w:r w:rsidRPr="00384695">
        <w:rPr>
          <w:b/>
          <w:bCs/>
        </w:rPr>
        <w:t>El año 2023 destaca como el primer año de todo el periodo de estudio en el que no existe una diferencia estadísticamente significativa</w:t>
      </w:r>
      <w:r w:rsidRPr="00384695">
        <w:t xml:space="preserve"> en la percepción de injusticia salarial entre ambas regiones.</w:t>
      </w:r>
    </w:p>
    <w:p w14:paraId="42874E3F" w14:textId="551B93F6" w:rsidR="00384695" w:rsidRDefault="00384695" w:rsidP="00384695">
      <w:pPr>
        <w:jc w:val="both"/>
      </w:pPr>
      <w:r w:rsidRPr="00384695">
        <w:t xml:space="preserve">La conclusión central que se desprende de la Figura 1 es que </w:t>
      </w:r>
      <w:r w:rsidRPr="00384695">
        <w:rPr>
          <w:b/>
          <w:bCs/>
        </w:rPr>
        <w:t>se ha alcanzado una convergencia subjetiva real en las percepciones de justicia salarial en la Alemania unificada</w:t>
      </w:r>
      <w:r w:rsidRPr="00384695">
        <w:t>. Después de más de tres décadas de la caída del muro, la brecha subjetiva histórica de descontento salarial finalmente se ha disuelto a nivel agregado.</w:t>
      </w:r>
      <w:r w:rsidR="001029E1">
        <w:t xml:space="preserve"> </w:t>
      </w:r>
      <w:r w:rsidRPr="00384695">
        <w:t xml:space="preserve">Sin embargo, los autores subrayan que esta convergencia tiene un carácter </w:t>
      </w:r>
      <w:r w:rsidRPr="00384695">
        <w:rPr>
          <w:b/>
          <w:bCs/>
        </w:rPr>
        <w:t>"agridulce"</w:t>
      </w:r>
      <w:r w:rsidRPr="00384695">
        <w:t xml:space="preserve">. El cierre de la brecha no se debe exclusivamente a un escenario optimista donde los trabajadores del Este mejoraron su percepción de justicia distributiva; en gran medida, la convergencia fue impulsada también por un </w:t>
      </w:r>
      <w:r w:rsidRPr="00384695">
        <w:rPr>
          <w:b/>
          <w:bCs/>
        </w:rPr>
        <w:t>empeoramiento de la percepción de injusticia entre los trabajadores del Oeste</w:t>
      </w:r>
      <w:r w:rsidRPr="00384695">
        <w:t>. Así, la unificación de criterios sobre lo que es un salario "justo" se ha logrado, en parte, compartiendo un nivel moderado de insatisfacción común.</w:t>
      </w:r>
    </w:p>
    <w:p w14:paraId="5D8843FD" w14:textId="77777777" w:rsidR="00730A2E" w:rsidRPr="00730A2E" w:rsidRDefault="00730A2E" w:rsidP="00730A2E">
      <w:pPr>
        <w:jc w:val="both"/>
      </w:pPr>
      <w:r w:rsidRPr="00730A2E">
        <w:lastRenderedPageBreak/>
        <w:t xml:space="preserve">La </w:t>
      </w:r>
      <w:r w:rsidRPr="00730A2E">
        <w:rPr>
          <w:b/>
          <w:bCs/>
        </w:rPr>
        <w:t>Figura 2</w:t>
      </w:r>
      <w:r w:rsidRPr="00730A2E">
        <w:t xml:space="preserve"> amplía el análisis al desglosar cómo se distribuye la percepción de injusticia a lo largo de los diferentes niveles de ingresos, dividiendo a los empleados de Alemania del Este y del Oeste en </w:t>
      </w:r>
      <w:r w:rsidRPr="00730A2E">
        <w:rPr>
          <w:b/>
          <w:bCs/>
        </w:rPr>
        <w:t>deciles de salario por hora específicos de cada región</w:t>
      </w:r>
      <w:r w:rsidRPr="00730A2E">
        <w:t xml:space="preserve">. Cada </w:t>
      </w:r>
      <w:proofErr w:type="spellStart"/>
      <w:r w:rsidRPr="00730A2E">
        <w:t>subgráfico</w:t>
      </w:r>
      <w:proofErr w:type="spellEnd"/>
      <w:r w:rsidRPr="00730A2E">
        <w:t xml:space="preserve"> representa un año de encuesta bienal (desde 2009 hasta 2023), permitiendo observar de manera detallada la evolución temporal de las percepciones de injusticia a lo largo de toda la estructura salarial.</w:t>
      </w:r>
    </w:p>
    <w:p w14:paraId="10417869" w14:textId="77777777" w:rsidR="00730A2E" w:rsidRPr="00730A2E" w:rsidRDefault="00730A2E" w:rsidP="00730A2E">
      <w:pPr>
        <w:jc w:val="both"/>
      </w:pPr>
      <w:r w:rsidRPr="00730A2E">
        <w:t xml:space="preserve">Al examinar los </w:t>
      </w:r>
      <w:proofErr w:type="spellStart"/>
      <w:r w:rsidRPr="00730A2E">
        <w:t>subgráficos</w:t>
      </w:r>
      <w:proofErr w:type="spellEnd"/>
      <w:r w:rsidRPr="00730A2E">
        <w:t xml:space="preserve"> por decil, se identifican las siguientes dinámicas fundamentales:</w:t>
      </w:r>
    </w:p>
    <w:p w14:paraId="3AB51230" w14:textId="77777777" w:rsidR="00730A2E" w:rsidRPr="00730A2E" w:rsidRDefault="00730A2E" w:rsidP="00730A2E">
      <w:pPr>
        <w:numPr>
          <w:ilvl w:val="0"/>
          <w:numId w:val="16"/>
        </w:numPr>
        <w:jc w:val="both"/>
      </w:pPr>
      <w:r w:rsidRPr="00730A2E">
        <w:rPr>
          <w:b/>
          <w:bCs/>
        </w:rPr>
        <w:t>El gradiente negativo de la injusticia (patrón constante):</w:t>
      </w:r>
      <w:r w:rsidRPr="00730A2E">
        <w:t xml:space="preserve"> En todos los años estudiados, se observa una regla general clara: </w:t>
      </w:r>
      <w:r w:rsidRPr="00730A2E">
        <w:rPr>
          <w:b/>
          <w:bCs/>
        </w:rPr>
        <w:t>la percepción de injusticia salarial disminuye a medida que se escala en la distribución de ingresos</w:t>
      </w:r>
      <w:r w:rsidRPr="00730A2E">
        <w:t>. Es decir, los trabajadores ubicados en los deciles salariales más bajos perciben sistemáticamente un nivel de injusticia (</w:t>
      </w:r>
      <w:proofErr w:type="spellStart"/>
      <w:r w:rsidRPr="00730A2E">
        <w:t>sub-remuneración</w:t>
      </w:r>
      <w:proofErr w:type="spellEnd"/>
      <w:r w:rsidRPr="00730A2E">
        <w:t>) mucho más elevado que aquellos situados en los deciles superiores.</w:t>
      </w:r>
    </w:p>
    <w:p w14:paraId="4F877E33" w14:textId="77777777" w:rsidR="00730A2E" w:rsidRPr="00730A2E" w:rsidRDefault="00730A2E" w:rsidP="00730A2E">
      <w:pPr>
        <w:numPr>
          <w:ilvl w:val="0"/>
          <w:numId w:val="16"/>
        </w:numPr>
        <w:jc w:val="both"/>
      </w:pPr>
      <w:r w:rsidRPr="00730A2E">
        <w:rPr>
          <w:b/>
          <w:bCs/>
        </w:rPr>
        <w:t>Brecha regional concentrada en los ingresos bajos y medios (Deciles 1 al 6):</w:t>
      </w:r>
      <w:r w:rsidRPr="00730A2E">
        <w:t xml:space="preserve"> Durante la primera mitad del periodo analizado (con especial fuerza en 2009, 2011 y 2013), las disparidades regionales no afectaban a todos los trabajadores por igual. Los empleados de Alemania del Este que se encontraban en los </w:t>
      </w:r>
      <w:r w:rsidRPr="00730A2E">
        <w:rPr>
          <w:b/>
          <w:bCs/>
        </w:rPr>
        <w:t>deciles del 1 al 6</w:t>
      </w:r>
      <w:r w:rsidRPr="00730A2E">
        <w:t xml:space="preserve"> experimentaban niveles de injusticia salarial </w:t>
      </w:r>
      <w:r w:rsidRPr="00730A2E">
        <w:rPr>
          <w:b/>
          <w:bCs/>
        </w:rPr>
        <w:t>considerablemente más altos</w:t>
      </w:r>
      <w:r w:rsidRPr="00730A2E">
        <w:t xml:space="preserve"> que sus contrapartes de Alemania del Oeste en sus mismos niveles de ingresos.</w:t>
      </w:r>
    </w:p>
    <w:p w14:paraId="1C013E4D" w14:textId="77777777" w:rsidR="00730A2E" w:rsidRPr="00730A2E" w:rsidRDefault="00730A2E" w:rsidP="00730A2E">
      <w:pPr>
        <w:numPr>
          <w:ilvl w:val="0"/>
          <w:numId w:val="16"/>
        </w:numPr>
        <w:jc w:val="both"/>
      </w:pPr>
      <w:r w:rsidRPr="00730A2E">
        <w:rPr>
          <w:b/>
          <w:bCs/>
        </w:rPr>
        <w:t>Ausencia de brecha en los ingresos altos (Deciles 7 al 10):</w:t>
      </w:r>
      <w:r w:rsidRPr="00730A2E">
        <w:t xml:space="preserve"> En contraste, en los deciles con salarios más altos (del 7 al 10), las diferencias entre el Este y el Oeste en la percepción de injusticia fueron </w:t>
      </w:r>
      <w:r w:rsidRPr="00730A2E">
        <w:rPr>
          <w:b/>
          <w:bCs/>
        </w:rPr>
        <w:t>mínimas e incluso estadísticamente irrelevantes</w:t>
      </w:r>
      <w:r w:rsidRPr="00730A2E">
        <w:t xml:space="preserve"> a lo largo de todo el periodo.</w:t>
      </w:r>
    </w:p>
    <w:p w14:paraId="76BFC64B" w14:textId="77777777" w:rsidR="00730A2E" w:rsidRPr="00730A2E" w:rsidRDefault="00730A2E" w:rsidP="00730A2E">
      <w:pPr>
        <w:numPr>
          <w:ilvl w:val="0"/>
          <w:numId w:val="16"/>
        </w:numPr>
        <w:jc w:val="both"/>
      </w:pPr>
      <w:r w:rsidRPr="00730A2E">
        <w:rPr>
          <w:b/>
          <w:bCs/>
        </w:rPr>
        <w:t>La alineación final en 2023:</w:t>
      </w:r>
      <w:r w:rsidRPr="00730A2E">
        <w:t xml:space="preserve"> Con el paso de los años, las marcadas distancias en los deciles bajos y medios comenzaron a estrecharse de manera progresiva. Para el año </w:t>
      </w:r>
      <w:r w:rsidRPr="00730A2E">
        <w:rPr>
          <w:b/>
          <w:bCs/>
        </w:rPr>
        <w:t>2023</w:t>
      </w:r>
      <w:r w:rsidRPr="00730A2E">
        <w:t xml:space="preserve">, las dos curvas del gráfico que representan al Este y al Oeste están </w:t>
      </w:r>
      <w:r w:rsidRPr="00730A2E">
        <w:rPr>
          <w:b/>
          <w:bCs/>
        </w:rPr>
        <w:t>casi perfectamente superpuestas</w:t>
      </w:r>
      <w:r w:rsidRPr="00730A2E">
        <w:t xml:space="preserve"> a lo largo de toda la distribución salarial.</w:t>
      </w:r>
    </w:p>
    <w:p w14:paraId="36271F89" w14:textId="19A89616" w:rsidR="00730A2E" w:rsidRPr="00730A2E" w:rsidRDefault="00730A2E" w:rsidP="00730A2E">
      <w:pPr>
        <w:jc w:val="both"/>
      </w:pPr>
    </w:p>
    <w:p w14:paraId="26461C9C" w14:textId="49B7215B" w:rsidR="00730A2E" w:rsidRPr="00730A2E" w:rsidRDefault="00730A2E" w:rsidP="00730A2E">
      <w:pPr>
        <w:jc w:val="both"/>
      </w:pPr>
      <w:r w:rsidRPr="00730A2E">
        <w:t xml:space="preserve">La conclusión central de la Figura 2 es que </w:t>
      </w:r>
      <w:r w:rsidRPr="00730A2E">
        <w:rPr>
          <w:b/>
          <w:bCs/>
        </w:rPr>
        <w:t>la convergencia agregada a nivel nacional (mostrada en la Figura 1) estuvo impulsada de manera fundamental por los cambios ocurridos en la base de la distribución de ingresos del Este</w:t>
      </w:r>
      <w:r w:rsidRPr="00730A2E">
        <w:t>.</w:t>
      </w:r>
      <w:r>
        <w:t xml:space="preserve"> </w:t>
      </w:r>
      <w:r w:rsidRPr="00730A2E">
        <w:t xml:space="preserve">El cierre de la histórica brecha regional de percepciones se debió, sobre todo, a una </w:t>
      </w:r>
      <w:r w:rsidRPr="00730A2E">
        <w:rPr>
          <w:b/>
          <w:bCs/>
        </w:rPr>
        <w:t>disminución significativa y constante del sentimiento de injusticia entre los trabajadores de salarios bajos y medios en Alemania del Este</w:t>
      </w:r>
      <w:r w:rsidRPr="00730A2E">
        <w:t>. Al mismo tiempo, en Alemania del Oeste, las percepciones de injusticia en deciles similares se mantuvieron estables o empeoraron levemente, facilitando que ambas regiones se encontraran en un punto común.</w:t>
      </w:r>
    </w:p>
    <w:p w14:paraId="32BA6C93" w14:textId="77777777" w:rsidR="00730A2E" w:rsidRDefault="00730A2E" w:rsidP="00384695">
      <w:pPr>
        <w:jc w:val="both"/>
      </w:pPr>
    </w:p>
    <w:p w14:paraId="49DDADE9" w14:textId="77777777" w:rsidR="00730A2E" w:rsidRDefault="00730A2E" w:rsidP="00384695">
      <w:pPr>
        <w:jc w:val="both"/>
      </w:pPr>
    </w:p>
    <w:p w14:paraId="4B4C4741" w14:textId="11877268" w:rsidR="00730A2E" w:rsidRDefault="00730A2E">
      <w:r>
        <w:br w:type="page"/>
      </w:r>
    </w:p>
    <w:p w14:paraId="6A63E687" w14:textId="77777777" w:rsidR="009506DC" w:rsidRPr="009506DC" w:rsidRDefault="009506DC" w:rsidP="009506DC">
      <w:pPr>
        <w:jc w:val="both"/>
      </w:pPr>
      <w:r w:rsidRPr="009506DC">
        <w:lastRenderedPageBreak/>
        <w:t xml:space="preserve">La </w:t>
      </w:r>
      <w:r w:rsidRPr="009506DC">
        <w:rPr>
          <w:b/>
          <w:bCs/>
        </w:rPr>
        <w:t>Figura 3</w:t>
      </w:r>
      <w:r w:rsidRPr="009506DC">
        <w:t xml:space="preserve"> del artículo aporta la dimensión objetiva al análisis. Dado que las percepciones subjetivas de justicia están íntimamente ligadas a los ingresos reales que la gente recibe, esta figura muestra la evolución de los </w:t>
      </w:r>
      <w:r w:rsidRPr="009506DC">
        <w:rPr>
          <w:b/>
          <w:bCs/>
        </w:rPr>
        <w:t>salarios nominales brutos por hora</w:t>
      </w:r>
      <w:r w:rsidRPr="009506DC">
        <w:t xml:space="preserve"> de los empleados de Alemania del Este y del Oeste entre 2009 y 2023, divididos en </w:t>
      </w:r>
      <w:r w:rsidRPr="009506DC">
        <w:rPr>
          <w:b/>
          <w:bCs/>
        </w:rPr>
        <w:t xml:space="preserve">diez </w:t>
      </w:r>
      <w:proofErr w:type="spellStart"/>
      <w:r w:rsidRPr="009506DC">
        <w:rPr>
          <w:b/>
          <w:bCs/>
        </w:rPr>
        <w:t>subgráficos</w:t>
      </w:r>
      <w:proofErr w:type="spellEnd"/>
      <w:r w:rsidRPr="009506DC">
        <w:rPr>
          <w:b/>
          <w:bCs/>
        </w:rPr>
        <w:t xml:space="preserve"> (uno por cada decil de ingresos)</w:t>
      </w:r>
      <w:r w:rsidRPr="009506DC">
        <w:t>.</w:t>
      </w:r>
    </w:p>
    <w:p w14:paraId="158FC1AE" w14:textId="77777777" w:rsidR="009506DC" w:rsidRPr="009506DC" w:rsidRDefault="009506DC" w:rsidP="009506DC">
      <w:pPr>
        <w:jc w:val="both"/>
      </w:pPr>
      <w:r w:rsidRPr="009506DC">
        <w:t>Observaciones concretas de los autores en la Figura 3</w:t>
      </w:r>
    </w:p>
    <w:p w14:paraId="4705F49F" w14:textId="77777777" w:rsidR="009506DC" w:rsidRPr="009506DC" w:rsidRDefault="009506DC" w:rsidP="009506DC">
      <w:pPr>
        <w:numPr>
          <w:ilvl w:val="0"/>
          <w:numId w:val="17"/>
        </w:numPr>
        <w:jc w:val="both"/>
      </w:pPr>
      <w:r w:rsidRPr="009506DC">
        <w:rPr>
          <w:b/>
          <w:bCs/>
        </w:rPr>
        <w:t>Crecimiento salarial generalizado:</w:t>
      </w:r>
      <w:r w:rsidRPr="009506DC">
        <w:t xml:space="preserve"> En ambas regiones (Este y Oeste) y a lo largo de todos los deciles, los salarios nominales por hora experimentaron un </w:t>
      </w:r>
      <w:r w:rsidRPr="009506DC">
        <w:rPr>
          <w:b/>
          <w:bCs/>
        </w:rPr>
        <w:t>incremento constante y sustancial</w:t>
      </w:r>
      <w:r w:rsidRPr="009506DC">
        <w:t xml:space="preserve"> durante todo el periodo de 15 años.</w:t>
      </w:r>
    </w:p>
    <w:p w14:paraId="4A864B62" w14:textId="77777777" w:rsidR="009506DC" w:rsidRPr="009506DC" w:rsidRDefault="009506DC" w:rsidP="009506DC">
      <w:pPr>
        <w:numPr>
          <w:ilvl w:val="0"/>
          <w:numId w:val="17"/>
        </w:numPr>
        <w:jc w:val="both"/>
      </w:pPr>
      <w:r w:rsidRPr="009506DC">
        <w:rPr>
          <w:b/>
          <w:bCs/>
        </w:rPr>
        <w:t>Dinámica de "puesta al día" (catch-up) en los deciles bajos (Deciles 1 al 5):</w:t>
      </w:r>
    </w:p>
    <w:p w14:paraId="22BD22C8" w14:textId="57CF63F6" w:rsidR="009506DC" w:rsidRPr="009506DC" w:rsidRDefault="009506DC" w:rsidP="009506DC">
      <w:pPr>
        <w:numPr>
          <w:ilvl w:val="1"/>
          <w:numId w:val="17"/>
        </w:numPr>
        <w:jc w:val="both"/>
      </w:pPr>
      <w:r w:rsidRPr="009506DC">
        <w:t>En 2009, existía una brecha inicial considerable en los salarios por hora entre el Este y el Oeste en los deciles más bajos (especialmente del 1 al 3).</w:t>
      </w:r>
      <w:r>
        <w:t xml:space="preserve"> </w:t>
      </w:r>
      <w:r w:rsidRPr="009506DC">
        <w:t xml:space="preserve">Sin embargo, a partir de </w:t>
      </w:r>
      <w:r w:rsidRPr="009506DC">
        <w:rPr>
          <w:b/>
          <w:bCs/>
        </w:rPr>
        <w:t>aproximadamente 2013</w:t>
      </w:r>
      <w:r w:rsidRPr="009506DC">
        <w:t xml:space="preserve">, los salarios por hora de los deciles más bajos en </w:t>
      </w:r>
      <w:r w:rsidRPr="009506DC">
        <w:rPr>
          <w:b/>
          <w:bCs/>
        </w:rPr>
        <w:t>Alemania del Este crecieron a un ritmo notablemente más rápido</w:t>
      </w:r>
      <w:r w:rsidRPr="009506DC">
        <w:t xml:space="preserve"> que en el Oeste.</w:t>
      </w:r>
      <w:r>
        <w:t xml:space="preserve"> </w:t>
      </w:r>
      <w:r w:rsidRPr="009506DC">
        <w:t xml:space="preserve">Esta aceleración generó una </w:t>
      </w:r>
      <w:r w:rsidRPr="009506DC">
        <w:rPr>
          <w:b/>
          <w:bCs/>
        </w:rPr>
        <w:t>reducción progresiva y significativa de la brecha salarial objetiva</w:t>
      </w:r>
      <w:r w:rsidRPr="009506DC">
        <w:t xml:space="preserve"> en los deciles 1 a 5.</w:t>
      </w:r>
    </w:p>
    <w:p w14:paraId="4CEC0FCC" w14:textId="77777777" w:rsidR="009506DC" w:rsidRPr="009506DC" w:rsidRDefault="009506DC" w:rsidP="009506DC">
      <w:pPr>
        <w:numPr>
          <w:ilvl w:val="0"/>
          <w:numId w:val="17"/>
        </w:numPr>
        <w:jc w:val="both"/>
      </w:pPr>
      <w:r w:rsidRPr="009506DC">
        <w:rPr>
          <w:b/>
          <w:bCs/>
        </w:rPr>
        <w:t>Brecha estructural persistente en los deciles medios y altos (Deciles 6 al 10):</w:t>
      </w:r>
    </w:p>
    <w:p w14:paraId="4A85D377" w14:textId="75F6C91F" w:rsidR="009506DC" w:rsidRPr="009506DC" w:rsidRDefault="009506DC" w:rsidP="009506DC">
      <w:pPr>
        <w:numPr>
          <w:ilvl w:val="1"/>
          <w:numId w:val="17"/>
        </w:numPr>
        <w:jc w:val="both"/>
      </w:pPr>
      <w:r w:rsidRPr="009506DC">
        <w:t>En los deciles de ingresos superiores, el panorama es muy diferente: los trabajadores de Alemania del Oeste ganaron salarios sustancialmente mayores que sus pares del Este durante todo el periodo de observación.</w:t>
      </w:r>
      <w:r>
        <w:t xml:space="preserve"> </w:t>
      </w:r>
      <w:r w:rsidRPr="009506DC">
        <w:t xml:space="preserve">Aunque los salarios crecieron en ambas regiones, </w:t>
      </w:r>
      <w:r w:rsidRPr="009506DC">
        <w:rPr>
          <w:b/>
          <w:bCs/>
        </w:rPr>
        <w:t>la brecha salarial relativa entre el Este y el Oeste se mantuvo notablemente estable en el tiempo</w:t>
      </w:r>
      <w:r w:rsidRPr="009506DC">
        <w:t>, sin mostrar una convergencia clara, especialmente en los deciles 7 y 8.</w:t>
      </w:r>
    </w:p>
    <w:p w14:paraId="3FC9850E" w14:textId="77777777" w:rsidR="009506DC" w:rsidRPr="009506DC" w:rsidRDefault="009506DC" w:rsidP="009506DC">
      <w:pPr>
        <w:jc w:val="both"/>
      </w:pPr>
      <w:r w:rsidRPr="009506DC">
        <w:t>La conclusión principal que se puede subrayar de la Figura 3</w:t>
      </w:r>
    </w:p>
    <w:p w14:paraId="40FA157E" w14:textId="1652E974" w:rsidR="009506DC" w:rsidRPr="009506DC" w:rsidRDefault="009506DC" w:rsidP="009506DC">
      <w:pPr>
        <w:jc w:val="both"/>
      </w:pPr>
      <w:r w:rsidRPr="009506DC">
        <w:t xml:space="preserve">La conclusión de fondo es que </w:t>
      </w:r>
      <w:r w:rsidRPr="009506DC">
        <w:rPr>
          <w:b/>
          <w:bCs/>
        </w:rPr>
        <w:t>el cierre de la brecha de percepción subjetiva de injusticia (Figuras 1 y 2) tiene un sustento económico real y objetivo en la base del mercado laboral</w:t>
      </w:r>
      <w:r w:rsidRPr="009506DC">
        <w:t>.</w:t>
      </w:r>
      <w:r>
        <w:t xml:space="preserve"> </w:t>
      </w:r>
      <w:r w:rsidRPr="009506DC">
        <w:t xml:space="preserve">La convergencia en el descontento salarial se explica porque los trabajadores de menores ingresos en el Este experimentaron una mejora real en sus bolsillos, acortando distancias con el Oeste. Los autores destacan un factor de política pública clave detrás de este fenómeno: </w:t>
      </w:r>
      <w:r w:rsidRPr="009506DC">
        <w:rPr>
          <w:b/>
          <w:bCs/>
        </w:rPr>
        <w:t>la introducción del salario mínimo nacional en 2015</w:t>
      </w:r>
      <w:r w:rsidRPr="009506DC">
        <w:t xml:space="preserve">. Esta reforma benefició de manera desproporcionada a los trabajadores de bajos ingresos en Alemania del Este, impulsando un crecimiento salarial acelerado y ayudando a mitigar la histórica sensación de privación y </w:t>
      </w:r>
      <w:proofErr w:type="spellStart"/>
      <w:r w:rsidRPr="009506DC">
        <w:t>sub-remuneración</w:t>
      </w:r>
      <w:proofErr w:type="spellEnd"/>
      <w:r w:rsidRPr="009506DC">
        <w:t xml:space="preserve"> subjetiva en la región.</w:t>
      </w:r>
    </w:p>
    <w:p w14:paraId="67512FFD" w14:textId="00FCE8FA" w:rsidR="00BC3657" w:rsidRPr="00BC3657" w:rsidRDefault="00BC3657" w:rsidP="00BC3657">
      <w:pPr>
        <w:jc w:val="both"/>
      </w:pPr>
      <w:r w:rsidRPr="00BC3657">
        <w:t xml:space="preserve">Mientras que las figuras anteriores mostraban promedios descriptivos (sin controles adicionales), la Figura 4 representa el </w:t>
      </w:r>
      <w:r w:rsidRPr="00BC3657">
        <w:rPr>
          <w:b/>
          <w:bCs/>
        </w:rPr>
        <w:t xml:space="preserve">coeficiente neto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BC3657">
        <w:t xml:space="preserve">para cada año de la encuesta. Este coeficiente mide la brecha pura en la percepción de injusticia salarial entre el Este y el Oeste de Alemania, </w:t>
      </w:r>
      <w:r w:rsidRPr="00BC3657">
        <w:rPr>
          <w:b/>
          <w:bCs/>
        </w:rPr>
        <w:t>tras haber "limpiado" (controlado) estadísticamente el efecto de todas las variables individuales</w:t>
      </w:r>
      <w:r w:rsidRPr="00BC3657">
        <w:t xml:space="preserve"> (género, edad, educación, experiencia laboral, origen migratorio) </w:t>
      </w:r>
      <w:r w:rsidRPr="00BC3657">
        <w:rPr>
          <w:b/>
          <w:bCs/>
        </w:rPr>
        <w:t>y estructurales</w:t>
      </w:r>
      <w:r w:rsidRPr="00BC3657">
        <w:t xml:space="preserve"> (tamaño de la empresa, sector público y rama de actividad económica)</w:t>
      </w:r>
      <w:r>
        <w:t>.</w:t>
      </w:r>
    </w:p>
    <w:p w14:paraId="0173D106" w14:textId="107BC473" w:rsidR="00BC3657" w:rsidRPr="00BC3657" w:rsidRDefault="00BC3657" w:rsidP="00BC3657">
      <w:pPr>
        <w:numPr>
          <w:ilvl w:val="0"/>
          <w:numId w:val="18"/>
        </w:numPr>
        <w:jc w:val="both"/>
      </w:pPr>
      <w:r w:rsidRPr="00BC3657">
        <w:rPr>
          <w:b/>
          <w:bCs/>
        </w:rPr>
        <w:lastRenderedPageBreak/>
        <w:t>Una brecha inicial muy alta (2009):</w:t>
      </w:r>
      <w:r w:rsidRPr="00BC3657">
        <w:t xml:space="preserve"> En el año 2009, incluso después de comparar a trabajadores del Este y del Oeste que tenían exactamente el mismo nivel educativo, edad, experiencia laboral y sector económico, la brecha regional neta en la percepción de injusticia era de aproximadamente </w:t>
      </w:r>
      <w:r w:rsidRPr="00BC3657">
        <w:rPr>
          <w:b/>
          <w:bCs/>
        </w:rPr>
        <w:t>9 puntos porcentuales</w:t>
      </w:r>
      <w:r w:rsidRPr="00BC3657">
        <w:t xml:space="preserve"> (0.09) a favor de una mayor sensación de </w:t>
      </w:r>
      <w:proofErr w:type="spellStart"/>
      <w:r w:rsidRPr="00BC3657">
        <w:t>subpago</w:t>
      </w:r>
      <w:proofErr w:type="spellEnd"/>
      <w:r w:rsidRPr="00BC3657">
        <w:t xml:space="preserve"> en el Este</w:t>
      </w:r>
      <w:r>
        <w:t xml:space="preserve">. </w:t>
      </w:r>
      <w:r w:rsidRPr="00BC3657">
        <w:t xml:space="preserve">A lo largo de las siguientes encuestas bienales, los puntos estimados muestran una </w:t>
      </w:r>
      <w:r w:rsidRPr="00BC3657">
        <w:rPr>
          <w:b/>
          <w:bCs/>
        </w:rPr>
        <w:t>clara y sostenida tendencia a la baja</w:t>
      </w:r>
      <w:r w:rsidRPr="00BC3657">
        <w:t>. El descontento subjetivo puro e inexplicable por factores estructurales disminuyó drásticamente con los años.</w:t>
      </w:r>
    </w:p>
    <w:p w14:paraId="53267C51" w14:textId="77777777" w:rsidR="00BC3657" w:rsidRPr="00BC3657" w:rsidRDefault="00BC3657" w:rsidP="00BC3657">
      <w:pPr>
        <w:numPr>
          <w:ilvl w:val="0"/>
          <w:numId w:val="18"/>
        </w:numPr>
        <w:jc w:val="both"/>
      </w:pPr>
      <w:r w:rsidRPr="00BC3657">
        <w:rPr>
          <w:b/>
          <w:bCs/>
        </w:rPr>
        <w:t>La confirmación de una "convergencia real":</w:t>
      </w:r>
      <w:r w:rsidRPr="00BC3657">
        <w:t xml:space="preserve"> El hecho de que la brecha se reduzca de manera tan nítida en este gráfico ajustado demuestra que la convergencia observada en el país </w:t>
      </w:r>
      <w:r w:rsidRPr="00BC3657">
        <w:rPr>
          <w:b/>
          <w:bCs/>
        </w:rPr>
        <w:t>no es un espejismo estadístico</w:t>
      </w:r>
      <w:r w:rsidRPr="00BC3657">
        <w:t xml:space="preserve"> causado por cambios en el tipo de personas que trabajan en cada región (composición de la fuerza laboral), sino que refleja un </w:t>
      </w:r>
      <w:r w:rsidRPr="00BC3657">
        <w:rPr>
          <w:b/>
          <w:bCs/>
        </w:rPr>
        <w:t>cambio genuino en los estándares subjetivos y psicológicos de percepción</w:t>
      </w:r>
      <w:r w:rsidRPr="00BC3657">
        <w:t xml:space="preserve"> de los propios ciudadanos a lo largo del tiempo5.</w:t>
      </w:r>
    </w:p>
    <w:p w14:paraId="262DAD1D" w14:textId="77777777" w:rsidR="00BC3657" w:rsidRPr="00BC3657" w:rsidRDefault="00BC3657" w:rsidP="00BC3657">
      <w:pPr>
        <w:jc w:val="both"/>
      </w:pPr>
      <w:r w:rsidRPr="00BC3657">
        <w:t>La Figura 4 revela un hallazgo sumamente interesante que contrasta de forma sutil con la Figura 1:</w:t>
      </w:r>
    </w:p>
    <w:p w14:paraId="4295DC78" w14:textId="69B2A110" w:rsidR="00BC3657" w:rsidRPr="00BC3657" w:rsidRDefault="00BC3657" w:rsidP="00BC3657">
      <w:pPr>
        <w:numPr>
          <w:ilvl w:val="0"/>
          <w:numId w:val="19"/>
        </w:numPr>
        <w:jc w:val="both"/>
      </w:pPr>
      <w:r w:rsidRPr="00BC3657">
        <w:t>En el análisis descriptivo simple (Figura 1), vimos que en 2023 la brecha promedio se había cerrado por completo y la diferencia ya no era estadísticamente significativa.</w:t>
      </w:r>
      <w:r>
        <w:t xml:space="preserve"> </w:t>
      </w:r>
      <w:r w:rsidRPr="00BC3657">
        <w:t xml:space="preserve">Sin embargo, en este modelo de regresión ajustado (Figura 4), los autores descubren que </w:t>
      </w:r>
      <w:r w:rsidRPr="00BC3657">
        <w:rPr>
          <w:b/>
          <w:bCs/>
        </w:rPr>
        <w:t>en 2023 todavía persiste una diferencia regional pequeña pero estadísticamente significativa (</w:t>
      </w:r>
      <m:oMath>
        <m:r>
          <w:rPr>
            <w:rFonts w:ascii="Cambria Math" w:hAnsi="Cambria Math"/>
          </w:rPr>
          <m:t>p=0.042</m:t>
        </m:r>
      </m:oMath>
      <w:r w:rsidRPr="00BC3657">
        <w:rPr>
          <w:b/>
          <w:bCs/>
        </w:rPr>
        <w:t>)</w:t>
      </w:r>
      <w:r w:rsidRPr="00BC3657">
        <w:t>.</w:t>
      </w:r>
    </w:p>
    <w:p w14:paraId="1A51D67D" w14:textId="6C8124D1" w:rsidR="00BC3657" w:rsidRDefault="00E43333" w:rsidP="00BC3657">
      <w:pPr>
        <w:jc w:val="both"/>
      </w:pPr>
      <w:r>
        <w:rPr>
          <w:b/>
          <w:bCs/>
        </w:rPr>
        <w:t>Si</w:t>
      </w:r>
      <w:r w:rsidR="00BC3657" w:rsidRPr="00BC3657">
        <w:t xml:space="preserve"> comparamos a dos personas que trabajan en Alemania con </w:t>
      </w:r>
      <w:r w:rsidR="00BC3657" w:rsidRPr="00BC3657">
        <w:rPr>
          <w:b/>
          <w:bCs/>
        </w:rPr>
        <w:t>exactamente las mismas características de capital humano, en el mismo sector económico y en empresas del mismo tamaño</w:t>
      </w:r>
      <w:r w:rsidR="00BC3657" w:rsidRPr="00BC3657">
        <w:t xml:space="preserve">, el trabajador que reside en Alemania del Este todavía percibe su salario por hora como ligeramente más injusto (aproximadamente un </w:t>
      </w:r>
      <w:r w:rsidR="00BC3657" w:rsidRPr="00BC3657">
        <w:rPr>
          <w:b/>
          <w:bCs/>
        </w:rPr>
        <w:t>2.5% más injusto</w:t>
      </w:r>
      <w:r w:rsidR="00BC3657" w:rsidRPr="00BC3657">
        <w:t>) que su par en el Oeste.</w:t>
      </w:r>
      <w:r w:rsidR="00D115C1">
        <w:t xml:space="preserve"> </w:t>
      </w:r>
      <w:r w:rsidR="00BC3657" w:rsidRPr="00BC3657">
        <w:t xml:space="preserve">Aunque la brecha histórica de descontento salarial se ha reducido en casi un </w:t>
      </w:r>
      <w:r w:rsidR="00BC3657" w:rsidRPr="00BC3657">
        <w:rPr>
          <w:b/>
          <w:bCs/>
        </w:rPr>
        <w:t>70%</w:t>
      </w:r>
      <w:r w:rsidR="00BC3657" w:rsidRPr="00BC3657">
        <w:t xml:space="preserve"> (pasando de 9 puntos en 2009 a unos 2.5 en 2023), bajo la lupa del control estadístico más riguroso, el residuo subjetivo de la división regional alemana no se ha </w:t>
      </w:r>
      <w:r w:rsidR="00D115C1">
        <w:t>diseminado</w:t>
      </w:r>
      <w:r w:rsidR="00BC3657" w:rsidRPr="00BC3657">
        <w:t xml:space="preserve"> todavía.</w:t>
      </w:r>
    </w:p>
    <w:p w14:paraId="3387F548" w14:textId="77777777" w:rsidR="002A58C5" w:rsidRDefault="002A58C5" w:rsidP="00BC3657">
      <w:pPr>
        <w:jc w:val="both"/>
      </w:pPr>
    </w:p>
    <w:p w14:paraId="15B85B05" w14:textId="409FDB03" w:rsidR="002A58C5" w:rsidRDefault="002A58C5" w:rsidP="00BC3657">
      <w:pPr>
        <w:jc w:val="both"/>
        <w:rPr>
          <w:b/>
          <w:bCs/>
          <w:i/>
          <w:iCs/>
          <w:u w:val="single"/>
        </w:rPr>
      </w:pPr>
      <w:r>
        <w:rPr>
          <w:b/>
          <w:bCs/>
          <w:i/>
          <w:iCs/>
          <w:u w:val="single"/>
        </w:rPr>
        <w:t>Conclusiones</w:t>
      </w:r>
    </w:p>
    <w:p w14:paraId="4A4C37D2" w14:textId="77777777" w:rsidR="00B76A20" w:rsidRPr="00B76A20" w:rsidRDefault="00B76A20" w:rsidP="00B76A20">
      <w:pPr>
        <w:jc w:val="both"/>
      </w:pPr>
      <w:r w:rsidRPr="00B76A20">
        <w:t>1. Implicaciones principales de los resultados</w:t>
      </w:r>
    </w:p>
    <w:p w14:paraId="690656A4" w14:textId="77777777" w:rsidR="00B76A20" w:rsidRPr="00B76A20" w:rsidRDefault="00B76A20" w:rsidP="00B76A20">
      <w:pPr>
        <w:jc w:val="both"/>
      </w:pPr>
      <w:r w:rsidRPr="00B76A20">
        <w:t>Los autores sugieren que la convergencia en las percepciones de injusticia salarial es un fenómeno de doble filo, con implicaciones profundas para la sociedad alemana:</w:t>
      </w:r>
    </w:p>
    <w:p w14:paraId="3336CC3D" w14:textId="77777777" w:rsidR="00B76A20" w:rsidRPr="00B76A20" w:rsidRDefault="00B76A20" w:rsidP="00B76A20">
      <w:pPr>
        <w:numPr>
          <w:ilvl w:val="0"/>
          <w:numId w:val="20"/>
        </w:numPr>
        <w:jc w:val="both"/>
      </w:pPr>
      <w:r w:rsidRPr="00B76A20">
        <w:rPr>
          <w:b/>
          <w:bCs/>
        </w:rPr>
        <w:t>Reducción de la privación económica individual en el Este:</w:t>
      </w:r>
      <w:r w:rsidRPr="00B76A20">
        <w:t xml:space="preserve"> La caída en los niveles de injusticia percibida en el Este —especialmente entre los trabajadores de menores ingresos— dibuja un panorama optimista. Indica que la histórica sensación de desventaja económica y de "ser ciudadanos de segunda clase" en términos de compensación laboral individual está disminuyendo.</w:t>
      </w:r>
    </w:p>
    <w:p w14:paraId="584600E6" w14:textId="77777777" w:rsidR="00B76A20" w:rsidRPr="00B76A20" w:rsidRDefault="00B76A20" w:rsidP="00B76A20">
      <w:pPr>
        <w:numPr>
          <w:ilvl w:val="0"/>
          <w:numId w:val="20"/>
        </w:numPr>
        <w:jc w:val="both"/>
      </w:pPr>
      <w:r w:rsidRPr="00B76A20">
        <w:rPr>
          <w:b/>
          <w:bCs/>
        </w:rPr>
        <w:lastRenderedPageBreak/>
        <w:t>La paradoja de la convergencia "agridulce":</w:t>
      </w:r>
      <w:r w:rsidRPr="00B76A20">
        <w:t xml:space="preserve"> La disolución de la brecha no se debe únicamente a una mejora en el Este; también es consecuencia directa de un </w:t>
      </w:r>
      <w:r w:rsidRPr="00B76A20">
        <w:rPr>
          <w:b/>
          <w:bCs/>
        </w:rPr>
        <w:t>incremento sostenido del descontento salarial en Alemania del Oeste</w:t>
      </w:r>
      <w:r w:rsidRPr="00B76A20">
        <w:t xml:space="preserve"> (cuyo índice de injusticia promedio subió de 0.08 a 0.11). Por lo tanto, los autores advierten que sería un error asumir que la justicia salarial en el país está mejorando de manera generalizada; más bien, el país se está unificando bajo un nivel moderado de insatisfacción compartida.</w:t>
      </w:r>
    </w:p>
    <w:p w14:paraId="109D4F00" w14:textId="77777777" w:rsidR="00B76A20" w:rsidRPr="00B76A20" w:rsidRDefault="00B76A20" w:rsidP="00B76A20">
      <w:pPr>
        <w:numPr>
          <w:ilvl w:val="0"/>
          <w:numId w:val="20"/>
        </w:numPr>
        <w:jc w:val="both"/>
      </w:pPr>
      <w:r w:rsidRPr="00B76A20">
        <w:rPr>
          <w:b/>
          <w:bCs/>
        </w:rPr>
        <w:t>Desacople entre la economía individual y la política colectiva:</w:t>
      </w:r>
      <w:r w:rsidRPr="00B76A20">
        <w:t xml:space="preserve"> A pesar de que los trabajadores del Este sienten que sus salarios personales son más justos que antes, esto </w:t>
      </w:r>
      <w:r w:rsidRPr="00B76A20">
        <w:rPr>
          <w:b/>
          <w:bCs/>
        </w:rPr>
        <w:t>no se traduce automáticamente en paz social o estabilidad política</w:t>
      </w:r>
      <w:r w:rsidRPr="00B76A20">
        <w:t>. Los autores destacan dos datos cruciales de la literatura reciente para explicar esta paradoja:</w:t>
      </w:r>
    </w:p>
    <w:p w14:paraId="7DEC6580" w14:textId="77777777" w:rsidR="00B76A20" w:rsidRPr="00B76A20" w:rsidRDefault="00B76A20" w:rsidP="00B76A20">
      <w:pPr>
        <w:numPr>
          <w:ilvl w:val="1"/>
          <w:numId w:val="20"/>
        </w:numPr>
        <w:jc w:val="both"/>
      </w:pPr>
      <w:r w:rsidRPr="00B76A20">
        <w:t xml:space="preserve">Las tensiones identitarias y la percepción de conflictos entre el Este y el Oeste siguen muy vigentes e incluso se están intensificando entre los </w:t>
      </w:r>
      <w:r w:rsidRPr="00B76A20">
        <w:rPr>
          <w:b/>
          <w:bCs/>
        </w:rPr>
        <w:t>jóvenes nacidos después de la reunificación</w:t>
      </w:r>
      <w:r w:rsidRPr="00B76A20">
        <w:t>.</w:t>
      </w:r>
    </w:p>
    <w:p w14:paraId="70FEC9AC" w14:textId="77777777" w:rsidR="00B76A20" w:rsidRPr="00B76A20" w:rsidRDefault="00B76A20" w:rsidP="00B76A20">
      <w:pPr>
        <w:numPr>
          <w:ilvl w:val="1"/>
          <w:numId w:val="20"/>
        </w:numPr>
        <w:jc w:val="both"/>
      </w:pPr>
      <w:r w:rsidRPr="00B76A20">
        <w:t xml:space="preserve">El auge del apoyo electoral a partidos como la </w:t>
      </w:r>
      <w:r w:rsidRPr="00B76A20">
        <w:rPr>
          <w:i/>
          <w:iCs/>
        </w:rPr>
        <w:t>Alternativa para Alemania (</w:t>
      </w:r>
      <w:proofErr w:type="spellStart"/>
      <w:r w:rsidRPr="00B76A20">
        <w:rPr>
          <w:i/>
          <w:iCs/>
        </w:rPr>
        <w:t>AfD</w:t>
      </w:r>
      <w:proofErr w:type="spellEnd"/>
      <w:r w:rsidRPr="00B76A20">
        <w:rPr>
          <w:i/>
          <w:iCs/>
        </w:rPr>
        <w:t>)</w:t>
      </w:r>
      <w:r w:rsidRPr="00B76A20">
        <w:t xml:space="preserve"> en el Este está impulsado por sentimientos de </w:t>
      </w:r>
      <w:r w:rsidRPr="00B76A20">
        <w:rPr>
          <w:b/>
          <w:bCs/>
        </w:rPr>
        <w:t>privación colectiva y falta de reconocimiento regional</w:t>
      </w:r>
      <w:r w:rsidRPr="00B76A20">
        <w:t>, y no por la insatisfacción con el salario personal.</w:t>
      </w:r>
    </w:p>
    <w:p w14:paraId="798BB428" w14:textId="5BE4FE17" w:rsidR="00B76A20" w:rsidRPr="00B76A20" w:rsidRDefault="00B76A20" w:rsidP="00B76A20">
      <w:pPr>
        <w:jc w:val="both"/>
      </w:pPr>
    </w:p>
    <w:p w14:paraId="7F8B594A" w14:textId="77777777" w:rsidR="00B76A20" w:rsidRPr="00B76A20" w:rsidRDefault="00B76A20" w:rsidP="00B76A20">
      <w:pPr>
        <w:jc w:val="both"/>
      </w:pPr>
      <w:r w:rsidRPr="00B76A20">
        <w:t>2. Mecanismos propuestos por los autores para explicar la convergencia</w:t>
      </w:r>
    </w:p>
    <w:p w14:paraId="1FED6857" w14:textId="77777777" w:rsidR="00B76A20" w:rsidRPr="00B76A20" w:rsidRDefault="00B76A20" w:rsidP="00B76A20">
      <w:pPr>
        <w:jc w:val="both"/>
      </w:pPr>
      <w:r w:rsidRPr="00B76A20">
        <w:t>¿Por qué se alinearon las percepciones de ambas regiones después de 2017? El artículo propone los siguientes factores:</w:t>
      </w:r>
    </w:p>
    <w:p w14:paraId="71C8A034" w14:textId="77777777" w:rsidR="00B76A20" w:rsidRPr="00B76A20" w:rsidRDefault="00B76A20" w:rsidP="00B76A20">
      <w:pPr>
        <w:numPr>
          <w:ilvl w:val="0"/>
          <w:numId w:val="21"/>
        </w:numPr>
        <w:jc w:val="both"/>
      </w:pPr>
      <w:r w:rsidRPr="00B76A20">
        <w:rPr>
          <w:b/>
          <w:bCs/>
        </w:rPr>
        <w:t>El mecanismo político-institucional (Salario Mínimo de 2015):</w:t>
      </w:r>
      <w:r w:rsidRPr="00B76A20">
        <w:t xml:space="preserve"> Los autores sostienen que la </w:t>
      </w:r>
      <w:r w:rsidRPr="00B76A20">
        <w:rPr>
          <w:b/>
          <w:bCs/>
        </w:rPr>
        <w:t>introducción del salario mínimo nacional en 2015</w:t>
      </w:r>
      <w:r w:rsidRPr="00B76A20">
        <w:t xml:space="preserve"> fue el gran catalizador. Al establecer un piso legal, se impulsó de manera desproporcionada el salario nominal de los trabajadores de deciles bajos en Alemania del Este, reduciendo de forma objetiva la brecha salarial con el Oeste en la base del mercado laboral. Al mejorar el pago real recibido ("</w:t>
      </w:r>
      <w:proofErr w:type="spellStart"/>
      <w:r w:rsidRPr="00B76A20">
        <w:t>what</w:t>
      </w:r>
      <w:proofErr w:type="spellEnd"/>
      <w:r w:rsidRPr="00B76A20">
        <w:t xml:space="preserve"> I </w:t>
      </w:r>
      <w:proofErr w:type="spellStart"/>
      <w:r w:rsidRPr="00B76A20">
        <w:t>get</w:t>
      </w:r>
      <w:proofErr w:type="spellEnd"/>
      <w:r w:rsidRPr="00B76A20">
        <w:t xml:space="preserve">"), se redujo la brecha matemática con lo que consideraban justo, mitigando la sensación de </w:t>
      </w:r>
      <w:proofErr w:type="spellStart"/>
      <w:r w:rsidRPr="00B76A20">
        <w:t>subpago</w:t>
      </w:r>
      <w:proofErr w:type="spellEnd"/>
      <w:r w:rsidRPr="00B76A20">
        <w:t>.</w:t>
      </w:r>
    </w:p>
    <w:p w14:paraId="38B6D97C" w14:textId="77777777" w:rsidR="00B76A20" w:rsidRPr="00B76A20" w:rsidRDefault="00B76A20" w:rsidP="00B76A20">
      <w:pPr>
        <w:numPr>
          <w:ilvl w:val="0"/>
          <w:numId w:val="21"/>
        </w:numPr>
        <w:jc w:val="both"/>
      </w:pPr>
      <w:r w:rsidRPr="00B76A20">
        <w:rPr>
          <w:b/>
          <w:bCs/>
        </w:rPr>
        <w:t>La disolución de disparidades estructurales:</w:t>
      </w:r>
      <w:r w:rsidRPr="00B76A20">
        <w:t xml:space="preserve"> Los resultados respaldan la teoría sociológica clásica de que </w:t>
      </w:r>
      <w:r w:rsidRPr="00B76A20">
        <w:rPr>
          <w:b/>
          <w:bCs/>
        </w:rPr>
        <w:t>las actitudes y percepciones subjetivas de la población se alinean a medida que desaparecen las diferencias estructurales materiales</w:t>
      </w:r>
      <w:r w:rsidRPr="00B76A20">
        <w:t xml:space="preserve"> que las separan.</w:t>
      </w:r>
    </w:p>
    <w:p w14:paraId="59C247C8" w14:textId="77777777" w:rsidR="00B76A20" w:rsidRPr="00B76A20" w:rsidRDefault="00B76A20" w:rsidP="00B76A20">
      <w:pPr>
        <w:numPr>
          <w:ilvl w:val="0"/>
          <w:numId w:val="21"/>
        </w:numPr>
        <w:jc w:val="both"/>
      </w:pPr>
      <w:r w:rsidRPr="00B76A20">
        <w:rPr>
          <w:b/>
          <w:bCs/>
        </w:rPr>
        <w:t>Descarte de la tasa de desempleo:</w:t>
      </w:r>
      <w:r w:rsidRPr="00B76A20">
        <w:t xml:space="preserve"> Ante la duda de si la histórica caída en el desempleo en el Este fue lo que mejoró el clima de percepción salarial, los autores analizaron las tasas de desempleo regionales y concluyeron que están prácticamente desacopladas de la percepción de justicia salarial en el trabajo (especialmente en el Oeste), descartando este factor como un motor relevante.</w:t>
      </w:r>
    </w:p>
    <w:p w14:paraId="0D48A66A" w14:textId="041CB1FE" w:rsidR="00B76A20" w:rsidRPr="00B76A20" w:rsidRDefault="00B76A20" w:rsidP="00B76A20">
      <w:pPr>
        <w:jc w:val="both"/>
      </w:pPr>
    </w:p>
    <w:p w14:paraId="3724F36B" w14:textId="77777777" w:rsidR="00B76A20" w:rsidRPr="00B76A20" w:rsidRDefault="00B76A20" w:rsidP="00B76A20">
      <w:pPr>
        <w:jc w:val="both"/>
      </w:pPr>
      <w:r w:rsidRPr="00B76A20">
        <w:lastRenderedPageBreak/>
        <w:t>3. Análisis Crítico: Limitantes de los datos y mecanismos alternativos</w:t>
      </w:r>
    </w:p>
    <w:p w14:paraId="1F9B3194" w14:textId="77777777" w:rsidR="00B76A20" w:rsidRPr="00B76A20" w:rsidRDefault="00B76A20" w:rsidP="00B76A20">
      <w:pPr>
        <w:jc w:val="both"/>
      </w:pPr>
      <w:r w:rsidRPr="00B76A20">
        <w:t>Poniéndose creativos y analizando de manera crítica el diseño del estudio, se pueden identificar importantes áreas de debate, limitantes metodológicas y explicaciones alternativas que no fueron completamente abordadas por el artículo:</w:t>
      </w:r>
    </w:p>
    <w:p w14:paraId="1FC9CF36" w14:textId="77777777" w:rsidR="00B76A20" w:rsidRPr="00B76A20" w:rsidRDefault="00B76A20" w:rsidP="00B76A20">
      <w:pPr>
        <w:jc w:val="both"/>
      </w:pPr>
      <w:r w:rsidRPr="00B76A20">
        <w:t>A. Limitaciones en los datos entregados</w:t>
      </w:r>
    </w:p>
    <w:p w14:paraId="1C1F194B" w14:textId="77777777" w:rsidR="00B76A20" w:rsidRPr="00B76A20" w:rsidRDefault="00B76A20" w:rsidP="00B76A20">
      <w:pPr>
        <w:numPr>
          <w:ilvl w:val="0"/>
          <w:numId w:val="22"/>
        </w:numPr>
        <w:jc w:val="both"/>
      </w:pPr>
      <w:r w:rsidRPr="00B76A20">
        <w:rPr>
          <w:b/>
          <w:bCs/>
        </w:rPr>
        <w:t>Salario Bruto vs. Salario Neto:</w:t>
      </w:r>
      <w:r w:rsidRPr="00B76A20">
        <w:t xml:space="preserve"> La variable dependiente se construye utilizando el </w:t>
      </w:r>
      <w:r w:rsidRPr="00B76A20">
        <w:rPr>
          <w:b/>
          <w:bCs/>
        </w:rPr>
        <w:t>salario bruto por hora</w:t>
      </w:r>
      <w:r w:rsidRPr="00B76A20">
        <w:t xml:space="preserve"> (</w:t>
      </w:r>
      <w:proofErr w:type="spellStart"/>
      <w:r w:rsidRPr="00B76A20">
        <w:rPr>
          <w:i/>
          <w:iCs/>
        </w:rPr>
        <w:t>gross</w:t>
      </w:r>
      <w:proofErr w:type="spellEnd"/>
      <w:r w:rsidRPr="00B76A20">
        <w:rPr>
          <w:i/>
          <w:iCs/>
        </w:rPr>
        <w:t xml:space="preserve"> </w:t>
      </w:r>
      <w:proofErr w:type="spellStart"/>
      <w:r w:rsidRPr="00B76A20">
        <w:rPr>
          <w:i/>
          <w:iCs/>
        </w:rPr>
        <w:t>pay</w:t>
      </w:r>
      <w:proofErr w:type="spellEnd"/>
      <w:r w:rsidRPr="00B76A20">
        <w:t xml:space="preserve">). Sin embargo, la psicología de la justicia distributiva opera sobre los ingresos netos reales (lo que el trabajador efectivamente ve depositado en su cuenta bancaria tras impuestos y cotizaciones). En Alemania, la carga tributaria es sumamente progresiva y existen múltiples deducciones y diferencias según el tipo de hogar (por ejemplo, el sistema de clases de impuestos para matrimonios o </w:t>
      </w:r>
      <w:proofErr w:type="spellStart"/>
      <w:r w:rsidRPr="00B76A20">
        <w:rPr>
          <w:i/>
          <w:iCs/>
        </w:rPr>
        <w:t>Ehegattensplitting</w:t>
      </w:r>
      <w:proofErr w:type="spellEnd"/>
      <w:r w:rsidRPr="00B76A20">
        <w:t>). Si la brecha de ingresos netos reales evolucionó de manera diferente a la del bruto debido a reformas fiscales, el descontento medido sobre el salario bruto podría estar sesgado o no reflejar el verdadero impacto del bolsillo en el bienestar subjetivo.</w:t>
      </w:r>
    </w:p>
    <w:p w14:paraId="701A2171" w14:textId="77777777" w:rsidR="00B76A20" w:rsidRPr="00B76A20" w:rsidRDefault="00B76A20" w:rsidP="00B76A20">
      <w:pPr>
        <w:numPr>
          <w:ilvl w:val="0"/>
          <w:numId w:val="22"/>
        </w:numPr>
        <w:jc w:val="both"/>
      </w:pPr>
      <w:r w:rsidRPr="00B76A20">
        <w:rPr>
          <w:b/>
          <w:bCs/>
        </w:rPr>
        <w:t>La ausencia de un control por el Costo de la Vida Regional:</w:t>
      </w:r>
      <w:r w:rsidRPr="00B76A20">
        <w:t xml:space="preserve"> El estudio no controla sus modelos de regresión por los </w:t>
      </w:r>
      <w:r w:rsidRPr="00B76A20">
        <w:rPr>
          <w:b/>
          <w:bCs/>
        </w:rPr>
        <w:t>índices de precios regionales</w:t>
      </w:r>
      <w:r w:rsidRPr="00B76A20">
        <w:t>. Un salario nominal de 15 euros por hora en Leipzig (Este) ofrece un poder adquisitivo real mucho mayor que el mismo salario en Múnich o Frankfurt (Oeste), donde los costos de alquiler y servicios son sustancialmente más elevados. La convergencia subjetiva podría estar capturando, en realidad, una ventaja silenciosa: aunque los salarios en el Este sigan siendo nominalmente un 17% más bajos en promedio, el poder adquisitivo real de los trabajadores del Este podría estar mucho más cerca del Oeste de lo que indican sus salarios brutos nominales.</w:t>
      </w:r>
    </w:p>
    <w:p w14:paraId="3581EC07" w14:textId="77777777" w:rsidR="00B76A20" w:rsidRPr="00B76A20" w:rsidRDefault="00B76A20" w:rsidP="00B76A20">
      <w:pPr>
        <w:jc w:val="both"/>
      </w:pPr>
      <w:r w:rsidRPr="00B76A20">
        <w:t>B. Mecanismos alternativos (Hipótesis críticas)</w:t>
      </w:r>
    </w:p>
    <w:p w14:paraId="5448ABAC" w14:textId="77777777" w:rsidR="00B76A20" w:rsidRPr="00B76A20" w:rsidRDefault="00B76A20" w:rsidP="00B76A20">
      <w:pPr>
        <w:numPr>
          <w:ilvl w:val="0"/>
          <w:numId w:val="23"/>
        </w:numPr>
        <w:jc w:val="both"/>
      </w:pPr>
      <w:r w:rsidRPr="00B76A20">
        <w:rPr>
          <w:b/>
          <w:bCs/>
        </w:rPr>
        <w:t>Desplazamiento del Grupo de Referencia (Reference Group Shift):</w:t>
      </w:r>
      <w:r w:rsidRPr="00B76A20">
        <w:t xml:space="preserve"> De acuerdo con la teoría de la comparación social, la percepción de justicia depende de con quién nos comparamos. Un mecanismo alternativo para la reducción del descontento en el Este es que los trabajadores orientales </w:t>
      </w:r>
      <w:r w:rsidRPr="00B76A20">
        <w:rPr>
          <w:b/>
          <w:bCs/>
        </w:rPr>
        <w:t>cambiaron su marco de referencia</w:t>
      </w:r>
      <w:r w:rsidRPr="00B76A20">
        <w:t>. Tras la reunificación, el grupo de referencia obvio era el Oeste ("¿por qué gano menos que un occidental?"). Treinta años después, con el recambio generacional y el distanciamiento cultural documentado en el Este, es muy probable que los trabajadores del Este comparen sus ingresos principalmente con su entorno local o con otros trabajadores orientales (cuyos salarios también subieron de forma homogénea por el salario mínimo). Si dejas de compararte con el estándar del Oeste y te comparas con tu entorno inmediato, tu percepción de injusticia disminuye automáticamente, aunque la brecha salarial macroeconómica con el Oeste siga intacta en los deciles medios y altos.</w:t>
      </w:r>
    </w:p>
    <w:p w14:paraId="02EECB3E" w14:textId="77777777" w:rsidR="00B76A20" w:rsidRPr="00B76A20" w:rsidRDefault="00B76A20" w:rsidP="00B76A20">
      <w:pPr>
        <w:numPr>
          <w:ilvl w:val="0"/>
          <w:numId w:val="23"/>
        </w:numPr>
        <w:jc w:val="both"/>
      </w:pPr>
      <w:r w:rsidRPr="00B76A20">
        <w:rPr>
          <w:b/>
          <w:bCs/>
        </w:rPr>
        <w:t>Efecto de "Anclaje de Expectativas" ante la Inflación en el Oeste:</w:t>
      </w:r>
      <w:r w:rsidRPr="00B76A20">
        <w:t xml:space="preserve"> ¿Por qué empeoró tanto la percepción de justicia en el Oeste (de 0.08 a 0.11)? Los autores lo atribuyen de manera general a una desmejora de las condiciones de trabajo, pero un mecanismo </w:t>
      </w:r>
      <w:r w:rsidRPr="00B76A20">
        <w:lastRenderedPageBreak/>
        <w:t xml:space="preserve">alternativo clave es la </w:t>
      </w:r>
      <w:r w:rsidRPr="00B76A20">
        <w:rPr>
          <w:b/>
          <w:bCs/>
        </w:rPr>
        <w:t>pérdida de poder adquisitivo por inflación</w:t>
      </w:r>
      <w:r w:rsidRPr="00B76A20">
        <w:t xml:space="preserve">, especialmente en el periodo </w:t>
      </w:r>
      <w:proofErr w:type="spellStart"/>
      <w:r w:rsidRPr="00B76A20">
        <w:t>post-pandemia</w:t>
      </w:r>
      <w:proofErr w:type="spellEnd"/>
      <w:r w:rsidRPr="00B76A20">
        <w:t xml:space="preserve"> (2021-2023). En entornos de alta inflación, los estándares subjetivos de lo que constituye un "salario justo" se disparan rápidamente para intentar cubrir el encarecimiento de la vida. Si los salarios en el Oeste se mantuvieron más rígidos o indexados a convenios colectivos lentos de ajustar, la brecha subjetiva de Jasso se ensancha temporalmente por una inflación de expectativas, y no necesariamente porque las condiciones estructurales del mercado laboral occidental se hayan deteriorado de forma permanente.</w:t>
      </w:r>
    </w:p>
    <w:p w14:paraId="1DF7B044" w14:textId="77777777" w:rsidR="00B76A20" w:rsidRPr="00B76A20" w:rsidRDefault="00B76A20" w:rsidP="000078CF">
      <w:pPr>
        <w:numPr>
          <w:ilvl w:val="0"/>
          <w:numId w:val="23"/>
        </w:numPr>
        <w:jc w:val="both"/>
      </w:pPr>
      <w:r w:rsidRPr="000078CF">
        <w:rPr>
          <w:b/>
          <w:bCs/>
        </w:rPr>
        <w:t>Sesgo de Selección por Migración:</w:t>
      </w:r>
      <w:r w:rsidRPr="00B76A20">
        <w:t xml:space="preserve"> Un fenómeno demográfico bien documentado en Alemania es la migración selectiva: miles de trabajadores jóvenes, calificados e insatisfechos con las oportunidades salariales del Este migraron de forma constante hacia el Oeste en las últimas décadas. Si los individuos más descontentos y con mayores expectativas de ingresos abandonan la submuestra de Alemania del Este, la población que permanece en el Este presentará, por mero efecto de selección, niveles promedio de insatisfacción mucho más bajos. Este "vaciado" de los descontentos en el Este (y su subsecuente inserción en el Oeste) podría explicar de forma puramente estadística por qué el Este parece estar más conforme hoy en día.</w:t>
      </w:r>
    </w:p>
    <w:sectPr w:rsidR="00B76A20" w:rsidRPr="00B76A2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D8335" w14:textId="77777777" w:rsidR="00060DA0" w:rsidRDefault="00060DA0" w:rsidP="00DE211A">
      <w:pPr>
        <w:spacing w:after="0" w:line="240" w:lineRule="auto"/>
      </w:pPr>
      <w:r>
        <w:separator/>
      </w:r>
    </w:p>
  </w:endnote>
  <w:endnote w:type="continuationSeparator" w:id="0">
    <w:p w14:paraId="0D9AF7DE" w14:textId="77777777" w:rsidR="00060DA0" w:rsidRDefault="00060DA0" w:rsidP="00DE2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6C024" w14:textId="77777777" w:rsidR="00060DA0" w:rsidRDefault="00060DA0" w:rsidP="00DE211A">
      <w:pPr>
        <w:spacing w:after="0" w:line="240" w:lineRule="auto"/>
      </w:pPr>
      <w:r>
        <w:separator/>
      </w:r>
    </w:p>
  </w:footnote>
  <w:footnote w:type="continuationSeparator" w:id="0">
    <w:p w14:paraId="622582F1" w14:textId="77777777" w:rsidR="00060DA0" w:rsidRDefault="00060DA0" w:rsidP="00DE2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77B"/>
    <w:multiLevelType w:val="multilevel"/>
    <w:tmpl w:val="0AEEB7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C256F"/>
    <w:multiLevelType w:val="multilevel"/>
    <w:tmpl w:val="B5367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17238"/>
    <w:multiLevelType w:val="multilevel"/>
    <w:tmpl w:val="54B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A5639"/>
    <w:multiLevelType w:val="multilevel"/>
    <w:tmpl w:val="2A50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76378"/>
    <w:multiLevelType w:val="multilevel"/>
    <w:tmpl w:val="9DC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233A0"/>
    <w:multiLevelType w:val="multilevel"/>
    <w:tmpl w:val="5D6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95F18"/>
    <w:multiLevelType w:val="multilevel"/>
    <w:tmpl w:val="D18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A7B84"/>
    <w:multiLevelType w:val="multilevel"/>
    <w:tmpl w:val="865A8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22079"/>
    <w:multiLevelType w:val="multilevel"/>
    <w:tmpl w:val="FC6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B2C10"/>
    <w:multiLevelType w:val="multilevel"/>
    <w:tmpl w:val="232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24E58"/>
    <w:multiLevelType w:val="multilevel"/>
    <w:tmpl w:val="8E0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B7F71"/>
    <w:multiLevelType w:val="multilevel"/>
    <w:tmpl w:val="B5FA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44D49"/>
    <w:multiLevelType w:val="multilevel"/>
    <w:tmpl w:val="6C7C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A6A92"/>
    <w:multiLevelType w:val="multilevel"/>
    <w:tmpl w:val="5C74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2579A"/>
    <w:multiLevelType w:val="multilevel"/>
    <w:tmpl w:val="FE5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A42D75"/>
    <w:multiLevelType w:val="multilevel"/>
    <w:tmpl w:val="5F3E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1179A"/>
    <w:multiLevelType w:val="multilevel"/>
    <w:tmpl w:val="6892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D77CA"/>
    <w:multiLevelType w:val="multilevel"/>
    <w:tmpl w:val="A7B0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F6076"/>
    <w:multiLevelType w:val="multilevel"/>
    <w:tmpl w:val="CAF8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094512"/>
    <w:multiLevelType w:val="multilevel"/>
    <w:tmpl w:val="0C2C2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B5D34"/>
    <w:multiLevelType w:val="multilevel"/>
    <w:tmpl w:val="962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F6B4A"/>
    <w:multiLevelType w:val="multilevel"/>
    <w:tmpl w:val="7032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92A65"/>
    <w:multiLevelType w:val="multilevel"/>
    <w:tmpl w:val="246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175037">
    <w:abstractNumId w:val="1"/>
  </w:num>
  <w:num w:numId="2" w16cid:durableId="1355811504">
    <w:abstractNumId w:val="14"/>
  </w:num>
  <w:num w:numId="3" w16cid:durableId="308555331">
    <w:abstractNumId w:val="0"/>
  </w:num>
  <w:num w:numId="4" w16cid:durableId="139346729">
    <w:abstractNumId w:val="22"/>
  </w:num>
  <w:num w:numId="5" w16cid:durableId="497578640">
    <w:abstractNumId w:val="8"/>
  </w:num>
  <w:num w:numId="6" w16cid:durableId="637999783">
    <w:abstractNumId w:val="16"/>
  </w:num>
  <w:num w:numId="7" w16cid:durableId="887229329">
    <w:abstractNumId w:val="6"/>
  </w:num>
  <w:num w:numId="8" w16cid:durableId="733747115">
    <w:abstractNumId w:val="17"/>
  </w:num>
  <w:num w:numId="9" w16cid:durableId="1376925631">
    <w:abstractNumId w:val="10"/>
  </w:num>
  <w:num w:numId="10" w16cid:durableId="467557397">
    <w:abstractNumId w:val="15"/>
  </w:num>
  <w:num w:numId="11" w16cid:durableId="1192035509">
    <w:abstractNumId w:val="2"/>
  </w:num>
  <w:num w:numId="12" w16cid:durableId="939333485">
    <w:abstractNumId w:val="7"/>
  </w:num>
  <w:num w:numId="13" w16cid:durableId="25646092">
    <w:abstractNumId w:val="11"/>
  </w:num>
  <w:num w:numId="14" w16cid:durableId="1405103207">
    <w:abstractNumId w:val="4"/>
  </w:num>
  <w:num w:numId="15" w16cid:durableId="1591156730">
    <w:abstractNumId w:val="3"/>
  </w:num>
  <w:num w:numId="16" w16cid:durableId="1415474979">
    <w:abstractNumId w:val="9"/>
  </w:num>
  <w:num w:numId="17" w16cid:durableId="1640571997">
    <w:abstractNumId w:val="21"/>
  </w:num>
  <w:num w:numId="18" w16cid:durableId="1712462048">
    <w:abstractNumId w:val="18"/>
  </w:num>
  <w:num w:numId="19" w16cid:durableId="1136289958">
    <w:abstractNumId w:val="20"/>
  </w:num>
  <w:num w:numId="20" w16cid:durableId="1396471566">
    <w:abstractNumId w:val="19"/>
  </w:num>
  <w:num w:numId="21" w16cid:durableId="771703340">
    <w:abstractNumId w:val="5"/>
  </w:num>
  <w:num w:numId="22" w16cid:durableId="1511681733">
    <w:abstractNumId w:val="13"/>
  </w:num>
  <w:num w:numId="23" w16cid:durableId="198229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93E"/>
    <w:rsid w:val="000008FA"/>
    <w:rsid w:val="000078CF"/>
    <w:rsid w:val="00013B21"/>
    <w:rsid w:val="00060DA0"/>
    <w:rsid w:val="000C4F3D"/>
    <w:rsid w:val="001029E1"/>
    <w:rsid w:val="001855DD"/>
    <w:rsid w:val="00191F47"/>
    <w:rsid w:val="002A58C5"/>
    <w:rsid w:val="003331E6"/>
    <w:rsid w:val="00361717"/>
    <w:rsid w:val="00384695"/>
    <w:rsid w:val="003C1467"/>
    <w:rsid w:val="00454AD5"/>
    <w:rsid w:val="005E693E"/>
    <w:rsid w:val="00682D6B"/>
    <w:rsid w:val="006A0D97"/>
    <w:rsid w:val="00730A2E"/>
    <w:rsid w:val="00765712"/>
    <w:rsid w:val="007B1EAA"/>
    <w:rsid w:val="00802195"/>
    <w:rsid w:val="009506DC"/>
    <w:rsid w:val="009720FB"/>
    <w:rsid w:val="00A71011"/>
    <w:rsid w:val="00B0395B"/>
    <w:rsid w:val="00B76A20"/>
    <w:rsid w:val="00BB7DB7"/>
    <w:rsid w:val="00BC2C6F"/>
    <w:rsid w:val="00BC3657"/>
    <w:rsid w:val="00C133F2"/>
    <w:rsid w:val="00C73B09"/>
    <w:rsid w:val="00CC3B85"/>
    <w:rsid w:val="00D050C6"/>
    <w:rsid w:val="00D115C1"/>
    <w:rsid w:val="00D255FD"/>
    <w:rsid w:val="00DE211A"/>
    <w:rsid w:val="00E00567"/>
    <w:rsid w:val="00E42481"/>
    <w:rsid w:val="00E43333"/>
    <w:rsid w:val="00F04F33"/>
    <w:rsid w:val="00FD6B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01C9B"/>
  <w15:chartTrackingRefBased/>
  <w15:docId w15:val="{B33495A5-7AD4-4EE8-A50F-AA410C28B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6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9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9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9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9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9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9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9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9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69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9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9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9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9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9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9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93E"/>
    <w:rPr>
      <w:rFonts w:eastAsiaTheme="majorEastAsia" w:cstheme="majorBidi"/>
      <w:color w:val="272727" w:themeColor="text1" w:themeTint="D8"/>
    </w:rPr>
  </w:style>
  <w:style w:type="paragraph" w:styleId="Ttulo">
    <w:name w:val="Title"/>
    <w:basedOn w:val="Normal"/>
    <w:next w:val="Normal"/>
    <w:link w:val="TtuloCar"/>
    <w:uiPriority w:val="10"/>
    <w:qFormat/>
    <w:rsid w:val="005E6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9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9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9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93E"/>
    <w:pPr>
      <w:spacing w:before="160"/>
      <w:jc w:val="center"/>
    </w:pPr>
    <w:rPr>
      <w:i/>
      <w:iCs/>
      <w:color w:val="404040" w:themeColor="text1" w:themeTint="BF"/>
    </w:rPr>
  </w:style>
  <w:style w:type="character" w:customStyle="1" w:styleId="CitaCar">
    <w:name w:val="Cita Car"/>
    <w:basedOn w:val="Fuentedeprrafopredeter"/>
    <w:link w:val="Cita"/>
    <w:uiPriority w:val="29"/>
    <w:rsid w:val="005E693E"/>
    <w:rPr>
      <w:i/>
      <w:iCs/>
      <w:color w:val="404040" w:themeColor="text1" w:themeTint="BF"/>
    </w:rPr>
  </w:style>
  <w:style w:type="paragraph" w:styleId="Prrafodelista">
    <w:name w:val="List Paragraph"/>
    <w:basedOn w:val="Normal"/>
    <w:uiPriority w:val="34"/>
    <w:qFormat/>
    <w:rsid w:val="005E693E"/>
    <w:pPr>
      <w:ind w:left="720"/>
      <w:contextualSpacing/>
    </w:pPr>
  </w:style>
  <w:style w:type="character" w:styleId="nfasisintenso">
    <w:name w:val="Intense Emphasis"/>
    <w:basedOn w:val="Fuentedeprrafopredeter"/>
    <w:uiPriority w:val="21"/>
    <w:qFormat/>
    <w:rsid w:val="005E693E"/>
    <w:rPr>
      <w:i/>
      <w:iCs/>
      <w:color w:val="0F4761" w:themeColor="accent1" w:themeShade="BF"/>
    </w:rPr>
  </w:style>
  <w:style w:type="paragraph" w:styleId="Citadestacada">
    <w:name w:val="Intense Quote"/>
    <w:basedOn w:val="Normal"/>
    <w:next w:val="Normal"/>
    <w:link w:val="CitadestacadaCar"/>
    <w:uiPriority w:val="30"/>
    <w:qFormat/>
    <w:rsid w:val="005E6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93E"/>
    <w:rPr>
      <w:i/>
      <w:iCs/>
      <w:color w:val="0F4761" w:themeColor="accent1" w:themeShade="BF"/>
    </w:rPr>
  </w:style>
  <w:style w:type="character" w:styleId="Referenciaintensa">
    <w:name w:val="Intense Reference"/>
    <w:basedOn w:val="Fuentedeprrafopredeter"/>
    <w:uiPriority w:val="32"/>
    <w:qFormat/>
    <w:rsid w:val="005E693E"/>
    <w:rPr>
      <w:b/>
      <w:bCs/>
      <w:smallCaps/>
      <w:color w:val="0F4761" w:themeColor="accent1" w:themeShade="BF"/>
      <w:spacing w:val="5"/>
    </w:rPr>
  </w:style>
  <w:style w:type="paragraph" w:styleId="Encabezado">
    <w:name w:val="header"/>
    <w:basedOn w:val="Normal"/>
    <w:link w:val="EncabezadoCar"/>
    <w:uiPriority w:val="99"/>
    <w:unhideWhenUsed/>
    <w:rsid w:val="00DE21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E211A"/>
  </w:style>
  <w:style w:type="paragraph" w:styleId="Piedepgina">
    <w:name w:val="footer"/>
    <w:basedOn w:val="Normal"/>
    <w:link w:val="PiedepginaCar"/>
    <w:uiPriority w:val="99"/>
    <w:unhideWhenUsed/>
    <w:rsid w:val="00DE21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E2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12</Pages>
  <Words>4953</Words>
  <Characters>27245</Characters>
  <Application>Microsoft Office Word</Application>
  <DocSecurity>0</DocSecurity>
  <Lines>227</Lines>
  <Paragraphs>64</Paragraphs>
  <ScaleCrop>false</ScaleCrop>
  <Company/>
  <LinksUpToDate>false</LinksUpToDate>
  <CharactersWithSpaces>32134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Zavala Aránguiz</dc:creator>
  <cp:keywords/>
  <dc:description/>
  <cp:lastModifiedBy>Ignacio Zavala Aránguiz</cp:lastModifiedBy>
  <cp:revision>32</cp:revision>
  <dcterms:created xsi:type="dcterms:W3CDTF">2026-08-23T22:35:00Z</dcterms:created>
  <dcterms:modified xsi:type="dcterms:W3CDTF">2026-08-24T19:07:00Z</dcterms:modified>
</cp:coreProperties>
</file>