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6. Accounts, PDA и архитектура программ: on-chain профиль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Anchor-программа profile с новым Program ID: профиль на PDA с seeds ["profile", authority], canonical bump хранится в аккаунте.</w:t>
      </w:r>
    </w:p>
    <w:p>
      <w:pPr>
        <w:pStyle w:val="ListBullet"/>
      </w:pPr>
      <w:r>
        <w:t>Инструкции: create_profile, update_profile (меняет username и bio), delete_profile (закрывает аккаунт, rent возвращается владельцу).</w:t>
      </w:r>
    </w:p>
    <w:p>
      <w:pPr>
        <w:pStyle w:val="ListBullet"/>
      </w:pPr>
      <w:r>
        <w:t>8 TypeScript-тестов (anchor test) и 4 Rust unit-теста, все проходят; cargo clippy и fmt без замечаний.</w:t>
      </w:r>
    </w:p>
    <w:p>
      <w:pPr>
        <w:pStyle w:val="ListBullet"/>
      </w:pPr>
      <w:r>
        <w:t>Деплой в devnet один раз с --no-idl; резервная копия ключа Program ID вне проекта.</w:t>
      </w:r>
    </w:p>
    <w:p>
      <w:pPr>
        <w:pStyle w:val="ListBullet"/>
      </w:pPr>
      <w:r>
        <w:t>Клиент на TypeScript вычисляет PDA, вызывает create_profile и update_profile, читает профиль; профиль оставлен в devnet.</w:t>
      </w:r>
    </w:p>
    <w:p>
      <w:pPr>
        <w:pStyle w:val="Heading2"/>
      </w:pPr>
      <w:r>
        <w:t>Данные</w:t>
      </w:r>
    </w:p>
    <w:p>
      <w:pPr>
        <w:pStyle w:val="ListBullet"/>
      </w:pPr>
      <w:r>
        <w:t>Сеть: devnet</w:t>
      </w:r>
    </w:p>
    <w:p>
      <w:pPr>
        <w:pStyle w:val="ListBullet"/>
      </w:pPr>
      <w:r>
        <w:t>Program ID: 4AfcqYFdk8xrHaePE1CoeW9mtjMYayd1Mj3cMkV8ugs2</w:t>
      </w:r>
    </w:p>
    <w:p>
      <w:pPr>
        <w:pStyle w:val="ListBullet"/>
      </w:pPr>
      <w:r>
        <w:t>Signature деплоя: 3nKvVPM79DjuKFngBcb7aGqPw6sQZ3kP9tcje7XK9qjiwZ66hUDDtXzftysxZ6vMvSFtwvZUvcrHo32Ctkq5YoKV</w:t>
      </w:r>
    </w:p>
    <w:p>
      <w:pPr>
        <w:pStyle w:val="ListBullet"/>
      </w:pPr>
      <w:r>
        <w:t>PDA профиля: G5EM2XdPzGfaHcAyPRaFfXqTGXmCQvP3zNuaMagHZDUJ</w:t>
      </w:r>
    </w:p>
    <w:p>
      <w:pPr>
        <w:pStyle w:val="ListBullet"/>
      </w:pPr>
      <w:r>
        <w:t>Seeds и bump: seeds ["profile", authority], bump 253</w:t>
      </w:r>
    </w:p>
    <w:p>
      <w:pPr>
        <w:pStyle w:val="ListBullet"/>
      </w:pPr>
      <w:r>
        <w:t>Размер программы: 160 360 байт</w:t>
      </w:r>
    </w:p>
    <w:p>
      <w:pPr>
        <w:pStyle w:val="ListBullet"/>
      </w:pPr>
      <w:r>
        <w:t>Потрачено SOL: всего 0.819152: деплой 0.817186 (ProgramData 0.815508 + program account 0.000833 + комиссии ≈0.000845), клиент 0.001966. Остаток на кошельке 3.291400 SOL</w:t>
      </w:r>
    </w:p>
    <w:p>
      <w:r>
        <w:t xml:space="preserve">Program ID в Explorer: </w:t>
      </w:r>
      <w:hyperlink r:id="rId9">
        <w:r>
          <w:rPr>
            <w:u w:val="single"/>
          </w:rPr>
          <w:t>Explorer</w:t>
        </w:r>
      </w:hyperlink>
    </w:p>
    <w:p>
      <w:pPr>
        <w:pStyle w:val="Heading2"/>
      </w:pPr>
      <w:r>
        <w:t>Что такое PDA</w:t>
      </w:r>
    </w:p>
    <w:p>
      <w:r>
        <w:t>PDA (Program Derived Address) — адрес, вычисляемый из seeds и Program ID: hash(seeds, bump, program_id). Bump подбирается от 255 вниз, пока адрес не окажется вне кривой ed25519; первый подходящий (canonical bump) сохраняется в аккаунте. У такого адреса нет приватного ключа, поэтому подписать за него может только программа-владелец через invoke_signed, Anchor делает это при init. Адрес детерминирован: один кошелёк всегда даёт один и тот же адрес профиля, его можно найти без запросов к сети.</w:t>
      </w:r>
    </w:p>
    <w:p>
      <w:pPr>
        <w:pStyle w:val="Heading2"/>
      </w:pPr>
      <w:r>
        <w:t>Архитектура</w:t>
      </w:r>
    </w:p>
    <w:p>
      <w:r>
        <w:t>Account UserProfile (8 байт discriminator + 249 байт данных = 257 байт):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Байт</w:t>
            </w:r>
          </w:p>
        </w:tc>
      </w:tr>
      <w:tr>
        <w:tc>
          <w:tcPr>
            <w:tcW w:type="dxa" w:w="2880"/>
          </w:tcPr>
          <w:p>
            <w:r>
              <w:t>authority</w:t>
            </w:r>
          </w:p>
        </w:tc>
        <w:tc>
          <w:tcPr>
            <w:tcW w:type="dxa" w:w="2880"/>
          </w:tcPr>
          <w:p>
            <w:r>
              <w:t>Pubkey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String, max 32</w:t>
            </w:r>
          </w:p>
        </w:tc>
        <w:tc>
          <w:tcPr>
            <w:tcW w:type="dxa" w:w="2880"/>
          </w:tcPr>
          <w:p>
            <w:r>
              <w:t>4 + 32</w:t>
            </w:r>
          </w:p>
        </w:tc>
      </w:tr>
      <w:tr>
        <w:tc>
          <w:tcPr>
            <w:tcW w:type="dxa" w:w="2880"/>
          </w:tcPr>
          <w:p>
            <w:r>
              <w:t>bio</w:t>
            </w:r>
          </w:p>
        </w:tc>
        <w:tc>
          <w:tcPr>
            <w:tcW w:type="dxa" w:w="2880"/>
          </w:tcPr>
          <w:p>
            <w:r>
              <w:t>String, max 160</w:t>
            </w:r>
          </w:p>
        </w:tc>
        <w:tc>
          <w:tcPr>
            <w:tcW w:type="dxa" w:w="2880"/>
          </w:tcPr>
          <w:p>
            <w:r>
              <w:t>4 + 160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i64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i64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bump</w:t>
            </w:r>
          </w:p>
        </w:tc>
        <w:tc>
          <w:tcPr>
            <w:tcW w:type="dxa" w:w="2880"/>
          </w:tcPr>
          <w:p>
            <w:r>
              <w:t>u8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Итого данных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249</w:t>
            </w:r>
          </w:p>
        </w:tc>
      </w:tr>
    </w:tbl>
    <w:p>
      <w:r>
        <w:t>Инструкции: create_profile(username, bio) создаёт PDA-аккаунт; update_profile(username, bio) меняет оба поля и updated_at; delete_profile закрывает аккаунт и возвращает rent владельцу. Длины проверяются в байтах (кириллица — 2 байта на букву).</w:t>
      </w:r>
    </w:p>
    <w:p>
      <w:pPr>
        <w:pStyle w:val="Heading2"/>
      </w:pPr>
      <w:r>
        <w:t>Constraints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Что проверяет</w:t>
            </w:r>
          </w:p>
        </w:tc>
        <w:tc>
          <w:tcPr>
            <w:tcW w:type="dxa" w:w="2880"/>
          </w:tcPr>
          <w:p>
            <w:r>
              <w:t>От чего защищает</w:t>
            </w:r>
          </w:p>
        </w:tc>
      </w:tr>
      <w:tr>
        <w:tc>
          <w:tcPr>
            <w:tcW w:type="dxa" w:w="2880"/>
          </w:tcPr>
          <w:p>
            <w:r>
              <w:t>init, payer, space</w:t>
            </w:r>
          </w:p>
        </w:tc>
        <w:tc>
          <w:tcPr>
            <w:tcW w:type="dxa" w:w="2880"/>
          </w:tcPr>
          <w:p>
            <w:r>
              <w:t>создаёт аккаунт 257 байт, rent-exempt, владелец — программа</w:t>
            </w:r>
          </w:p>
        </w:tc>
        <w:tc>
          <w:tcPr>
            <w:tcW w:type="dxa" w:w="2880"/>
          </w:tcPr>
          <w:p>
            <w:r>
              <w:t>от аккаунта неверного размера и без rent</w:t>
            </w:r>
          </w:p>
        </w:tc>
      </w:tr>
      <w:tr>
        <w:tc>
          <w:tcPr>
            <w:tcW w:type="dxa" w:w="2880"/>
          </w:tcPr>
          <w:p>
            <w:r>
              <w:t>seeds + bump</w:t>
            </w:r>
          </w:p>
        </w:tc>
        <w:tc>
          <w:tcPr>
            <w:tcW w:type="dxa" w:w="2880"/>
          </w:tcPr>
          <w:p>
            <w:r>
              <w:t>адрес аккаунта равен PDA от ["profile", authority]</w:t>
            </w:r>
          </w:p>
        </w:tc>
        <w:tc>
          <w:tcPr>
            <w:tcW w:type="dxa" w:w="2880"/>
          </w:tcPr>
          <w:p>
            <w:r>
              <w:t>от подмены профиля аккаунтом с другими seeds</w:t>
            </w:r>
          </w:p>
        </w:tc>
      </w:tr>
      <w:tr>
        <w:tc>
          <w:tcPr>
            <w:tcW w:type="dxa" w:w="2880"/>
          </w:tcPr>
          <w:p>
            <w:r>
              <w:t>has_one = authority</w:t>
            </w:r>
          </w:p>
        </w:tc>
        <w:tc>
          <w:tcPr>
            <w:tcW w:type="dxa" w:w="2880"/>
          </w:tcPr>
          <w:p>
            <w:r>
              <w:t>profile.authority совпадает с authority</w:t>
            </w:r>
          </w:p>
        </w:tc>
        <w:tc>
          <w:tcPr>
            <w:tcW w:type="dxa" w:w="2880"/>
          </w:tcPr>
          <w:p>
            <w:r>
              <w:t>от изменения чужого профиля</w:t>
            </w:r>
          </w:p>
        </w:tc>
      </w:tr>
      <w:tr>
        <w:tc>
          <w:tcPr>
            <w:tcW w:type="dxa" w:w="2880"/>
          </w:tcPr>
          <w:p>
            <w:r>
              <w:t>Signer</w:t>
            </w:r>
          </w:p>
        </w:tc>
        <w:tc>
          <w:tcPr>
            <w:tcW w:type="dxa" w:w="2880"/>
          </w:tcPr>
          <w:p>
            <w:r>
              <w:t>authority подписал транзакцию</w:t>
            </w:r>
          </w:p>
        </w:tc>
        <w:tc>
          <w:tcPr>
            <w:tcW w:type="dxa" w:w="2880"/>
          </w:tcPr>
          <w:p>
            <w:r>
              <w:t>от действий без подписи владельца</w:t>
            </w:r>
          </w:p>
        </w:tc>
      </w:tr>
      <w:tr>
        <w:tc>
          <w:tcPr>
            <w:tcW w:type="dxa" w:w="2880"/>
          </w:tcPr>
          <w:p>
            <w:r>
              <w:t>close = authority</w:t>
            </w:r>
          </w:p>
        </w:tc>
        <w:tc>
          <w:tcPr>
            <w:tcW w:type="dxa" w:w="2880"/>
          </w:tcPr>
          <w:p>
            <w:r>
              <w:t>обнуляет данные, возвращает rent</w:t>
            </w:r>
          </w:p>
        </w:tc>
        <w:tc>
          <w:tcPr>
            <w:tcW w:type="dxa" w:w="2880"/>
          </w:tcPr>
          <w:p>
            <w:r>
              <w:t>от потери rent и «мёртвых» аккаунтов</w:t>
            </w:r>
          </w:p>
        </w:tc>
      </w:tr>
      <w:tr>
        <w:tc>
          <w:tcPr>
            <w:tcW w:type="dxa" w:w="2880"/>
          </w:tcPr>
          <w:p>
            <w:r>
              <w:t>валидация строк</w:t>
            </w:r>
          </w:p>
        </w:tc>
        <w:tc>
          <w:tcPr>
            <w:tcW w:type="dxa" w:w="2880"/>
          </w:tcPr>
          <w:p>
            <w:r>
              <w:t>username не пустой и ≤ 32 байт, bio ≤ 160 байт</w:t>
            </w:r>
          </w:p>
        </w:tc>
        <w:tc>
          <w:tcPr>
            <w:tcW w:type="dxa" w:w="2880"/>
          </w:tcPr>
          <w:p>
            <w:r>
              <w:t>от переполнения аккаунта и пустых имён</w:t>
            </w:r>
          </w:p>
        </w:tc>
      </w:tr>
    </w:tbl>
    <w:p>
      <w:pPr>
        <w:pStyle w:val="Heading2"/>
      </w:pPr>
      <w:r>
        <w:t>Тесты</w:t>
      </w:r>
    </w:p>
    <w:p>
      <w:r>
        <w:t>8 TypeScript-тестов проходят на локальном валидаторе. Позитивные: create с проверкой полей, bump и размера; update username и bio; delete с возвратом rent. Негативные: второй create тем же кошельком; update и delete чужим signer; подмена PDA профилем другого кошелька, обычным и системным аккаунтом; username длиннее 32 байт, пустой username, bio длиннее 160 байт. Плюс 4 Rust unit-теста: размер, детерминизм PDA, лимиты строк.</w:t>
      </w:r>
    </w:p>
    <w:p>
      <w:pPr>
        <w:pStyle w:val="Heading2"/>
      </w:pPr>
      <w:r>
        <w:t>Транзакции клиента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Действие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Ссылка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create_profile</w:t>
            </w:r>
          </w:p>
        </w:tc>
        <w:tc>
          <w:tcPr>
            <w:tcW w:type="dxa" w:w="2160"/>
          </w:tcPr>
          <w:p>
            <w:r>
              <w:t>5dDy4hjuPwhNxabkpWw6bNPVwjBKxKj7yfEzncC8WTu3vXPGUoYhPqrXGcUufLATvx47QWc1tX9SjhbJt7vr2MuP</w:t>
            </w:r>
          </w:p>
        </w:tc>
        <w:tc>
          <w:tcPr>
            <w:tcW w:type="dxa" w:w="2160"/>
          </w:tcPr>
          <w:p>
            <w:hyperlink r:id="rId10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username=w6_builder</w:t>
            </w:r>
          </w:p>
        </w:tc>
      </w:tr>
      <w:tr>
        <w:tc>
          <w:tcPr>
            <w:tcW w:type="dxa" w:w="2160"/>
          </w:tcPr>
          <w:p>
            <w:r>
              <w:t>update_profile</w:t>
            </w:r>
          </w:p>
        </w:tc>
        <w:tc>
          <w:tcPr>
            <w:tcW w:type="dxa" w:w="2160"/>
          </w:tcPr>
          <w:p>
            <w:r>
              <w:t>AP1wkBY12jJrmqE4Ld1WqHkkAHuhEXcdnVFGDc6997qyePh5BFyBpz5EvzNoZyP1N2yJoMfqXnZUEbLNFT3Lw5k</w:t>
            </w:r>
          </w:p>
        </w:tc>
        <w:tc>
          <w:tcPr>
            <w:tcW w:type="dxa" w:w="2160"/>
          </w:tcPr>
          <w:p>
            <w:hyperlink r:id="rId11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username=w6_builder_pda</w:t>
            </w:r>
          </w:p>
        </w:tc>
      </w:tr>
    </w:tbl>
    <w:p>
      <w:pPr>
        <w:pStyle w:val="Heading2"/>
      </w:pPr>
      <w:r>
        <w:t>Вывод</w:t>
      </w:r>
    </w:p>
    <w:p>
      <w:r>
        <w:t>PDA даёт каждому кошельку ровно один предсказуемый адрес профиля: его можно вычислить на клиенте без поиска по сети, а второй профиль создать нельзя. Аккаунт принадлежит программе и не имеет приватного ключа, поэтому менять его можно только через её инструкции с проверкой подписи владельца. В обычном аккаунте адрес пришлось бы хранить отдельно, а данными мог бы распорядиться любой, у кого есть его ключ. Anchor-constraints seeds, bump и has_one заменяют ручные проверки, а сохранённый bump экономит вычисления. Цена решения — размер Anchor-программы (160 КБ) и стоимость деплоя около 0.8 SOL.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plorer.solana.com/address/4AfcqYFdk8xrHaePE1CoeW9mtjMYayd1Mj3cMkV8ugs2?cluster=devnet" TargetMode="External"/><Relationship Id="rId10" Type="http://schemas.openxmlformats.org/officeDocument/2006/relationships/hyperlink" Target="https://explorer.solana.com/tx/5dDy4hjuPwhNxabkpWw6bNPVwjBKxKj7yfEzncC8WTu3vXPGUoYhPqrXGcUufLATvx47QWc1tX9SjhbJt7vr2MuP?cluster=devnet" TargetMode="External"/><Relationship Id="rId11" Type="http://schemas.openxmlformats.org/officeDocument/2006/relationships/hyperlink" Target="https://explorer.solana.com/tx/AP1wkBY12jJrmqE4Ld1WqHkkAHuhEXcdnVFGDc6997qyePh5BFyBpz5EvzNoZyP1N2yJoMfqXnZUEbLNFT3Lw5k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