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языка программирования Julia, решив математическую задачу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6,3 км от катера. Затем лодка снова скрывается в тумане и уходит прямолинейно в неизвестном направлении. Известно, что скорость катера в 2,3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iCs/>
          <w:i/>
          <w:bCs/>
          <w:b/>
        </w:rPr>
        <w:t xml:space="preserve">Julia</w:t>
      </w:r>
      <w:r>
        <w:t xml:space="preserve"> </w:t>
      </w:r>
      <w:r>
        <w:t xml:space="preserve">— высокоуровневый высокопроизводительный свободный язык программирования с динамической типизацией, созданный для математических вычислений.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распределённых вычислений, реализованные в том числе в стандартных конструкциях.</w:t>
      </w:r>
    </w:p>
    <w:p>
      <w:pPr>
        <w:pStyle w:val="BodyText"/>
      </w:pPr>
      <w:r>
        <w:rPr>
          <w:iCs/>
          <w:i/>
          <w:bCs/>
          <w:b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мо- 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некоммерческой неправительственной организацией. Open Source Modelica Consortium является совместным проектом RISE SICS East AB и Линчёпингского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уравнений исследуемого блока.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формулы-которым-я-воспользовался"/>
    <w:p>
      <w:pPr>
        <w:pStyle w:val="Heading2"/>
      </w:pPr>
      <w:r>
        <w:t xml:space="preserve">Формулы, которым я воспользовался</w:t>
      </w:r>
    </w:p>
    <w:p>
      <w:pPr>
        <w:pStyle w:val="FirstParagraph"/>
      </w:pPr>
      <w:r>
        <w:t xml:space="preserve">Первый случай:</w:t>
      </w:r>
      <w:r>
        <w:t xml:space="preserve"> </w:t>
      </w:r>
      <w:r>
        <w:t xml:space="preserve">θ = 0</w:t>
      </w:r>
    </w:p>
    <w:p>
      <w:pPr>
        <w:pStyle w:val="BodyText"/>
      </w:pPr>
      <w:r>
        <w:t xml:space="preserve">X1/v = (k - x) / N * v → x1 = k/(N+1) → x1 = 6.3/3.3 = 1.909</w:t>
      </w:r>
    </w:p>
    <w:p>
      <w:pPr>
        <w:pStyle w:val="BodyText"/>
      </w:pPr>
      <w:r>
        <w:t xml:space="preserve">Второй случай:</w:t>
      </w:r>
      <w:r>
        <w:t xml:space="preserve"> </w:t>
      </w:r>
      <w:r>
        <w:t xml:space="preserve">θ = -π</w:t>
      </w:r>
    </w:p>
    <w:p>
      <w:pPr>
        <w:pStyle w:val="BodyText"/>
      </w:pPr>
      <w:r>
        <w:t xml:space="preserve">X2/v = (k - x2) / N * v → x2 = k/(N-1) → x2 = 6.3/1.3 = 4.846</w:t>
      </w:r>
    </w:p>
    <w:p>
      <w:pPr>
        <w:pStyle w:val="BodyText"/>
      </w:pPr>
      <w:r>
        <w:t xml:space="preserve">Vt = sqrt((N</w:t>
      </w:r>
      <w:r>
        <w:rPr>
          <w:iCs/>
          <w:i/>
        </w:rPr>
        <w:t xml:space="preserve">v)^2 - v^2) = sqrt(N^2 - 1)</w:t>
      </w:r>
      <w:r>
        <w:t xml:space="preserve">v = sqrt(4.29) * v → dr/dθ = r/sqrt(4.29)</w:t>
      </w:r>
    </w:p>
    <w:bookmarkEnd w:id="23"/>
    <w:bookmarkStart w:id="30" w:name="решение-программными-средствами"/>
    <w:p>
      <w:pPr>
        <w:pStyle w:val="Heading2"/>
      </w:pPr>
      <w:r>
        <w:t xml:space="preserve">Решение программными средствами</w:t>
      </w:r>
    </w:p>
    <w:p>
      <w:pPr>
        <w:pStyle w:val="FirstParagraph"/>
      </w:pPr>
      <w:r>
        <w:t xml:space="preserve">Для начала скачиваю пакеты библиотек DifferentialEquations и Plots командами</w:t>
      </w:r>
      <w:r>
        <w:t xml:space="preserve"> </w:t>
      </w:r>
      <w:r>
        <w:t xml:space="preserve">“</w:t>
      </w:r>
      <w:r>
        <w:t xml:space="preserve">import Pkg; Pkg.add(</w:t>
      </w:r>
      <w:r>
        <w:t xml:space="preserve">”</w:t>
      </w:r>
      <w:r>
        <w:t xml:space="preserve">PyPlot”)” и</w:t>
      </w:r>
      <w:r>
        <w:t xml:space="preserve"> </w:t>
      </w:r>
      <w:r>
        <w:t xml:space="preserve">“</w:t>
      </w:r>
      <w:r>
        <w:t xml:space="preserve">import Pkg; Pkg.add(</w:t>
      </w:r>
      <w:r>
        <w:t xml:space="preserve">”</w:t>
      </w:r>
      <w:r>
        <w:t xml:space="preserve">DifferentialEquations”)“.</w:t>
      </w:r>
    </w:p>
    <w:p>
      <w:pPr>
        <w:pStyle w:val="BodyText"/>
      </w:pPr>
      <w:r>
        <w:t xml:space="preserve">Код на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PyPlot;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3.3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1.3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pi)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myfunction</w:t>
      </w:r>
      <w:r>
        <w:rPr>
          <w:rStyle w:val="NormalTok"/>
        </w:rPr>
        <w:t xml:space="preserve">(u, p, T)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q1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(myfunction, x1, T)</w:t>
      </w:r>
      <w:r>
        <w:br/>
      </w:r>
      <w:r>
        <w:rPr>
          <w:rStyle w:val="NormalTok"/>
        </w:rPr>
        <w:t xml:space="preserve">q2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(myfunction, x2, T)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(q1,</w:t>
      </w:r>
      <w:r>
        <w:br/>
      </w:r>
      <w:r>
        <w:rPr>
          <w:rStyle w:val="NormalTok"/>
        </w:rPr>
        <w:t xml:space="preserve">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(q2,</w:t>
      </w:r>
      <w:r>
        <w:br/>
      </w:r>
      <w:r>
        <w:rPr>
          <w:rStyle w:val="NormalTok"/>
        </w:rPr>
        <w:t xml:space="preserve">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polar</w:t>
      </w:r>
      <w:r>
        <w:rPr>
          <w:rStyle w:val="NormalTok"/>
        </w:rPr>
        <w:t xml:space="preserve">(s1.t, s1.u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(x1,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polar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polar</w:t>
      </w:r>
      <w:r>
        <w:rPr>
          <w:rStyle w:val="NormalTok"/>
        </w:rPr>
        <w:t xml:space="preserve">(s2.t, s2.u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(x2, </w:t>
      </w:r>
      <w:r>
        <w:rPr>
          <w:rStyle w:val="FloatTok"/>
        </w:rPr>
        <w:t xml:space="preserve">32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"FirstCase"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polar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"First_pic.jpg"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“Результат 1 случая”" title="" id="25" name="Picture"/>
            <a:graphic>
              <a:graphicData uri="http://schemas.openxmlformats.org/drawingml/2006/picture">
                <pic:pic>
                  <pic:nvPicPr>
                    <pic:cNvPr descr="../img/First_pic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1 случая</w:t>
      </w:r>
      <w:r>
        <w:t xml:space="preserve">”</w:t>
      </w:r>
    </w:p>
    <w:p>
      <w:pPr>
        <w:pStyle w:val="CaptionedFigure"/>
      </w:pPr>
      <w:r>
        <w:drawing>
          <wp:inline>
            <wp:extent cx="3733800" cy="3271588"/>
            <wp:effectExtent b="0" l="0" r="0" t="0"/>
            <wp:docPr descr="“Результат 2 случая”" title="" id="28" name="Picture"/>
            <a:graphic>
              <a:graphicData uri="http://schemas.openxmlformats.org/drawingml/2006/picture">
                <pic:pic>
                  <pic:nvPicPr>
                    <pic:cNvPr descr="../img/Second_pic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2 случая</w:t>
      </w:r>
      <w:r>
        <w:t xml:space="preserve">”</w:t>
      </w:r>
    </w:p>
    <w:bookmarkEnd w:id="30"/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моем случае ответы 1 и 2 вариантов решений(когда θ = 0 и θ = -π) вышли одинаковыми. Так же научился решать подобные задачи на языке программирования Julia.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Мухамедияр Адиль</dc:creator>
  <dc:language>ru-RU</dc:language>
  <cp:keywords/>
  <dcterms:created xsi:type="dcterms:W3CDTF">2023-02-18T18:11:54Z</dcterms:created>
  <dcterms:modified xsi:type="dcterms:W3CDTF">2023-02-18T18:11:54Z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