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боевых действий – модель Ланчестера.</w:t>
      </w:r>
    </w:p>
    <w:bookmarkEnd w:id="20"/>
    <w:bookmarkStart w:id="21" w:name="теоретическая-справк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справка</w:t>
      </w:r>
    </w:p>
    <w:p>
      <w:pPr>
        <w:pStyle w:val="FirstParagraph"/>
      </w:pPr>
      <w:r>
        <w:t xml:space="preserve">Модель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В этой работе ассмотри два случая ведения боевых действий:</w:t>
      </w:r>
    </w:p>
    <w:p>
      <w:pPr>
        <w:numPr>
          <w:ilvl w:val="0"/>
          <w:numId w:val="1001"/>
        </w:numPr>
      </w:pPr>
      <w:r>
        <w:t xml:space="preserve">Боевые действия между регулярными войсками.</w:t>
      </w:r>
    </w:p>
    <w:p>
      <w:pPr>
        <w:numPr>
          <w:ilvl w:val="0"/>
          <w:numId w:val="1001"/>
        </w:numPr>
      </w:pPr>
      <w:r>
        <w:t xml:space="preserve">Боевые действия с участием регулярных войск и партизанских отрядов.</w:t>
      </w:r>
    </w:p>
    <w:bookmarkEnd w:id="21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34" w:name="вариант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6 вариант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 . В начальный момент времени страна Х имеет армию численностью 50 000 человек, а в распоряжении страны У армия численностью в 69 000 человек. Для упрощения модели считаем, что коэффициенты a, b, c, h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2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0"/>
        </w:numPr>
      </w:pPr>
      <w:r>
        <w:t xml:space="preserve">dx/dt = -0,34x(t)-0,72y(t)+sin(t+10)</w:t>
      </w:r>
    </w:p>
    <w:p>
      <w:pPr>
        <w:numPr>
          <w:ilvl w:val="0"/>
          <w:numId w:val="1000"/>
        </w:numPr>
      </w:pPr>
      <w:r>
        <w:t xml:space="preserve">dy/dt = -0,89x(t)-0,43y(t)+cos(t+20)</w:t>
      </w:r>
    </w:p>
    <w:p>
      <w:pPr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numPr>
          <w:ilvl w:val="0"/>
          <w:numId w:val="1000"/>
        </w:numPr>
      </w:pPr>
      <w:r>
        <w:t xml:space="preserve">dx/dt = -0,12x(t)-0,51y(t)+sin(20t)</w:t>
      </w:r>
    </w:p>
    <w:p>
      <w:pPr>
        <w:numPr>
          <w:ilvl w:val="0"/>
          <w:numId w:val="1000"/>
        </w:numPr>
      </w:pPr>
      <w:r>
        <w:t xml:space="preserve">dy/dt = -0,43x(t)y(t)-0,51y(t)+|cos(3t)|</w:t>
      </w:r>
    </w:p>
    <w:p>
      <w:pPr>
        <w:numPr>
          <w:ilvl w:val="0"/>
          <w:numId w:val="1000"/>
        </w:numPr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0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0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0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w:r>
        <w:t xml:space="preserve">dx/dt = -a(t)x(t)-b(t)y(t)+P(t)</w:t>
      </w:r>
    </w:p>
    <w:p>
      <w:pPr>
        <w:pStyle w:val="BodyText"/>
      </w:pPr>
      <w:r>
        <w:t xml:space="preserve">dy/dt = -c(t)x(t)-h(t)y(t)+Q(t)</w:t>
      </w:r>
    </w:p>
    <w:p>
      <w:pPr>
        <w:pStyle w:val="BodyText"/>
      </w:pPr>
      <w: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pStyle w:val="BodyText"/>
      </w:pPr>
      <w:r>
        <w:t xml:space="preserve">dx/dt = -a(t)x(t)-b(t)y(t)+P(t)</w:t>
      </w:r>
    </w:p>
    <w:p>
      <w:pPr>
        <w:pStyle w:val="BodyText"/>
      </w:pPr>
      <w:r>
        <w:t xml:space="preserve">dy/dt = -c(t)x(t)y(t)-h(t)y(t)+Q(t)</w:t>
      </w:r>
    </w:p>
    <w:p>
      <w:pPr>
        <w:pStyle w:val="BodyText"/>
      </w:pPr>
      <w:r>
        <w:rPr>
          <w:bCs/>
          <w:b/>
        </w:rPr>
        <w:t xml:space="preserve">1 случай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rPr>
          <w:rStyle w:val="VerbatimChar"/>
        </w:rPr>
        <w:t xml:space="preserve">parameter Real a=0.34 ;// 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parameter Real b=0.72; // Эффективность боевых действий для армии y</w:t>
      </w:r>
      <w:r>
        <w:br/>
      </w:r>
      <w:r>
        <w:rPr>
          <w:rStyle w:val="VerbatimChar"/>
        </w:rPr>
        <w:t xml:space="preserve">parameter Real c=0.89; // Эффективность боевых действий для армии x</w:t>
      </w:r>
      <w:r>
        <w:br/>
      </w:r>
      <w:r>
        <w:rPr>
          <w:rStyle w:val="VerbatimChar"/>
        </w:rPr>
        <w:t xml:space="preserve">parameter Real h=0.43; // 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  </w:t>
      </w:r>
      <w:r>
        <w:br/>
      </w:r>
      <w:r>
        <w:rPr>
          <w:rStyle w:val="VerbatimChar"/>
        </w:rPr>
        <w:t xml:space="preserve">  x=50000; // Численность армии в X</w:t>
      </w:r>
      <w:r>
        <w:br/>
      </w:r>
      <w:r>
        <w:rPr>
          <w:rStyle w:val="VerbatimChar"/>
        </w:rPr>
        <w:t xml:space="preserve">  y=69000; // Численность армии в Y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der(x)= -a*x - b*y + sin(10*time);  // Возможность подхода подкрепления к войскам X</w:t>
      </w:r>
      <w:r>
        <w:br/>
      </w:r>
      <w:r>
        <w:rPr>
          <w:rStyle w:val="VerbatimChar"/>
        </w:rPr>
        <w:t xml:space="preserve">  der(y)= -c*x - h*y + cos(20*time);  // Возможность подхода подкрепления к войскам Y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Получили график для первого случая (рис.1):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“Результат 1 случая”" title="fig:" id="23" name="Picture"/>
            <a:graphic>
              <a:graphicData uri="http://schemas.openxmlformats.org/drawingml/2006/picture">
                <pic:pic>
                  <pic:nvPicPr>
                    <pic:cNvPr descr="../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1 случая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2 случай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rPr>
          <w:rStyle w:val="VerbatimChar"/>
        </w:rPr>
        <w:t xml:space="preserve">parameter Real a=0.12;</w:t>
      </w:r>
      <w:r>
        <w:br/>
      </w:r>
      <w:r>
        <w:rPr>
          <w:rStyle w:val="VerbatimChar"/>
        </w:rPr>
        <w:t xml:space="preserve">parameter Real b=0.51;</w:t>
      </w:r>
      <w:r>
        <w:br/>
      </w:r>
      <w:r>
        <w:rPr>
          <w:rStyle w:val="VerbatimChar"/>
        </w:rPr>
        <w:t xml:space="preserve">parameter Real c=0.3;</w:t>
      </w:r>
      <w:r>
        <w:br/>
      </w:r>
      <w:r>
        <w:rPr>
          <w:rStyle w:val="VerbatimChar"/>
        </w:rPr>
        <w:t xml:space="preserve">parameter Real h=0.61;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  </w:t>
      </w:r>
      <w:r>
        <w:br/>
      </w:r>
      <w:r>
        <w:rPr>
          <w:rStyle w:val="VerbatimChar"/>
        </w:rPr>
        <w:t xml:space="preserve">  x=50000;</w:t>
      </w:r>
      <w:r>
        <w:br/>
      </w:r>
      <w:r>
        <w:rPr>
          <w:rStyle w:val="VerbatimChar"/>
        </w:rPr>
        <w:t xml:space="preserve">  y=69000;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der(x)= -a*x - b*y + sin(20*time);</w:t>
      </w:r>
      <w:r>
        <w:br/>
      </w:r>
      <w:r>
        <w:rPr>
          <w:rStyle w:val="VerbatimChar"/>
        </w:rPr>
        <w:t xml:space="preserve">  der(y)= -c*x - h*y + cos(13*time);</w:t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Получили график для второго случая (рис.2):</w:t>
      </w:r>
    </w:p>
    <w:p>
      <w:pPr>
        <w:pStyle w:val="CaptionedFigure"/>
      </w:pPr>
      <w:r>
        <w:drawing>
          <wp:inline>
            <wp:extent cx="5334000" cy="2599558"/>
            <wp:effectExtent b="0" l="0" r="0" t="0"/>
            <wp:docPr descr="“Результат 2 случая”" title="fig:" id="26" name="Picture"/>
            <a:graphic>
              <a:graphicData uri="http://schemas.openxmlformats.org/drawingml/2006/picture">
                <pic:pic>
                  <pic:nvPicPr>
                    <pic:cNvPr descr="../img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2 случая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2 случая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x0 = 50000</w:t>
      </w:r>
      <w:r>
        <w:br/>
      </w:r>
      <w:r>
        <w:rPr>
          <w:rStyle w:val="VerbatimChar"/>
        </w:rPr>
        <w:t xml:space="preserve">y0 = 69000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=0,001</w:t>
      </w:r>
      <w:r>
        <w:br/>
      </w:r>
      <w:r>
        <w:br/>
      </w:r>
      <w:r>
        <w:rPr>
          <w:rStyle w:val="VerbatimChar"/>
        </w:rPr>
        <w:t xml:space="preserve">a=0.37;</w:t>
      </w:r>
      <w:r>
        <w:br/>
      </w:r>
      <w:r>
        <w:rPr>
          <w:rStyle w:val="VerbatimChar"/>
        </w:rPr>
        <w:t xml:space="preserve">b= 0.72;</w:t>
      </w:r>
      <w:r>
        <w:br/>
      </w:r>
      <w:r>
        <w:rPr>
          <w:rStyle w:val="VerbatimChar"/>
        </w:rPr>
        <w:t xml:space="preserve">c=0.89;</w:t>
      </w:r>
      <w:r>
        <w:br/>
      </w:r>
      <w:r>
        <w:rPr>
          <w:rStyle w:val="VerbatimChar"/>
        </w:rPr>
        <w:t xml:space="preserve">h=0.43;</w:t>
      </w:r>
      <w:r>
        <w:br/>
      </w:r>
      <w:r>
        <w:br/>
      </w:r>
      <w:r>
        <w:rPr>
          <w:rStyle w:val="VerbatimChar"/>
        </w:rPr>
        <w:t xml:space="preserve">a2=0.12;</w:t>
      </w:r>
      <w:r>
        <w:br/>
      </w:r>
      <w:r>
        <w:rPr>
          <w:rStyle w:val="VerbatimChar"/>
        </w:rPr>
        <w:t xml:space="preserve">b2= 0.51;</w:t>
      </w:r>
      <w:r>
        <w:br/>
      </w:r>
      <w:r>
        <w:rPr>
          <w:rStyle w:val="VerbatimChar"/>
        </w:rPr>
        <w:t xml:space="preserve">c2=0.3;</w:t>
      </w:r>
      <w:r>
        <w:br/>
      </w:r>
      <w:r>
        <w:rPr>
          <w:rStyle w:val="VerbatimChar"/>
        </w:rPr>
        <w:t xml:space="preserve">h2=0.61;</w:t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return sin(10*t)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return cos(20*t)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return sin(20*t)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return cos(13*t)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dy[1] = -a*y[1] - b*y[2] + P(t)</w:t>
      </w:r>
      <w:r>
        <w:br/>
      </w:r>
      <w:r>
        <w:rPr>
          <w:rStyle w:val="VerbatimChar"/>
        </w:rPr>
        <w:t xml:space="preserve">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dy[1] = -a2*y[1] - b2*y[2] + P2(t)</w:t>
      </w:r>
      <w:r>
        <w:br/>
      </w:r>
      <w:r>
        <w:rPr>
          <w:rStyle w:val="VerbatimChar"/>
        </w:rPr>
        <w:t xml:space="preserve">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plot(sol2)</w:t>
      </w:r>
    </w:p>
    <w:p>
      <w:pPr>
        <w:pStyle w:val="FirstParagraph"/>
      </w:pPr>
      <w:r>
        <w:t xml:space="preserve">Получили график для первого случая (рис.3):</w:t>
      </w:r>
    </w:p>
    <w:p>
      <w:pPr>
        <w:pStyle w:val="CaptionedFigure"/>
      </w:pPr>
      <w:r>
        <w:drawing>
          <wp:inline>
            <wp:extent cx="5334000" cy="3777144"/>
            <wp:effectExtent b="0" l="0" r="0" t="0"/>
            <wp:docPr descr="“Результат 1 случая на Julia”" title="fig:" id="29" name="Picture"/>
            <a:graphic>
              <a:graphicData uri="http://schemas.openxmlformats.org/drawingml/2006/picture">
                <pic:pic>
                  <pic:nvPicPr>
                    <pic:cNvPr descr="../img/Julia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1 случая на Julia</w:t>
      </w:r>
      <w:r>
        <w:t xml:space="preserve">”</w:t>
      </w:r>
    </w:p>
    <w:p>
      <w:pPr>
        <w:pStyle w:val="BodyText"/>
      </w:pPr>
      <w:r>
        <w:t xml:space="preserve">Получили график для второго случая (рис.4):</w:t>
      </w:r>
    </w:p>
    <w:p>
      <w:pPr>
        <w:pStyle w:val="BodyText"/>
      </w:pPr>
      <w:r>
        <w:drawing>
          <wp:inline>
            <wp:extent cx="5334000" cy="3829081"/>
            <wp:effectExtent b="0" l="0" r="0" t="0"/>
            <wp:docPr descr="“Результат 2 случая на Julia”" title="рис.4" id="32" name="Picture"/>
            <a:graphic>
              <a:graphicData uri="http://schemas.openxmlformats.org/drawingml/2006/picture">
                <pic:pic>
                  <pic:nvPicPr>
                    <pic:cNvPr descr="../img/Julia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</w:t>
      </w:r>
    </w:p>
    <w:p>
      <w:pPr>
        <w:pStyle w:val="BodyText"/>
      </w:pPr>
      <w:r>
        <w:t xml:space="preserve">В ходе выполнения лабораторной работы я рассмотрел и построил простейшую модель боевых действий – модель Ланчестера.</w:t>
      </w:r>
    </w:p>
    <w:bookmarkEnd w:id="34"/>
    <w:bookmarkEnd w:id="35"/>
    <w:bookmarkStart w:id="38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https://cyberleninka.ru/article/n/model-lanchestera-kak-diskretnaya-upravlyaemaya-sistema/viewer</w:t>
        </w:r>
      </w:hyperlink>
    </w:p>
    <w:p>
      <w:pPr>
        <w:pStyle w:val="BodyText"/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№3</w:t>
      </w:r>
      <w:r>
        <w:t xml:space="preserve">:</w:t>
      </w:r>
      <w:r>
        <w:t xml:space="preserve"> </w:t>
      </w:r>
      <w:hyperlink r:id="rId37">
        <w:r>
          <w:rPr>
            <w:rStyle w:val="Hyperlink"/>
          </w:rPr>
          <w:t xml:space="preserve">https://esystem.rudn.ru/mod/resource/view.php?id=831037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hyperlink" Id="rId36" Target="https://cyberleninka.ru/article/n/model-lanchestera-kak-diskretnaya-upravlyaemaya-sistema/viewer" TargetMode="External" /><Relationship Type="http://schemas.openxmlformats.org/officeDocument/2006/relationships/hyperlink" Id="rId37" Target="https://esystem.rudn.ru/mod/resource/view.php?id=8310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yberleninka.ru/article/n/model-lanchestera-kak-diskretnaya-upravlyaemaya-sistema/viewer" TargetMode="External" /><Relationship Type="http://schemas.openxmlformats.org/officeDocument/2006/relationships/hyperlink" Id="rId37" Target="https://esystem.rudn.ru/mod/resource/view.php?id=8310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Мухамедияр Адиль</dc:creator>
  <dc:language>ru-RU</dc:language>
  <cp:keywords/>
  <dcterms:created xsi:type="dcterms:W3CDTF">2023-02-25T10:45:57Z</dcterms:created>
  <dcterms:modified xsi:type="dcterms:W3CDTF">2023-02-25T10:45:57Z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