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17601" w14:textId="77777777" w:rsidR="00A8619D" w:rsidRPr="00AD6509" w:rsidRDefault="00A8619D" w:rsidP="00A8619D">
      <w:pPr>
        <w:spacing w:after="0" w:line="250" w:lineRule="auto"/>
        <w:ind w:left="86" w:right="76" w:hanging="10"/>
        <w:jc w:val="center"/>
        <w:rPr>
          <w:rFonts w:ascii="Times New Roman" w:eastAsia="Calibri" w:hAnsi="Times New Roman" w:cs="Times New Roman"/>
          <w:b/>
          <w:color w:val="002060"/>
          <w:sz w:val="36"/>
        </w:rPr>
      </w:pPr>
      <w:r w:rsidRPr="00AD6509">
        <w:rPr>
          <w:rFonts w:ascii="Times New Roman" w:eastAsia="Calibri" w:hAnsi="Times New Roman" w:cs="Times New Roman"/>
          <w:b/>
          <w:color w:val="002060"/>
          <w:sz w:val="36"/>
        </w:rPr>
        <w:t xml:space="preserve">Design and Performance Evaluation of a Laboratory-Scale Aerobic Stirred-Tank Bioreactor for Hydrocarbon Degradation </w:t>
      </w:r>
    </w:p>
    <w:p w14:paraId="4D38B54A" w14:textId="77777777" w:rsidR="00A8619D" w:rsidRPr="00AD6509" w:rsidRDefault="00A8619D" w:rsidP="00313500">
      <w:pPr>
        <w:spacing w:after="0" w:line="360" w:lineRule="auto"/>
        <w:ind w:left="86" w:right="76" w:hanging="10"/>
        <w:jc w:val="center"/>
        <w:rPr>
          <w:rFonts w:ascii="Times New Roman" w:hAnsi="Times New Roman" w:cs="Times New Roman"/>
        </w:rPr>
      </w:pPr>
      <w:r w:rsidRPr="00AD6509">
        <w:rPr>
          <w:rFonts w:ascii="Times New Roman" w:eastAsia="Calibri" w:hAnsi="Times New Roman" w:cs="Times New Roman"/>
          <w:b/>
          <w:color w:val="002060"/>
          <w:sz w:val="36"/>
        </w:rPr>
        <w:t>in Produced Water</w:t>
      </w:r>
    </w:p>
    <w:p w14:paraId="138FC92E" w14:textId="53B03224" w:rsidR="00A8619D" w:rsidRPr="00C554FF" w:rsidRDefault="00A8619D" w:rsidP="00A8619D">
      <w:pPr>
        <w:pStyle w:val="Affiliation"/>
        <w:ind w:left="271"/>
        <w:rPr>
          <w:rFonts w:eastAsia="Calibri"/>
          <w:b/>
          <w:color w:val="002060"/>
          <w:vertAlign w:val="superscript"/>
          <w:lang w:val="en-AU"/>
        </w:rPr>
      </w:pPr>
      <w:proofErr w:type="spellStart"/>
      <w:r w:rsidRPr="00AD6509">
        <w:rPr>
          <w:rFonts w:eastAsia="Calibri"/>
          <w:b/>
          <w:color w:val="002060"/>
          <w:lang w:val="en-AU"/>
        </w:rPr>
        <w:t>Ehi</w:t>
      </w:r>
      <w:proofErr w:type="spellEnd"/>
      <w:r w:rsidRPr="00AD6509">
        <w:rPr>
          <w:rFonts w:eastAsia="Calibri"/>
          <w:b/>
          <w:color w:val="002060"/>
          <w:lang w:val="en-AU"/>
        </w:rPr>
        <w:t xml:space="preserve"> Oria-</w:t>
      </w:r>
      <w:proofErr w:type="spellStart"/>
      <w:r w:rsidRPr="00AD6509">
        <w:rPr>
          <w:rFonts w:eastAsia="Calibri"/>
          <w:b/>
          <w:color w:val="002060"/>
          <w:lang w:val="en-AU"/>
        </w:rPr>
        <w:t>Usifo</w:t>
      </w:r>
      <w:proofErr w:type="spellEnd"/>
      <w:r w:rsidRPr="00AD6509">
        <w:rPr>
          <w:rFonts w:eastAsia="Calibri"/>
          <w:b/>
          <w:color w:val="002060"/>
          <w:lang w:val="en-AU"/>
        </w:rPr>
        <w:t xml:space="preserve"> </w:t>
      </w:r>
      <w:r w:rsidRPr="00AD6509">
        <w:rPr>
          <w:rFonts w:eastAsia="Calibri"/>
          <w:b/>
          <w:color w:val="002060"/>
          <w:vertAlign w:val="superscript"/>
          <w:lang w:val="en-AU"/>
        </w:rPr>
        <w:t>1</w:t>
      </w:r>
      <w:r w:rsidRPr="00AD6509">
        <w:rPr>
          <w:rFonts w:eastAsia="Calibri"/>
          <w:b/>
          <w:color w:val="002060"/>
          <w:lang w:val="en-AU"/>
        </w:rPr>
        <w:t>,</w:t>
      </w:r>
      <w:r w:rsidR="00C554FF" w:rsidRPr="00C554FF">
        <w:rPr>
          <w:rFonts w:eastAsia="Calibri"/>
          <w:b/>
          <w:color w:val="002060"/>
          <w:lang w:val="en-AU"/>
        </w:rPr>
        <w:t xml:space="preserve"> </w:t>
      </w:r>
      <w:r w:rsidR="00C554FF">
        <w:rPr>
          <w:rFonts w:eastAsia="Calibri"/>
          <w:b/>
          <w:color w:val="002060"/>
          <w:lang w:val="en-AU"/>
        </w:rPr>
        <w:t>Solomon Joseph</w:t>
      </w:r>
      <w:r w:rsidR="00C554FF">
        <w:rPr>
          <w:rFonts w:eastAsia="Calibri"/>
          <w:b/>
          <w:color w:val="002060"/>
          <w:vertAlign w:val="superscript"/>
          <w:lang w:val="en-AU"/>
        </w:rPr>
        <w:t>1</w:t>
      </w:r>
      <w:r w:rsidR="00C554FF">
        <w:rPr>
          <w:rFonts w:eastAsia="Calibri"/>
          <w:b/>
          <w:color w:val="002060"/>
          <w:lang w:val="en-AU"/>
        </w:rPr>
        <w:t>,</w:t>
      </w:r>
      <w:r w:rsidRPr="00AD6509">
        <w:rPr>
          <w:rFonts w:eastAsia="Calibri"/>
          <w:b/>
          <w:color w:val="002060"/>
          <w:lang w:val="en-AU"/>
        </w:rPr>
        <w:t xml:space="preserve"> </w:t>
      </w:r>
      <w:proofErr w:type="spellStart"/>
      <w:r w:rsidRPr="00AD6509">
        <w:rPr>
          <w:rFonts w:eastAsia="Calibri"/>
          <w:b/>
          <w:color w:val="002060"/>
          <w:lang w:val="en-AU"/>
        </w:rPr>
        <w:t>Idonije</w:t>
      </w:r>
      <w:proofErr w:type="spellEnd"/>
      <w:r w:rsidRPr="00AD6509">
        <w:rPr>
          <w:rFonts w:eastAsia="Calibri"/>
          <w:b/>
          <w:color w:val="002060"/>
          <w:lang w:val="en-AU"/>
        </w:rPr>
        <w:t xml:space="preserve"> Edward </w:t>
      </w:r>
      <w:r w:rsidRPr="00AD6509">
        <w:rPr>
          <w:rFonts w:eastAsia="Calibri"/>
          <w:b/>
          <w:color w:val="002060"/>
          <w:vertAlign w:val="superscript"/>
          <w:lang w:val="en-AU"/>
        </w:rPr>
        <w:t>1</w:t>
      </w:r>
      <w:r w:rsidRPr="00AD6509">
        <w:rPr>
          <w:rFonts w:eastAsia="Calibri"/>
          <w:b/>
          <w:color w:val="002060"/>
          <w:lang w:val="en-AU"/>
        </w:rPr>
        <w:t>, Isaac Enuma *</w:t>
      </w:r>
      <w:r w:rsidRPr="00AD6509">
        <w:rPr>
          <w:rFonts w:eastAsia="Calibri"/>
          <w:b/>
          <w:color w:val="002060"/>
          <w:vertAlign w:val="superscript"/>
          <w:lang w:val="en-AU"/>
        </w:rPr>
        <w:t>1</w:t>
      </w:r>
      <w:r w:rsidRPr="00AD6509">
        <w:rPr>
          <w:rFonts w:eastAsia="Calibri"/>
          <w:b/>
          <w:color w:val="002060"/>
          <w:lang w:val="en-AU"/>
        </w:rPr>
        <w:t xml:space="preserve">, </w:t>
      </w:r>
      <w:proofErr w:type="spellStart"/>
      <w:r w:rsidRPr="00AD6509">
        <w:rPr>
          <w:rFonts w:eastAsia="Calibri"/>
          <w:b/>
          <w:color w:val="002060"/>
          <w:lang w:val="en-AU"/>
        </w:rPr>
        <w:t>Adewumi</w:t>
      </w:r>
      <w:proofErr w:type="spellEnd"/>
      <w:r w:rsidRPr="00AD6509">
        <w:rPr>
          <w:rFonts w:eastAsia="Calibri"/>
          <w:b/>
          <w:color w:val="002060"/>
          <w:lang w:val="en-AU"/>
        </w:rPr>
        <w:t xml:space="preserve"> </w:t>
      </w:r>
      <w:proofErr w:type="spellStart"/>
      <w:r w:rsidRPr="00AD6509">
        <w:rPr>
          <w:rFonts w:eastAsia="Calibri"/>
          <w:b/>
          <w:color w:val="002060"/>
          <w:lang w:val="en-AU"/>
        </w:rPr>
        <w:t>Adegoroye</w:t>
      </w:r>
      <w:proofErr w:type="spellEnd"/>
      <w:r w:rsidRPr="00AD6509">
        <w:rPr>
          <w:rFonts w:eastAsia="Calibri"/>
          <w:b/>
          <w:color w:val="002060"/>
          <w:lang w:val="en-AU"/>
        </w:rPr>
        <w:t xml:space="preserve"> </w:t>
      </w:r>
      <w:r w:rsidRPr="00AD6509">
        <w:rPr>
          <w:rFonts w:eastAsia="Calibri"/>
          <w:b/>
          <w:color w:val="002060"/>
          <w:vertAlign w:val="superscript"/>
          <w:lang w:val="en-AU"/>
        </w:rPr>
        <w:t>2</w:t>
      </w:r>
      <w:r w:rsidRPr="00AD6509">
        <w:rPr>
          <w:rFonts w:eastAsia="Calibri"/>
          <w:b/>
          <w:color w:val="002060"/>
          <w:lang w:val="en-AU"/>
        </w:rPr>
        <w:t xml:space="preserve">, Alex Odia </w:t>
      </w:r>
      <w:r w:rsidRPr="00AD6509">
        <w:rPr>
          <w:rFonts w:eastAsia="Calibri"/>
          <w:b/>
          <w:color w:val="002060"/>
          <w:vertAlign w:val="superscript"/>
          <w:lang w:val="en-AU"/>
        </w:rPr>
        <w:t>3</w:t>
      </w:r>
    </w:p>
    <w:p w14:paraId="0E259ADE" w14:textId="77777777" w:rsidR="00A8619D" w:rsidRDefault="00A8619D" w:rsidP="00A8619D">
      <w:pPr>
        <w:pStyle w:val="Affiliation"/>
        <w:ind w:left="271"/>
        <w:rPr>
          <w:rFonts w:ascii="Sylfaen" w:hAnsi="Sylfaen"/>
          <w:i/>
          <w:iCs/>
          <w:sz w:val="18"/>
          <w:szCs w:val="18"/>
          <w:vertAlign w:val="superscript"/>
        </w:rPr>
      </w:pPr>
    </w:p>
    <w:p w14:paraId="53B2F01E" w14:textId="77777777" w:rsidR="00A8619D" w:rsidRPr="000E041B" w:rsidRDefault="00A8619D" w:rsidP="00A8619D">
      <w:pPr>
        <w:pStyle w:val="Affiliation"/>
        <w:ind w:left="271"/>
        <w:rPr>
          <w:rFonts w:ascii="Sylfaen" w:hAnsi="Sylfaen"/>
          <w:i/>
          <w:iCs/>
          <w:sz w:val="18"/>
          <w:szCs w:val="18"/>
        </w:rPr>
      </w:pPr>
      <w:r w:rsidRPr="000E041B">
        <w:rPr>
          <w:rFonts w:ascii="Sylfaen" w:hAnsi="Sylfaen"/>
          <w:i/>
          <w:iCs/>
          <w:sz w:val="18"/>
          <w:szCs w:val="18"/>
          <w:vertAlign w:val="superscript"/>
        </w:rPr>
        <w:t xml:space="preserve">1 </w:t>
      </w:r>
      <w:r w:rsidRPr="000E041B">
        <w:rPr>
          <w:rFonts w:ascii="Sylfaen" w:hAnsi="Sylfaen"/>
          <w:i/>
          <w:iCs/>
          <w:sz w:val="18"/>
          <w:szCs w:val="18"/>
        </w:rPr>
        <w:t>Department of Civil and Structural Engineering, Faculty of Engineering, University of Benin, Benin city, Edo State, Nigeria</w:t>
      </w:r>
    </w:p>
    <w:p w14:paraId="12B294F4" w14:textId="77777777" w:rsidR="00A8619D" w:rsidRPr="000E041B" w:rsidRDefault="00A8619D" w:rsidP="00A8619D">
      <w:pPr>
        <w:pStyle w:val="Affiliation"/>
        <w:rPr>
          <w:rFonts w:ascii="Sylfaen" w:hAnsi="Sylfaen"/>
          <w:i/>
          <w:iCs/>
          <w:sz w:val="18"/>
          <w:szCs w:val="18"/>
        </w:rPr>
      </w:pPr>
      <w:r>
        <w:rPr>
          <w:rFonts w:ascii="Sylfaen" w:hAnsi="Sylfaen"/>
          <w:i/>
          <w:iCs/>
          <w:sz w:val="18"/>
          <w:szCs w:val="18"/>
          <w:vertAlign w:val="superscript"/>
        </w:rPr>
        <w:t>2</w:t>
      </w:r>
      <w:r w:rsidRPr="000E041B">
        <w:rPr>
          <w:rFonts w:ascii="Sylfaen" w:hAnsi="Sylfaen"/>
          <w:i/>
          <w:iCs/>
          <w:sz w:val="18"/>
          <w:szCs w:val="18"/>
        </w:rPr>
        <w:t xml:space="preserve"> Department of </w:t>
      </w:r>
      <w:r>
        <w:rPr>
          <w:rFonts w:ascii="Sylfaen" w:hAnsi="Sylfaen"/>
          <w:i/>
          <w:iCs/>
          <w:sz w:val="18"/>
          <w:szCs w:val="18"/>
        </w:rPr>
        <w:t>Chemistry</w:t>
      </w:r>
      <w:r w:rsidRPr="000E041B">
        <w:rPr>
          <w:rFonts w:ascii="Sylfaen" w:hAnsi="Sylfaen"/>
          <w:i/>
          <w:iCs/>
          <w:sz w:val="18"/>
          <w:szCs w:val="18"/>
        </w:rPr>
        <w:t xml:space="preserve">, University of </w:t>
      </w:r>
      <w:r>
        <w:rPr>
          <w:rFonts w:ascii="Sylfaen" w:hAnsi="Sylfaen"/>
          <w:i/>
          <w:iCs/>
          <w:sz w:val="18"/>
          <w:szCs w:val="18"/>
        </w:rPr>
        <w:t>Ibadan</w:t>
      </w:r>
      <w:r w:rsidRPr="000E041B">
        <w:rPr>
          <w:rFonts w:ascii="Sylfaen" w:hAnsi="Sylfaen"/>
          <w:i/>
          <w:iCs/>
          <w:sz w:val="18"/>
          <w:szCs w:val="18"/>
        </w:rPr>
        <w:t xml:space="preserve">, </w:t>
      </w:r>
      <w:r>
        <w:rPr>
          <w:rFonts w:ascii="Sylfaen" w:hAnsi="Sylfaen"/>
          <w:i/>
          <w:iCs/>
          <w:sz w:val="18"/>
          <w:szCs w:val="18"/>
        </w:rPr>
        <w:t>Ibadan, Oyo State</w:t>
      </w:r>
      <w:r w:rsidRPr="000E041B">
        <w:rPr>
          <w:rFonts w:ascii="Sylfaen" w:hAnsi="Sylfaen"/>
          <w:i/>
          <w:iCs/>
          <w:sz w:val="18"/>
          <w:szCs w:val="18"/>
        </w:rPr>
        <w:t>, Nigeria.</w:t>
      </w:r>
    </w:p>
    <w:p w14:paraId="68091740" w14:textId="77777777" w:rsidR="00A8619D" w:rsidRPr="000E041B" w:rsidRDefault="00A8619D" w:rsidP="00A8619D">
      <w:pPr>
        <w:pStyle w:val="Affiliation"/>
        <w:rPr>
          <w:rFonts w:ascii="Sylfaen" w:hAnsi="Sylfaen"/>
          <w:i/>
          <w:iCs/>
          <w:sz w:val="18"/>
          <w:szCs w:val="18"/>
        </w:rPr>
      </w:pPr>
      <w:r>
        <w:rPr>
          <w:rFonts w:ascii="Sylfaen" w:hAnsi="Sylfaen"/>
          <w:i/>
          <w:iCs/>
          <w:sz w:val="18"/>
          <w:szCs w:val="18"/>
          <w:vertAlign w:val="superscript"/>
        </w:rPr>
        <w:t>3</w:t>
      </w:r>
      <w:r w:rsidRPr="000E041B">
        <w:rPr>
          <w:rFonts w:ascii="Sylfaen" w:hAnsi="Sylfaen"/>
          <w:i/>
          <w:iCs/>
          <w:sz w:val="18"/>
          <w:szCs w:val="18"/>
          <w:vertAlign w:val="superscript"/>
        </w:rPr>
        <w:t xml:space="preserve"> </w:t>
      </w:r>
      <w:r w:rsidRPr="000E041B">
        <w:rPr>
          <w:rFonts w:ascii="Sylfaen" w:hAnsi="Sylfaen"/>
          <w:i/>
          <w:iCs/>
          <w:sz w:val="18"/>
          <w:szCs w:val="18"/>
        </w:rPr>
        <w:t xml:space="preserve">Department of </w:t>
      </w:r>
      <w:r>
        <w:rPr>
          <w:rFonts w:ascii="Sylfaen" w:hAnsi="Sylfaen"/>
          <w:i/>
          <w:iCs/>
          <w:sz w:val="18"/>
          <w:szCs w:val="18"/>
        </w:rPr>
        <w:t>Chemistry</w:t>
      </w:r>
      <w:r w:rsidRPr="000E041B">
        <w:rPr>
          <w:rFonts w:ascii="Sylfaen" w:hAnsi="Sylfaen"/>
          <w:i/>
          <w:iCs/>
          <w:sz w:val="18"/>
          <w:szCs w:val="18"/>
        </w:rPr>
        <w:t xml:space="preserve">, University of </w:t>
      </w:r>
      <w:r>
        <w:rPr>
          <w:rFonts w:ascii="Sylfaen" w:hAnsi="Sylfaen"/>
          <w:i/>
          <w:iCs/>
          <w:sz w:val="18"/>
          <w:szCs w:val="18"/>
        </w:rPr>
        <w:t>Delta</w:t>
      </w:r>
      <w:r w:rsidRPr="000E041B">
        <w:rPr>
          <w:rFonts w:ascii="Sylfaen" w:hAnsi="Sylfaen"/>
          <w:i/>
          <w:iCs/>
          <w:sz w:val="18"/>
          <w:szCs w:val="18"/>
        </w:rPr>
        <w:t xml:space="preserve">, </w:t>
      </w:r>
      <w:proofErr w:type="spellStart"/>
      <w:r>
        <w:rPr>
          <w:rFonts w:ascii="Sylfaen" w:hAnsi="Sylfaen"/>
          <w:i/>
          <w:iCs/>
          <w:sz w:val="18"/>
          <w:szCs w:val="18"/>
        </w:rPr>
        <w:t>Agbor</w:t>
      </w:r>
      <w:proofErr w:type="spellEnd"/>
      <w:r w:rsidRPr="000E041B">
        <w:rPr>
          <w:rFonts w:ascii="Sylfaen" w:hAnsi="Sylfaen"/>
          <w:i/>
          <w:iCs/>
          <w:sz w:val="18"/>
          <w:szCs w:val="18"/>
        </w:rPr>
        <w:t xml:space="preserve">, </w:t>
      </w:r>
      <w:r>
        <w:rPr>
          <w:rFonts w:ascii="Sylfaen" w:hAnsi="Sylfaen"/>
          <w:i/>
          <w:iCs/>
          <w:sz w:val="18"/>
          <w:szCs w:val="18"/>
        </w:rPr>
        <w:t>Delta</w:t>
      </w:r>
      <w:r w:rsidRPr="000E041B">
        <w:rPr>
          <w:rFonts w:ascii="Sylfaen" w:hAnsi="Sylfaen"/>
          <w:i/>
          <w:iCs/>
          <w:sz w:val="18"/>
          <w:szCs w:val="18"/>
        </w:rPr>
        <w:t xml:space="preserve"> State, Nigeria</w:t>
      </w:r>
    </w:p>
    <w:p w14:paraId="3FCDDE72" w14:textId="77777777" w:rsidR="00A8619D" w:rsidRDefault="00A8619D" w:rsidP="00A8619D">
      <w:pPr>
        <w:spacing w:after="4" w:line="250" w:lineRule="auto"/>
        <w:ind w:left="89" w:right="1" w:hanging="10"/>
        <w:jc w:val="center"/>
        <w:rPr>
          <w:rFonts w:ascii="Calibri" w:eastAsia="Calibri" w:hAnsi="Calibri" w:cs="Calibri"/>
          <w:sz w:val="20"/>
        </w:rPr>
      </w:pPr>
    </w:p>
    <w:p w14:paraId="57DBA057" w14:textId="77777777" w:rsidR="00A8619D" w:rsidRDefault="00A8619D" w:rsidP="00A8619D">
      <w:pPr>
        <w:spacing w:after="0" w:line="259" w:lineRule="auto"/>
        <w:ind w:left="127" w:right="0" w:firstLine="0"/>
        <w:jc w:val="center"/>
      </w:pPr>
    </w:p>
    <w:tbl>
      <w:tblPr>
        <w:tblpPr w:vertAnchor="text" w:tblpX="3709" w:tblpYSpec="bottom"/>
        <w:tblOverlap w:val="never"/>
        <w:tblW w:w="6682" w:type="dxa"/>
        <w:tblCellMar>
          <w:left w:w="1" w:type="dxa"/>
          <w:right w:w="0" w:type="dxa"/>
        </w:tblCellMar>
        <w:tblLook w:val="04A0" w:firstRow="1" w:lastRow="0" w:firstColumn="1" w:lastColumn="0" w:noHBand="0" w:noVBand="1"/>
      </w:tblPr>
      <w:tblGrid>
        <w:gridCol w:w="6923"/>
      </w:tblGrid>
      <w:tr w:rsidR="00A8619D" w14:paraId="4FA1F1BA" w14:textId="77777777" w:rsidTr="004C24CC">
        <w:trPr>
          <w:trHeight w:val="361"/>
        </w:trPr>
        <w:tc>
          <w:tcPr>
            <w:tcW w:w="6682" w:type="dxa"/>
            <w:tcBorders>
              <w:top w:val="nil"/>
              <w:left w:val="nil"/>
              <w:bottom w:val="nil"/>
              <w:right w:val="nil"/>
            </w:tcBorders>
            <w:shd w:val="clear" w:color="auto" w:fill="D9D9D9"/>
          </w:tcPr>
          <w:p w14:paraId="1FA31D26" w14:textId="0883BA28" w:rsidR="00A8619D" w:rsidRDefault="009D3C1D" w:rsidP="004C24CC">
            <w:pPr>
              <w:spacing w:after="0" w:line="259" w:lineRule="auto"/>
              <w:ind w:left="0" w:right="0" w:firstLine="0"/>
              <w:jc w:val="left"/>
            </w:pPr>
            <w:r>
              <w:rPr>
                <w:noProof/>
              </w:rPr>
              <mc:AlternateContent>
                <mc:Choice Requires="wpg">
                  <w:drawing>
                    <wp:inline distT="0" distB="0" distL="0" distR="0" wp14:anchorId="3F5EA4C5" wp14:editId="4E540655">
                      <wp:extent cx="4395470" cy="304800"/>
                      <wp:effectExtent l="0" t="0" r="0" b="0"/>
                      <wp:docPr id="29786" name="Group 297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95470" cy="304800"/>
                                <a:chOff x="0" y="0"/>
                                <a:chExt cx="4395216" cy="248412"/>
                              </a:xfrm>
                            </wpg:grpSpPr>
                            <pic:pic xmlns:pic="http://schemas.openxmlformats.org/drawingml/2006/picture">
                              <pic:nvPicPr>
                                <pic:cNvPr id="107" name="Picture 107"/>
                                <pic:cNvPicPr/>
                              </pic:nvPicPr>
                              <pic:blipFill>
                                <a:blip r:embed="rId8"/>
                                <a:stretch>
                                  <a:fillRect/>
                                </a:stretch>
                              </pic:blipFill>
                              <pic:spPr>
                                <a:xfrm>
                                  <a:off x="0" y="0"/>
                                  <a:ext cx="4395216" cy="248412"/>
                                </a:xfrm>
                                <a:prstGeom prst="rect">
                                  <a:avLst/>
                                </a:prstGeom>
                              </pic:spPr>
                            </pic:pic>
                            <wps:wsp>
                              <wps:cNvPr id="108" name="Rectangle 108"/>
                              <wps:cNvSpPr/>
                              <wps:spPr>
                                <a:xfrm>
                                  <a:off x="635" y="68852"/>
                                  <a:ext cx="59287" cy="211907"/>
                                </a:xfrm>
                                <a:prstGeom prst="rect">
                                  <a:avLst/>
                                </a:prstGeom>
                                <a:ln>
                                  <a:noFill/>
                                </a:ln>
                              </wps:spPr>
                              <wps:txbx>
                                <w:txbxContent>
                                  <w:p w14:paraId="42C8D652" w14:textId="77777777" w:rsidR="00A8619D" w:rsidRDefault="00A8619D" w:rsidP="00A8619D">
                                    <w:pPr>
                                      <w:spacing w:after="160" w:line="259" w:lineRule="auto"/>
                                      <w:ind w:left="0" w:right="0" w:firstLine="0"/>
                                      <w:jc w:val="left"/>
                                    </w:pPr>
                                    <w:r>
                                      <w:rPr>
                                        <w:rFonts w:ascii="Times New Roman" w:eastAsia="Times New Roman" w:hAnsi="Times New Roman" w:cs="Times New Roman"/>
                                        <w:b/>
                                        <w:color w:val="002060"/>
                                        <w:sz w:val="28"/>
                                      </w:rPr>
                                      <w:t xml:space="preserve"> </w:t>
                                    </w:r>
                                  </w:p>
                                </w:txbxContent>
                              </wps:txbx>
                              <wps:bodyPr horzOverflow="overflow" vert="horz" lIns="0" tIns="0" rIns="0" bIns="0" rtlCol="0">
                                <a:noAutofit/>
                              </wps:bodyPr>
                            </wps:wsp>
                            <wps:wsp>
                              <wps:cNvPr id="109" name="Rectangle 109"/>
                              <wps:cNvSpPr/>
                              <wps:spPr>
                                <a:xfrm>
                                  <a:off x="43307" y="68852"/>
                                  <a:ext cx="871762" cy="211907"/>
                                </a:xfrm>
                                <a:prstGeom prst="rect">
                                  <a:avLst/>
                                </a:prstGeom>
                                <a:ln>
                                  <a:noFill/>
                                </a:ln>
                              </wps:spPr>
                              <wps:txbx>
                                <w:txbxContent>
                                  <w:p w14:paraId="0F1DE40B" w14:textId="77777777" w:rsidR="00A8619D" w:rsidRDefault="00A8619D" w:rsidP="00A8619D">
                                    <w:pPr>
                                      <w:spacing w:after="160" w:line="259" w:lineRule="auto"/>
                                      <w:ind w:left="0" w:right="0" w:firstLine="0"/>
                                      <w:jc w:val="left"/>
                                    </w:pPr>
                                    <w:r>
                                      <w:rPr>
                                        <w:rFonts w:ascii="Times New Roman" w:eastAsia="Times New Roman" w:hAnsi="Times New Roman" w:cs="Times New Roman"/>
                                        <w:b/>
                                        <w:color w:val="002060"/>
                                        <w:sz w:val="28"/>
                                      </w:rPr>
                                      <w:t>Abstract</w:t>
                                    </w:r>
                                  </w:p>
                                </w:txbxContent>
                              </wps:txbx>
                              <wps:bodyPr horzOverflow="overflow" vert="horz" lIns="0" tIns="0" rIns="0" bIns="0" rtlCol="0">
                                <a:noAutofit/>
                              </wps:bodyPr>
                            </wps:wsp>
                            <wps:wsp>
                              <wps:cNvPr id="110" name="Rectangle 110"/>
                              <wps:cNvSpPr/>
                              <wps:spPr>
                                <a:xfrm>
                                  <a:off x="695579" y="68852"/>
                                  <a:ext cx="59288" cy="211907"/>
                                </a:xfrm>
                                <a:prstGeom prst="rect">
                                  <a:avLst/>
                                </a:prstGeom>
                                <a:ln>
                                  <a:noFill/>
                                </a:ln>
                              </wps:spPr>
                              <wps:txbx>
                                <w:txbxContent>
                                  <w:p w14:paraId="1AE75D2F" w14:textId="77777777" w:rsidR="00A8619D" w:rsidRDefault="00A8619D" w:rsidP="00A8619D">
                                    <w:pPr>
                                      <w:spacing w:after="160" w:line="259" w:lineRule="auto"/>
                                      <w:ind w:left="0" w:right="0" w:firstLine="0"/>
                                      <w:jc w:val="left"/>
                                    </w:pPr>
                                    <w:r>
                                      <w:rPr>
                                        <w:rFonts w:ascii="Times New Roman" w:eastAsia="Times New Roman" w:hAnsi="Times New Roman" w:cs="Times New Roman"/>
                                        <w:b/>
                                        <w:color w:val="002060"/>
                                        <w:sz w:val="28"/>
                                      </w:rPr>
                                      <w:t xml:space="preserve"> </w:t>
                                    </w:r>
                                  </w:p>
                                </w:txbxContent>
                              </wps:txbx>
                              <wps:bodyPr horzOverflow="overflow" vert="horz" lIns="0" tIns="0" rIns="0" bIns="0" rtlCol="0">
                                <a:noAutofit/>
                              </wps:bodyPr>
                            </wps:wsp>
                          </wpg:wgp>
                        </a:graphicData>
                      </a:graphic>
                    </wp:inline>
                  </w:drawing>
                </mc:Choice>
                <mc:Fallback>
                  <w:pict>
                    <v:group w14:anchorId="3F5EA4C5" id="Group 29786" o:spid="_x0000_s1026" style="width:346.1pt;height:24pt;mso-position-horizontal-relative:char;mso-position-vertical-relative:line" coordsize="43952,24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7" o:spid="_x0000_s1027" type="#_x0000_t75" style="position:absolute;width:43952;height:24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">
                        <v:imagedata r:id="rId9" o:title=""/>
                      </v:shape>
                      <v:rect id="Rectangle 108" o:spid="_x0000_s1028" style="position:absolute;left:6;top:688;width:593;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42C8D652" w14:textId="77777777" w:rsidR="00A8619D" w:rsidRDefault="00A8619D" w:rsidP="00A8619D">
                              <w:pPr>
                                <w:spacing w:after="160" w:line="259" w:lineRule="auto"/>
                                <w:ind w:left="0" w:right="0" w:firstLine="0"/>
                                <w:jc w:val="left"/>
                              </w:pPr>
                              <w:r>
                                <w:rPr>
                                  <w:rFonts w:ascii="Times New Roman" w:eastAsia="Times New Roman" w:hAnsi="Times New Roman" w:cs="Times New Roman"/>
                                  <w:b/>
                                  <w:color w:val="002060"/>
                                  <w:sz w:val="28"/>
                                </w:rPr>
                                <w:t xml:space="preserve"> </w:t>
                              </w:r>
                            </w:p>
                          </w:txbxContent>
                        </v:textbox>
                      </v:rect>
                      <v:rect id="Rectangle 109" o:spid="_x0000_s1029" style="position:absolute;left:433;top:688;width:8717;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0F1DE40B" w14:textId="77777777" w:rsidR="00A8619D" w:rsidRDefault="00A8619D" w:rsidP="00A8619D">
                              <w:pPr>
                                <w:spacing w:after="160" w:line="259" w:lineRule="auto"/>
                                <w:ind w:left="0" w:right="0" w:firstLine="0"/>
                                <w:jc w:val="left"/>
                              </w:pPr>
                              <w:r>
                                <w:rPr>
                                  <w:rFonts w:ascii="Times New Roman" w:eastAsia="Times New Roman" w:hAnsi="Times New Roman" w:cs="Times New Roman"/>
                                  <w:b/>
                                  <w:color w:val="002060"/>
                                  <w:sz w:val="28"/>
                                </w:rPr>
                                <w:t>Abstract</w:t>
                              </w:r>
                            </w:p>
                          </w:txbxContent>
                        </v:textbox>
                      </v:rect>
                      <v:rect id="Rectangle 110" o:spid="_x0000_s1030" style="position:absolute;left:6955;top:688;width:593;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1AE75D2F" w14:textId="77777777" w:rsidR="00A8619D" w:rsidRDefault="00A8619D" w:rsidP="00A8619D">
                              <w:pPr>
                                <w:spacing w:after="160" w:line="259" w:lineRule="auto"/>
                                <w:ind w:left="0" w:right="0" w:firstLine="0"/>
                                <w:jc w:val="left"/>
                              </w:pPr>
                              <w:r>
                                <w:rPr>
                                  <w:rFonts w:ascii="Times New Roman" w:eastAsia="Times New Roman" w:hAnsi="Times New Roman" w:cs="Times New Roman"/>
                                  <w:b/>
                                  <w:color w:val="002060"/>
                                  <w:sz w:val="28"/>
                                </w:rPr>
                                <w:t xml:space="preserve"> </w:t>
                              </w:r>
                            </w:p>
                          </w:txbxContent>
                        </v:textbox>
                      </v:rect>
                      <w10:anchorlock/>
                    </v:group>
                  </w:pict>
                </mc:Fallback>
              </mc:AlternateContent>
            </w:r>
          </w:p>
        </w:tc>
      </w:tr>
      <w:tr w:rsidR="00A8619D" w:rsidRPr="00AD6509" w14:paraId="4D605462" w14:textId="77777777" w:rsidTr="004C24CC">
        <w:trPr>
          <w:trHeight w:val="4135"/>
        </w:trPr>
        <w:tc>
          <w:tcPr>
            <w:tcW w:w="6682" w:type="dxa"/>
            <w:tcBorders>
              <w:top w:val="nil"/>
              <w:left w:val="nil"/>
              <w:bottom w:val="nil"/>
              <w:right w:val="nil"/>
            </w:tcBorders>
            <w:shd w:val="clear" w:color="auto" w:fill="F5F7FA"/>
          </w:tcPr>
          <w:p w14:paraId="12C34BE2" w14:textId="77777777" w:rsidR="00A8619D" w:rsidRPr="004C24CC" w:rsidRDefault="00A8619D" w:rsidP="004C24CC">
            <w:pPr>
              <w:spacing w:after="0" w:line="259" w:lineRule="auto"/>
              <w:ind w:left="1" w:right="0" w:firstLine="0"/>
              <w:jc w:val="left"/>
              <w:rPr>
                <w:rFonts w:ascii="Times New Roman" w:hAnsi="Times New Roman" w:cs="Times New Roman"/>
              </w:rPr>
            </w:pPr>
            <w:r w:rsidRPr="004C24CC">
              <w:rPr>
                <w:rFonts w:ascii="Times New Roman" w:eastAsia="Calibri" w:hAnsi="Times New Roman" w:cs="Times New Roman"/>
                <w:sz w:val="16"/>
              </w:rPr>
              <w:t xml:space="preserve"> </w:t>
            </w:r>
          </w:p>
          <w:p w14:paraId="6942D260" w14:textId="77777777" w:rsidR="00A8619D" w:rsidRPr="004C24CC" w:rsidRDefault="00A8619D" w:rsidP="004C24CC">
            <w:pPr>
              <w:spacing w:after="0" w:line="276" w:lineRule="auto"/>
              <w:ind w:left="1" w:right="-10" w:firstLine="0"/>
              <w:rPr>
                <w:rFonts w:ascii="Times New Roman" w:hAnsi="Times New Roman" w:cs="Times New Roman"/>
                <w:sz w:val="10"/>
                <w:szCs w:val="16"/>
              </w:rPr>
            </w:pPr>
            <w:r w:rsidRPr="004C24CC">
              <w:rPr>
                <w:rFonts w:ascii="Times New Roman" w:eastAsia="Calibri" w:hAnsi="Times New Roman" w:cs="Times New Roman"/>
                <w:noProof/>
                <w:sz w:val="16"/>
                <w:szCs w:val="16"/>
              </w:rPr>
              <w:t>Produced water, a major byproduct of oil extraction containing hazardous hydrocarbons, requires effective treatment before environmental discharge. This study demonstrates the successful biodegradation of hydrocarbons in untreated produced water from Nigeria's Ijaw oil field using a laboratory-scale continuous stirred tank bioreactor (CSTR) inoculated with a defined microbial consortium (Pseudomonas aeruginosa, Bacillus subtilis, and Aspergillus niger). Over 15 days of treatment in the 1L fabricated CSTR, UV-Visible spectrophotometric analysis revealed a remarkable reduction in hydrocarbon concentration from 64.882 mg/L to 1.643 mg/L, achieving 97.5% removal efficiency. The final effluent quality not only met but substantially exceeded global discharge standards (14-39 mg/L, OGP 2004), highlighting the exceptional performance of this aerobic biological treatment system. These findings validate the potential of microbial consortia in CSTR systems as an efficient, sustainable solution for produced water remediation, particularly relevant for oil-producing regions facing environmental challenges from hydrocarbon contamination. The study's demonstrated effectiveness at laboratory scale provides a strong foundation for future research into practical field applications of this technology.</w:t>
            </w:r>
            <w:r w:rsidRPr="004C24CC">
              <w:rPr>
                <w:rFonts w:ascii="Times New Roman" w:eastAsia="Calibri" w:hAnsi="Times New Roman" w:cs="Times New Roman"/>
                <w:color w:val="231F20"/>
                <w:sz w:val="10"/>
                <w:szCs w:val="16"/>
              </w:rPr>
              <w:t xml:space="preserve">  </w:t>
            </w:r>
          </w:p>
          <w:p w14:paraId="438D8C55" w14:textId="77777777" w:rsidR="00A8619D" w:rsidRPr="004C24CC" w:rsidRDefault="00A8619D" w:rsidP="004C24CC">
            <w:pPr>
              <w:spacing w:after="0" w:line="360" w:lineRule="auto"/>
              <w:ind w:left="1" w:right="-10" w:firstLine="0"/>
              <w:rPr>
                <w:rFonts w:ascii="Times New Roman" w:hAnsi="Times New Roman" w:cs="Times New Roman"/>
                <w:sz w:val="16"/>
                <w:szCs w:val="16"/>
              </w:rPr>
            </w:pPr>
          </w:p>
          <w:p w14:paraId="284D8274" w14:textId="77777777" w:rsidR="00A8619D" w:rsidRPr="004C24CC" w:rsidRDefault="00A8619D" w:rsidP="004C24CC">
            <w:pPr>
              <w:pStyle w:val="BodyText"/>
              <w:spacing w:after="0"/>
              <w:jc w:val="both"/>
              <w:rPr>
                <w:rFonts w:ascii="Sylfaen" w:hAnsi="Sylfaen" w:cs="Times New Roman"/>
                <w:sz w:val="16"/>
                <w:szCs w:val="16"/>
              </w:rPr>
            </w:pPr>
            <w:r w:rsidRPr="004C24CC">
              <w:rPr>
                <w:rFonts w:ascii="Times New Roman" w:eastAsia="Calibri" w:hAnsi="Times New Roman" w:cs="Times New Roman"/>
                <w:color w:val="231F20"/>
                <w:sz w:val="16"/>
                <w:szCs w:val="16"/>
              </w:rPr>
              <w:t xml:space="preserve">Keywords: </w:t>
            </w:r>
            <w:r w:rsidRPr="004C24CC">
              <w:rPr>
                <w:rFonts w:ascii="Sylfaen" w:hAnsi="Sylfaen" w:cs="Times New Roman"/>
                <w:sz w:val="16"/>
                <w:szCs w:val="16"/>
              </w:rPr>
              <w:t xml:space="preserve"> Produced water treatment, Hydrocarbon degradation, Mechanized Bioreactor, Aerobic biodegradation, Environmental Pollution, Microbial degradation, Sustainable waste treatment, Bioremediation.</w:t>
            </w:r>
          </w:p>
          <w:p w14:paraId="4092735C" w14:textId="77777777" w:rsidR="00A8619D" w:rsidRPr="004C24CC" w:rsidRDefault="00A8619D" w:rsidP="004C24CC">
            <w:pPr>
              <w:spacing w:after="0" w:line="259" w:lineRule="auto"/>
              <w:ind w:left="781" w:right="0" w:firstLine="0"/>
              <w:jc w:val="left"/>
              <w:rPr>
                <w:rFonts w:ascii="Times New Roman" w:hAnsi="Times New Roman" w:cs="Times New Roman"/>
              </w:rPr>
            </w:pPr>
          </w:p>
        </w:tc>
      </w:tr>
    </w:tbl>
    <w:p w14:paraId="039203C7" w14:textId="77777777" w:rsidR="00A8619D" w:rsidRPr="00AD6509" w:rsidRDefault="00A8619D" w:rsidP="00A8619D">
      <w:pPr>
        <w:spacing w:after="0" w:line="259" w:lineRule="auto"/>
        <w:ind w:left="190" w:right="74" w:firstLine="0"/>
        <w:jc w:val="left"/>
        <w:rPr>
          <w:rFonts w:ascii="Times New Roman" w:eastAsia="Calibri" w:hAnsi="Times New Roman" w:cs="Times New Roman"/>
          <w:b/>
          <w:color w:val="002060"/>
          <w:sz w:val="15"/>
        </w:rPr>
      </w:pPr>
    </w:p>
    <w:p w14:paraId="13A7AA69" w14:textId="77777777" w:rsidR="00A8619D" w:rsidRPr="00AD6509" w:rsidRDefault="00A8619D" w:rsidP="00A8619D">
      <w:pPr>
        <w:spacing w:after="0" w:line="259" w:lineRule="auto"/>
        <w:ind w:left="190" w:right="74" w:firstLine="0"/>
        <w:jc w:val="left"/>
        <w:rPr>
          <w:rFonts w:ascii="Times New Roman" w:eastAsia="Calibri" w:hAnsi="Times New Roman" w:cs="Times New Roman"/>
          <w:b/>
          <w:color w:val="002060"/>
          <w:sz w:val="15"/>
        </w:rPr>
      </w:pPr>
    </w:p>
    <w:p w14:paraId="45B7ABB0" w14:textId="1422B074" w:rsidR="00A8619D" w:rsidRPr="00AD6509" w:rsidRDefault="00A8619D" w:rsidP="00A8619D">
      <w:pPr>
        <w:spacing w:after="136" w:line="261" w:lineRule="auto"/>
        <w:ind w:left="144" w:right="69" w:firstLine="0"/>
        <w:jc w:val="left"/>
        <w:rPr>
          <w:rFonts w:ascii="Times New Roman" w:hAnsi="Times New Roman" w:cs="Times New Roman"/>
        </w:rPr>
      </w:pPr>
      <w:r w:rsidRPr="00AD6509">
        <w:rPr>
          <w:rFonts w:ascii="Times New Roman" w:eastAsia="Calibri" w:hAnsi="Times New Roman" w:cs="Times New Roman"/>
          <w:b/>
          <w:color w:val="1F3864"/>
          <w:sz w:val="15"/>
        </w:rPr>
        <w:t xml:space="preserve"> Submitted:</w:t>
      </w:r>
      <w:r w:rsidRPr="00AD6509">
        <w:rPr>
          <w:rFonts w:ascii="Times New Roman" w:eastAsia="Calibri" w:hAnsi="Times New Roman" w:cs="Times New Roman"/>
          <w:b/>
          <w:color w:val="4E6A9B"/>
          <w:sz w:val="15"/>
        </w:rPr>
        <w:t xml:space="preserve"> </w:t>
      </w:r>
      <w:r w:rsidRPr="00AD6509">
        <w:rPr>
          <w:rFonts w:ascii="Times New Roman" w:eastAsia="Calibri" w:hAnsi="Times New Roman" w:cs="Times New Roman"/>
          <w:color w:val="404041"/>
          <w:sz w:val="15"/>
        </w:rPr>
        <w:t xml:space="preserve">May </w:t>
      </w:r>
      <w:r w:rsidR="004C24CC">
        <w:rPr>
          <w:rFonts w:ascii="Times New Roman" w:eastAsia="Calibri" w:hAnsi="Times New Roman" w:cs="Times New Roman"/>
          <w:color w:val="404041"/>
          <w:sz w:val="15"/>
        </w:rPr>
        <w:t>24</w:t>
      </w:r>
      <w:r w:rsidRPr="00AD6509">
        <w:rPr>
          <w:rFonts w:ascii="Times New Roman" w:eastAsia="Calibri" w:hAnsi="Times New Roman" w:cs="Times New Roman"/>
          <w:color w:val="404041"/>
          <w:sz w:val="15"/>
        </w:rPr>
        <w:t>, 2024</w:t>
      </w:r>
      <w:r w:rsidRPr="00AD6509">
        <w:rPr>
          <w:rFonts w:ascii="Times New Roman" w:eastAsia="Calibri" w:hAnsi="Times New Roman" w:cs="Times New Roman"/>
          <w:sz w:val="15"/>
        </w:rPr>
        <w:t xml:space="preserve"> </w:t>
      </w:r>
    </w:p>
    <w:p w14:paraId="3242546F" w14:textId="26201E4C" w:rsidR="00A8619D" w:rsidRPr="00AD6509" w:rsidRDefault="00A8619D" w:rsidP="00A8619D">
      <w:pPr>
        <w:spacing w:after="0" w:line="261" w:lineRule="auto"/>
        <w:ind w:left="154" w:right="69" w:hanging="10"/>
        <w:jc w:val="left"/>
        <w:rPr>
          <w:rFonts w:ascii="Times New Roman" w:eastAsia="Calibri" w:hAnsi="Times New Roman" w:cs="Times New Roman"/>
          <w:color w:val="404041"/>
          <w:sz w:val="15"/>
        </w:rPr>
      </w:pPr>
      <w:r w:rsidRPr="00AD6509">
        <w:rPr>
          <w:rFonts w:ascii="Times New Roman" w:eastAsia="Calibri" w:hAnsi="Times New Roman" w:cs="Times New Roman"/>
          <w:b/>
          <w:color w:val="1F3864"/>
          <w:sz w:val="15"/>
        </w:rPr>
        <w:t xml:space="preserve"> Approved: </w:t>
      </w:r>
      <w:r w:rsidRPr="00AD6509">
        <w:rPr>
          <w:rFonts w:ascii="Times New Roman" w:eastAsia="Calibri" w:hAnsi="Times New Roman" w:cs="Times New Roman"/>
          <w:color w:val="404041"/>
          <w:sz w:val="15"/>
        </w:rPr>
        <w:t>June 1</w:t>
      </w:r>
      <w:r w:rsidR="004C24CC">
        <w:rPr>
          <w:rFonts w:ascii="Times New Roman" w:eastAsia="Calibri" w:hAnsi="Times New Roman" w:cs="Times New Roman"/>
          <w:color w:val="404041"/>
          <w:sz w:val="15"/>
        </w:rPr>
        <w:t>2</w:t>
      </w:r>
      <w:r w:rsidRPr="00AD6509">
        <w:rPr>
          <w:rFonts w:ascii="Times New Roman" w:eastAsia="Calibri" w:hAnsi="Times New Roman" w:cs="Times New Roman"/>
          <w:color w:val="404041"/>
          <w:sz w:val="15"/>
        </w:rPr>
        <w:t>, 2024</w:t>
      </w:r>
    </w:p>
    <w:p w14:paraId="35ADE377" w14:textId="77777777" w:rsidR="00A8619D" w:rsidRPr="00AD6509" w:rsidRDefault="00A8619D" w:rsidP="00A8619D">
      <w:pPr>
        <w:spacing w:after="0" w:line="261" w:lineRule="auto"/>
        <w:ind w:left="154" w:right="69" w:hanging="10"/>
        <w:jc w:val="left"/>
        <w:rPr>
          <w:rFonts w:ascii="Times New Roman" w:eastAsia="Calibri" w:hAnsi="Times New Roman" w:cs="Times New Roman"/>
          <w:sz w:val="15"/>
        </w:rPr>
      </w:pPr>
    </w:p>
    <w:p w14:paraId="6AFC2E76" w14:textId="0DF0E4AF" w:rsidR="00A8619D" w:rsidRPr="00AD6509" w:rsidRDefault="00A8619D" w:rsidP="00A8619D">
      <w:pPr>
        <w:spacing w:after="0" w:line="261" w:lineRule="auto"/>
        <w:ind w:left="154" w:right="69" w:hanging="10"/>
        <w:jc w:val="left"/>
        <w:rPr>
          <w:rFonts w:ascii="Times New Roman" w:hAnsi="Times New Roman" w:cs="Times New Roman"/>
        </w:rPr>
      </w:pPr>
      <w:r w:rsidRPr="00AD6509">
        <w:rPr>
          <w:rFonts w:ascii="Times New Roman" w:eastAsia="Calibri" w:hAnsi="Times New Roman" w:cs="Times New Roman"/>
          <w:sz w:val="15"/>
        </w:rPr>
        <w:t xml:space="preserve"> </w:t>
      </w:r>
      <w:r w:rsidRPr="00AD6509">
        <w:rPr>
          <w:rFonts w:ascii="Times New Roman" w:eastAsia="Calibri" w:hAnsi="Times New Roman" w:cs="Times New Roman"/>
          <w:b/>
          <w:color w:val="1F3864"/>
          <w:sz w:val="15"/>
        </w:rPr>
        <w:t>Published:</w:t>
      </w:r>
      <w:r w:rsidRPr="00AD6509">
        <w:rPr>
          <w:rFonts w:ascii="Times New Roman" w:eastAsia="Calibri" w:hAnsi="Times New Roman" w:cs="Times New Roman"/>
          <w:b/>
          <w:color w:val="4E6A9B"/>
          <w:sz w:val="15"/>
        </w:rPr>
        <w:t xml:space="preserve"> </w:t>
      </w:r>
      <w:r w:rsidRPr="00AD6509">
        <w:rPr>
          <w:rFonts w:ascii="Times New Roman" w:eastAsia="Calibri" w:hAnsi="Times New Roman" w:cs="Times New Roman"/>
          <w:color w:val="404041"/>
          <w:sz w:val="15"/>
        </w:rPr>
        <w:t xml:space="preserve">June </w:t>
      </w:r>
      <w:r w:rsidR="004C24CC">
        <w:rPr>
          <w:rFonts w:ascii="Times New Roman" w:eastAsia="Calibri" w:hAnsi="Times New Roman" w:cs="Times New Roman"/>
          <w:color w:val="404041"/>
          <w:sz w:val="15"/>
        </w:rPr>
        <w:t>22</w:t>
      </w:r>
      <w:r w:rsidRPr="00AD6509">
        <w:rPr>
          <w:rFonts w:ascii="Times New Roman" w:eastAsia="Calibri" w:hAnsi="Times New Roman" w:cs="Times New Roman"/>
          <w:color w:val="404041"/>
          <w:sz w:val="15"/>
        </w:rPr>
        <w:t>, 2025</w:t>
      </w:r>
      <w:r w:rsidRPr="00AD6509">
        <w:rPr>
          <w:rFonts w:ascii="Times New Roman" w:eastAsia="Calibri" w:hAnsi="Times New Roman" w:cs="Times New Roman"/>
          <w:sz w:val="13"/>
        </w:rPr>
        <w:t xml:space="preserve"> </w:t>
      </w:r>
      <w:r w:rsidRPr="00AD6509">
        <w:rPr>
          <w:rFonts w:ascii="Times New Roman" w:hAnsi="Times New Roman" w:cs="Times New Roman"/>
          <w:b/>
          <w:color w:val="002060"/>
          <w:sz w:val="24"/>
        </w:rPr>
        <w:t xml:space="preserve"> </w:t>
      </w:r>
    </w:p>
    <w:p w14:paraId="678F43B9" w14:textId="77777777" w:rsidR="00A8619D" w:rsidRPr="00AD6509" w:rsidRDefault="00A8619D" w:rsidP="00A8619D">
      <w:pPr>
        <w:spacing w:after="0" w:line="259" w:lineRule="auto"/>
        <w:ind w:left="0" w:right="0" w:firstLine="0"/>
        <w:jc w:val="left"/>
        <w:rPr>
          <w:rFonts w:ascii="Times New Roman" w:hAnsi="Times New Roman" w:cs="Times New Roman"/>
          <w:b/>
          <w:color w:val="002060"/>
          <w:sz w:val="24"/>
        </w:rPr>
      </w:pPr>
      <w:r w:rsidRPr="00AD6509">
        <w:rPr>
          <w:rFonts w:ascii="Times New Roman" w:hAnsi="Times New Roman" w:cs="Times New Roman"/>
          <w:b/>
          <w:color w:val="002060"/>
          <w:sz w:val="24"/>
        </w:rPr>
        <w:t xml:space="preserve"> </w:t>
      </w:r>
    </w:p>
    <w:p w14:paraId="7E260EE8" w14:textId="77777777" w:rsidR="00A8619D" w:rsidRPr="00AD6509" w:rsidRDefault="00A8619D" w:rsidP="00A8619D">
      <w:pPr>
        <w:spacing w:after="0" w:line="259" w:lineRule="auto"/>
        <w:ind w:left="0" w:right="0" w:firstLine="0"/>
        <w:jc w:val="left"/>
        <w:rPr>
          <w:rFonts w:ascii="Times New Roman" w:hAnsi="Times New Roman" w:cs="Times New Roman"/>
          <w:b/>
          <w:color w:val="002060"/>
          <w:sz w:val="24"/>
        </w:rPr>
      </w:pPr>
    </w:p>
    <w:p w14:paraId="1516E068" w14:textId="77777777" w:rsidR="00A8619D" w:rsidRPr="00AD6509" w:rsidRDefault="00A8619D" w:rsidP="00A8619D">
      <w:pPr>
        <w:spacing w:after="0" w:line="259" w:lineRule="auto"/>
        <w:ind w:left="0" w:right="0" w:firstLine="0"/>
        <w:jc w:val="left"/>
        <w:rPr>
          <w:rFonts w:ascii="Times New Roman" w:hAnsi="Times New Roman" w:cs="Times New Roman"/>
          <w:b/>
          <w:color w:val="002060"/>
          <w:sz w:val="24"/>
        </w:rPr>
      </w:pPr>
    </w:p>
    <w:p w14:paraId="29ABAEA7" w14:textId="77777777" w:rsidR="00A8619D" w:rsidRPr="00AD6509" w:rsidRDefault="00A8619D" w:rsidP="00A8619D">
      <w:pPr>
        <w:spacing w:after="0" w:line="259" w:lineRule="auto"/>
        <w:ind w:left="0" w:right="0" w:firstLine="0"/>
        <w:jc w:val="left"/>
        <w:rPr>
          <w:rFonts w:ascii="Times New Roman" w:hAnsi="Times New Roman" w:cs="Times New Roman"/>
          <w:b/>
          <w:color w:val="002060"/>
          <w:sz w:val="24"/>
        </w:rPr>
      </w:pPr>
    </w:p>
    <w:p w14:paraId="3A581156" w14:textId="77777777" w:rsidR="00A8619D" w:rsidRPr="00AD6509" w:rsidRDefault="00A8619D" w:rsidP="00A8619D">
      <w:pPr>
        <w:spacing w:after="0" w:line="259" w:lineRule="auto"/>
        <w:ind w:left="0" w:right="0" w:firstLine="0"/>
        <w:jc w:val="left"/>
        <w:rPr>
          <w:rFonts w:ascii="Times New Roman" w:hAnsi="Times New Roman" w:cs="Times New Roman"/>
          <w:b/>
          <w:color w:val="002060"/>
          <w:sz w:val="24"/>
        </w:rPr>
      </w:pPr>
    </w:p>
    <w:p w14:paraId="5F9DF3D2" w14:textId="77777777" w:rsidR="00A8619D" w:rsidRPr="00AD6509" w:rsidRDefault="00A8619D" w:rsidP="00A8619D">
      <w:pPr>
        <w:spacing w:after="0" w:line="259" w:lineRule="auto"/>
        <w:ind w:left="0" w:right="0" w:firstLine="0"/>
        <w:jc w:val="left"/>
        <w:rPr>
          <w:rFonts w:ascii="Times New Roman" w:hAnsi="Times New Roman" w:cs="Times New Roman"/>
          <w:b/>
          <w:color w:val="002060"/>
          <w:sz w:val="24"/>
        </w:rPr>
      </w:pPr>
    </w:p>
    <w:p w14:paraId="499FA87D" w14:textId="77777777" w:rsidR="00A8619D" w:rsidRPr="00AD6509" w:rsidRDefault="00A8619D" w:rsidP="00A8619D">
      <w:pPr>
        <w:spacing w:after="0" w:line="259" w:lineRule="auto"/>
        <w:ind w:left="0" w:right="0" w:firstLine="0"/>
        <w:jc w:val="left"/>
        <w:rPr>
          <w:rFonts w:ascii="Times New Roman" w:hAnsi="Times New Roman" w:cs="Times New Roman"/>
          <w:b/>
          <w:color w:val="002060"/>
          <w:sz w:val="24"/>
        </w:rPr>
      </w:pPr>
    </w:p>
    <w:p w14:paraId="0D0F9E27" w14:textId="77777777" w:rsidR="00A8619D" w:rsidRPr="00AD6509" w:rsidRDefault="00A8619D" w:rsidP="00A8619D">
      <w:pPr>
        <w:spacing w:after="0" w:line="259" w:lineRule="auto"/>
        <w:ind w:left="0" w:right="0" w:firstLine="0"/>
        <w:jc w:val="left"/>
        <w:rPr>
          <w:rFonts w:ascii="Times New Roman" w:hAnsi="Times New Roman" w:cs="Times New Roman"/>
          <w:b/>
          <w:color w:val="002060"/>
          <w:sz w:val="24"/>
        </w:rPr>
      </w:pPr>
    </w:p>
    <w:p w14:paraId="2B32F05F" w14:textId="553D8EF4" w:rsidR="00A8619D" w:rsidRDefault="00A8619D" w:rsidP="00A8619D">
      <w:pPr>
        <w:spacing w:after="0" w:line="259" w:lineRule="auto"/>
        <w:ind w:left="0" w:right="0" w:firstLine="0"/>
        <w:jc w:val="left"/>
        <w:rPr>
          <w:rFonts w:ascii="Times New Roman" w:hAnsi="Times New Roman" w:cs="Times New Roman"/>
          <w:b/>
          <w:color w:val="002060"/>
          <w:sz w:val="24"/>
        </w:rPr>
      </w:pPr>
    </w:p>
    <w:p w14:paraId="35A2189C" w14:textId="2696D6B7" w:rsidR="004C24CC" w:rsidRDefault="004C24CC" w:rsidP="00A8619D">
      <w:pPr>
        <w:spacing w:after="0" w:line="259" w:lineRule="auto"/>
        <w:ind w:left="0" w:right="0" w:firstLine="0"/>
        <w:jc w:val="left"/>
        <w:rPr>
          <w:rFonts w:ascii="Times New Roman" w:hAnsi="Times New Roman" w:cs="Times New Roman"/>
          <w:b/>
          <w:color w:val="002060"/>
          <w:sz w:val="24"/>
        </w:rPr>
      </w:pPr>
    </w:p>
    <w:p w14:paraId="03B7ED3F" w14:textId="77777777" w:rsidR="004C24CC" w:rsidRPr="00AD6509" w:rsidRDefault="004C24CC" w:rsidP="00A8619D">
      <w:pPr>
        <w:spacing w:after="0" w:line="259" w:lineRule="auto"/>
        <w:ind w:left="0" w:right="0" w:firstLine="0"/>
        <w:jc w:val="left"/>
        <w:rPr>
          <w:rFonts w:ascii="Times New Roman" w:hAnsi="Times New Roman" w:cs="Times New Roman"/>
          <w:b/>
          <w:color w:val="002060"/>
          <w:sz w:val="24"/>
        </w:rPr>
      </w:pPr>
    </w:p>
    <w:p w14:paraId="790C9950" w14:textId="77777777" w:rsidR="00775D56" w:rsidRPr="00AD6509" w:rsidRDefault="00775D56" w:rsidP="00A8619D">
      <w:pPr>
        <w:spacing w:after="0" w:line="259" w:lineRule="auto"/>
        <w:ind w:left="0" w:right="0" w:firstLine="0"/>
        <w:jc w:val="left"/>
        <w:rPr>
          <w:rFonts w:ascii="Times New Roman" w:hAnsi="Times New Roman" w:cs="Times New Roman"/>
          <w:b/>
          <w:color w:val="002060"/>
          <w:sz w:val="24"/>
        </w:rPr>
      </w:pPr>
    </w:p>
    <w:p w14:paraId="0DA91049" w14:textId="77777777" w:rsidR="00A8619D" w:rsidRPr="00AD6509" w:rsidRDefault="00A8619D" w:rsidP="00A8619D">
      <w:pPr>
        <w:spacing w:after="0" w:line="259" w:lineRule="auto"/>
        <w:ind w:left="0" w:right="0" w:firstLine="0"/>
        <w:jc w:val="left"/>
        <w:rPr>
          <w:rFonts w:ascii="Times New Roman" w:hAnsi="Times New Roman" w:cs="Times New Roman"/>
        </w:rPr>
      </w:pPr>
    </w:p>
    <w:p w14:paraId="29E28861" w14:textId="20A45B56" w:rsidR="00A8619D" w:rsidRPr="00AD6509" w:rsidRDefault="00F14A17" w:rsidP="00D66CBF">
      <w:pPr>
        <w:pStyle w:val="Heading1"/>
        <w:spacing w:line="360" w:lineRule="auto"/>
        <w:ind w:left="139"/>
        <w:jc w:val="center"/>
        <w:rPr>
          <w:rFonts w:ascii="Times New Roman" w:hAnsi="Times New Roman" w:cs="Times New Roman"/>
        </w:rPr>
      </w:pPr>
      <w:r w:rsidRPr="00AD6509">
        <w:rPr>
          <w:rFonts w:ascii="Times New Roman" w:hAnsi="Times New Roman" w:cs="Times New Roman"/>
        </w:rPr>
        <w:t>INTRODUCTION</w:t>
      </w:r>
    </w:p>
    <w:p w14:paraId="7296AC21" w14:textId="77777777" w:rsidR="00A8619D" w:rsidRPr="00AD6509" w:rsidRDefault="00A8619D" w:rsidP="00A8619D">
      <w:pPr>
        <w:spacing w:line="276" w:lineRule="auto"/>
        <w:ind w:left="144" w:right="0" w:firstLine="0"/>
        <w:rPr>
          <w:rFonts w:ascii="Times New Roman" w:hAnsi="Times New Roman" w:cs="Times New Roman"/>
        </w:rPr>
      </w:pPr>
      <w:r w:rsidRPr="00AD6509">
        <w:rPr>
          <w:rFonts w:ascii="Times New Roman" w:hAnsi="Times New Roman" w:cs="Times New Roman"/>
        </w:rPr>
        <w:t>The rapid industrialization and urbanization of Nigeria have led to a significant increase in industrial waste generation, particularly from the oil and gas sector, which remains the backbone of the nation’s economy (Adeola, 2020). Among the most concerning by products of hydrocarbon extraction is produced water, a complex wastewater stream brought to the surface during oil and gas production (</w:t>
      </w:r>
      <w:proofErr w:type="spellStart"/>
      <w:r w:rsidRPr="00AD6509">
        <w:rPr>
          <w:rFonts w:ascii="Times New Roman" w:hAnsi="Times New Roman" w:cs="Times New Roman"/>
        </w:rPr>
        <w:t>Igunnu</w:t>
      </w:r>
      <w:proofErr w:type="spellEnd"/>
      <w:r w:rsidRPr="00AD6509">
        <w:rPr>
          <w:rFonts w:ascii="Times New Roman" w:hAnsi="Times New Roman" w:cs="Times New Roman"/>
        </w:rPr>
        <w:t xml:space="preserve"> &amp; Chen, 2014). Produced water contains a mixture of dissolved and suspended hydrocarbons, heavy metals, naturally occurring radioactive materials (NORMs), and chemical additives used in drilling and extraction processes (</w:t>
      </w:r>
      <w:proofErr w:type="spellStart"/>
      <w:r w:rsidRPr="00AD6509">
        <w:rPr>
          <w:rFonts w:ascii="Times New Roman" w:hAnsi="Times New Roman" w:cs="Times New Roman"/>
        </w:rPr>
        <w:t>Fakhru’l</w:t>
      </w:r>
      <w:proofErr w:type="spellEnd"/>
      <w:r w:rsidRPr="00AD6509">
        <w:rPr>
          <w:rFonts w:ascii="Times New Roman" w:hAnsi="Times New Roman" w:cs="Times New Roman"/>
        </w:rPr>
        <w:t>-Razi et al., 2009). Due to inadequate regulatory frameworks and disposal practices in Nigeria, this wastewater is often discharged untreated into the environment, leading to severe ecological degradation, including soil contamination, groundwater pollution, and loss of aquatic biodiversity (</w:t>
      </w:r>
      <w:proofErr w:type="spellStart"/>
      <w:r w:rsidRPr="00AD6509">
        <w:rPr>
          <w:rFonts w:ascii="Times New Roman" w:hAnsi="Times New Roman" w:cs="Times New Roman"/>
        </w:rPr>
        <w:t>Eyo</w:t>
      </w:r>
      <w:proofErr w:type="spellEnd"/>
      <w:r w:rsidRPr="00AD6509">
        <w:rPr>
          <w:rFonts w:ascii="Times New Roman" w:hAnsi="Times New Roman" w:cs="Times New Roman"/>
        </w:rPr>
        <w:t xml:space="preserve">-Essien, 2008; </w:t>
      </w:r>
      <w:proofErr w:type="spellStart"/>
      <w:r w:rsidRPr="00AD6509">
        <w:rPr>
          <w:rFonts w:ascii="Times New Roman" w:hAnsi="Times New Roman" w:cs="Times New Roman"/>
        </w:rPr>
        <w:t>Nwankwoala</w:t>
      </w:r>
      <w:proofErr w:type="spellEnd"/>
      <w:r w:rsidRPr="00AD6509">
        <w:rPr>
          <w:rFonts w:ascii="Times New Roman" w:hAnsi="Times New Roman" w:cs="Times New Roman"/>
        </w:rPr>
        <w:t xml:space="preserve"> &amp; </w:t>
      </w:r>
      <w:proofErr w:type="spellStart"/>
      <w:r w:rsidRPr="00AD6509">
        <w:rPr>
          <w:rFonts w:ascii="Times New Roman" w:hAnsi="Times New Roman" w:cs="Times New Roman"/>
        </w:rPr>
        <w:t>Omofonmwan</w:t>
      </w:r>
      <w:proofErr w:type="spellEnd"/>
      <w:r w:rsidRPr="00AD6509">
        <w:rPr>
          <w:rFonts w:ascii="Times New Roman" w:hAnsi="Times New Roman" w:cs="Times New Roman"/>
        </w:rPr>
        <w:t>, 2017).</w:t>
      </w:r>
    </w:p>
    <w:p w14:paraId="1956655A" w14:textId="77777777" w:rsidR="00A8619D" w:rsidRPr="00AD6509" w:rsidRDefault="00A8619D" w:rsidP="00A8619D">
      <w:pPr>
        <w:spacing w:line="276" w:lineRule="auto"/>
        <w:ind w:left="144" w:right="0" w:firstLine="0"/>
        <w:rPr>
          <w:rFonts w:ascii="Times New Roman" w:hAnsi="Times New Roman" w:cs="Times New Roman"/>
        </w:rPr>
      </w:pPr>
      <w:r w:rsidRPr="00AD6509">
        <w:rPr>
          <w:rFonts w:ascii="Times New Roman" w:hAnsi="Times New Roman" w:cs="Times New Roman"/>
        </w:rPr>
        <w:t>Globally, the treatment and disposal of produced water present a major environmental challenge, particularly in oil-producing regions where regulatory enforcement is weak (Veil et al., 2004). In Nigeria, the Niger Delta region has borne the brunt of oil pollution, with frequent oil spills and improper disposal of produced water exacerbating environmental damage (</w:t>
      </w:r>
      <w:proofErr w:type="spellStart"/>
      <w:r w:rsidRPr="00AD6509">
        <w:rPr>
          <w:rFonts w:ascii="Times New Roman" w:hAnsi="Times New Roman" w:cs="Times New Roman"/>
        </w:rPr>
        <w:t>Nwilo</w:t>
      </w:r>
      <w:proofErr w:type="spellEnd"/>
      <w:r w:rsidRPr="00AD6509">
        <w:rPr>
          <w:rFonts w:ascii="Times New Roman" w:hAnsi="Times New Roman" w:cs="Times New Roman"/>
        </w:rPr>
        <w:t xml:space="preserve"> &amp; </w:t>
      </w:r>
      <w:proofErr w:type="spellStart"/>
      <w:r w:rsidRPr="00AD6509">
        <w:rPr>
          <w:rFonts w:ascii="Times New Roman" w:hAnsi="Times New Roman" w:cs="Times New Roman"/>
        </w:rPr>
        <w:t>Badejo</w:t>
      </w:r>
      <w:proofErr w:type="spellEnd"/>
      <w:r w:rsidRPr="00AD6509">
        <w:rPr>
          <w:rFonts w:ascii="Times New Roman" w:hAnsi="Times New Roman" w:cs="Times New Roman"/>
        </w:rPr>
        <w:t>, 2005). The untreated discharge of this wastewater introduces toxic hydrocarbons, including benzene, toluene, ethylbenzene, and xylene (BTEX), as well as polycyclic aromatic hydrocarbons (PAHs), into ecosystems, posing long-term risks to human health and wildlife (</w:t>
      </w:r>
      <w:proofErr w:type="spellStart"/>
      <w:r w:rsidRPr="00AD6509">
        <w:rPr>
          <w:rFonts w:ascii="Times New Roman" w:hAnsi="Times New Roman" w:cs="Times New Roman"/>
        </w:rPr>
        <w:t>Okerentugba</w:t>
      </w:r>
      <w:proofErr w:type="spellEnd"/>
      <w:r w:rsidRPr="00AD6509">
        <w:rPr>
          <w:rFonts w:ascii="Times New Roman" w:hAnsi="Times New Roman" w:cs="Times New Roman"/>
        </w:rPr>
        <w:t xml:space="preserve"> &amp; </w:t>
      </w:r>
      <w:proofErr w:type="spellStart"/>
      <w:r w:rsidRPr="00AD6509">
        <w:rPr>
          <w:rFonts w:ascii="Times New Roman" w:hAnsi="Times New Roman" w:cs="Times New Roman"/>
        </w:rPr>
        <w:t>Ezeronye</w:t>
      </w:r>
      <w:proofErr w:type="spellEnd"/>
      <w:r w:rsidRPr="00AD6509">
        <w:rPr>
          <w:rFonts w:ascii="Times New Roman" w:hAnsi="Times New Roman" w:cs="Times New Roman"/>
        </w:rPr>
        <w:t xml:space="preserve">, 2003; Osuji &amp; </w:t>
      </w:r>
      <w:proofErr w:type="spellStart"/>
      <w:r w:rsidRPr="00AD6509">
        <w:rPr>
          <w:rFonts w:ascii="Times New Roman" w:hAnsi="Times New Roman" w:cs="Times New Roman"/>
        </w:rPr>
        <w:t>Onojake</w:t>
      </w:r>
      <w:proofErr w:type="spellEnd"/>
      <w:r w:rsidRPr="00AD6509">
        <w:rPr>
          <w:rFonts w:ascii="Times New Roman" w:hAnsi="Times New Roman" w:cs="Times New Roman"/>
        </w:rPr>
        <w:t xml:space="preserve">, 2006). Furthermore, the high salinity and heavy metal content in produced water </w:t>
      </w:r>
      <w:r w:rsidRPr="00AD6509">
        <w:rPr>
          <w:rFonts w:ascii="Times New Roman" w:hAnsi="Times New Roman" w:cs="Times New Roman"/>
        </w:rPr>
        <w:lastRenderedPageBreak/>
        <w:t>can render agricultural lands infertile and disrupt aquatic ecosystems, threatening food security and local livelihoods (</w:t>
      </w:r>
      <w:proofErr w:type="spellStart"/>
      <w:r w:rsidRPr="00AD6509">
        <w:rPr>
          <w:rFonts w:ascii="Times New Roman" w:hAnsi="Times New Roman" w:cs="Times New Roman"/>
        </w:rPr>
        <w:t>Udonne</w:t>
      </w:r>
      <w:proofErr w:type="spellEnd"/>
      <w:r w:rsidRPr="00AD6509">
        <w:rPr>
          <w:rFonts w:ascii="Times New Roman" w:hAnsi="Times New Roman" w:cs="Times New Roman"/>
        </w:rPr>
        <w:t>, 2014).</w:t>
      </w:r>
    </w:p>
    <w:p w14:paraId="227AEECF" w14:textId="77777777" w:rsidR="00A8619D" w:rsidRPr="00AD6509" w:rsidRDefault="00A8619D" w:rsidP="00A8619D">
      <w:pPr>
        <w:spacing w:line="276" w:lineRule="auto"/>
        <w:ind w:left="144" w:right="0" w:firstLine="0"/>
        <w:rPr>
          <w:rFonts w:ascii="Times New Roman" w:hAnsi="Times New Roman" w:cs="Times New Roman"/>
        </w:rPr>
      </w:pPr>
      <w:r w:rsidRPr="00AD6509">
        <w:rPr>
          <w:rFonts w:ascii="Times New Roman" w:hAnsi="Times New Roman" w:cs="Times New Roman"/>
        </w:rPr>
        <w:t>Conventional methods for treating produced water include physical processes (e.g., filtration, gravity separation), chemical treatments (e.g., coagulation, oxidation), and thermal techniques (e.g., distillation, evaporation) (Jiménez et al., 2018). However, these methods are often expensive, energy-intensive, and generate secondary pollutants, making them unsustainable for large-scale applications in developing nations like Nigeria (</w:t>
      </w:r>
      <w:proofErr w:type="spellStart"/>
      <w:r w:rsidRPr="00AD6509">
        <w:rPr>
          <w:rFonts w:ascii="Times New Roman" w:hAnsi="Times New Roman" w:cs="Times New Roman"/>
        </w:rPr>
        <w:t>Munirasu</w:t>
      </w:r>
      <w:proofErr w:type="spellEnd"/>
      <w:r w:rsidRPr="00AD6509">
        <w:rPr>
          <w:rFonts w:ascii="Times New Roman" w:hAnsi="Times New Roman" w:cs="Times New Roman"/>
        </w:rPr>
        <w:t xml:space="preserve"> et al., 2016). In contrast, biological treatment methods, particularly bioremediation, offer a cost-effective and environmentally sustainable alternative by harnessing the natural metabolic capabilities of microorganisms to degrade hydrocarbons (</w:t>
      </w:r>
      <w:proofErr w:type="spellStart"/>
      <w:r w:rsidRPr="00AD6509">
        <w:rPr>
          <w:rFonts w:ascii="Times New Roman" w:hAnsi="Times New Roman" w:cs="Times New Roman"/>
        </w:rPr>
        <w:t>Yakimov</w:t>
      </w:r>
      <w:proofErr w:type="spellEnd"/>
      <w:r w:rsidRPr="00AD6509">
        <w:rPr>
          <w:rFonts w:ascii="Times New Roman" w:hAnsi="Times New Roman" w:cs="Times New Roman"/>
        </w:rPr>
        <w:t xml:space="preserve"> et al., 2007; </w:t>
      </w:r>
      <w:proofErr w:type="spellStart"/>
      <w:r w:rsidRPr="00AD6509">
        <w:rPr>
          <w:rFonts w:ascii="Times New Roman" w:hAnsi="Times New Roman" w:cs="Times New Roman"/>
        </w:rPr>
        <w:t>Varjani</w:t>
      </w:r>
      <w:proofErr w:type="spellEnd"/>
      <w:r w:rsidRPr="00AD6509">
        <w:rPr>
          <w:rFonts w:ascii="Times New Roman" w:hAnsi="Times New Roman" w:cs="Times New Roman"/>
        </w:rPr>
        <w:t xml:space="preserve"> &amp; </w:t>
      </w:r>
      <w:proofErr w:type="spellStart"/>
      <w:r w:rsidRPr="00AD6509">
        <w:rPr>
          <w:rFonts w:ascii="Times New Roman" w:hAnsi="Times New Roman" w:cs="Times New Roman"/>
        </w:rPr>
        <w:t>Upasani</w:t>
      </w:r>
      <w:proofErr w:type="spellEnd"/>
      <w:r w:rsidRPr="00AD6509">
        <w:rPr>
          <w:rFonts w:ascii="Times New Roman" w:hAnsi="Times New Roman" w:cs="Times New Roman"/>
        </w:rPr>
        <w:t>, 2017).</w:t>
      </w:r>
    </w:p>
    <w:p w14:paraId="61284F1E" w14:textId="77777777" w:rsidR="00A8619D" w:rsidRPr="00AD6509" w:rsidRDefault="00A8619D" w:rsidP="00A8619D">
      <w:pPr>
        <w:spacing w:line="276" w:lineRule="auto"/>
        <w:ind w:left="144" w:right="0" w:firstLine="0"/>
        <w:rPr>
          <w:rFonts w:ascii="Times New Roman" w:hAnsi="Times New Roman" w:cs="Times New Roman"/>
        </w:rPr>
      </w:pPr>
      <w:r w:rsidRPr="00AD6509">
        <w:rPr>
          <w:rFonts w:ascii="Times New Roman" w:hAnsi="Times New Roman" w:cs="Times New Roman"/>
        </w:rPr>
        <w:t xml:space="preserve">Bioremediation leverages indigenous or introduced microbial consortia (bacteria, fungi, and algae) to break down petroleum hydrocarbons into less harmful compounds such as carbon dioxide, water, and biomass (Atlas &amp; Hazen, 2011). Studies have demonstrated the effectiveness of hydrocarbon-degrading bacteria, including Pseudomonas, Bacillus, Acinetobacter, and </w:t>
      </w:r>
      <w:proofErr w:type="spellStart"/>
      <w:r w:rsidRPr="00AD6509">
        <w:rPr>
          <w:rFonts w:ascii="Times New Roman" w:hAnsi="Times New Roman" w:cs="Times New Roman"/>
        </w:rPr>
        <w:t>Alcanivorax</w:t>
      </w:r>
      <w:proofErr w:type="spellEnd"/>
      <w:r w:rsidRPr="00AD6509">
        <w:rPr>
          <w:rFonts w:ascii="Times New Roman" w:hAnsi="Times New Roman" w:cs="Times New Roman"/>
        </w:rPr>
        <w:t xml:space="preserve"> species, in metabolizing crude oil components under aerobic conditions (Head et al., 2006; Gertler et al., 2009b). Aerobic bioreactors, such as stirred-tank reactors (STRs) and airlift bioreactors, optimize microbial degradation by ensuring efficient oxygen transfer, mixing, and nutrient availability (Garcia-Ochoa &amp; Gomez, 2009). These systems have been successfully employed in wastewater treatment, offering higher degradation rates compared to natural attenuation processes (Van </w:t>
      </w:r>
      <w:proofErr w:type="spellStart"/>
      <w:r w:rsidRPr="00AD6509">
        <w:rPr>
          <w:rFonts w:ascii="Times New Roman" w:hAnsi="Times New Roman" w:cs="Times New Roman"/>
        </w:rPr>
        <w:t>Hamme</w:t>
      </w:r>
      <w:proofErr w:type="spellEnd"/>
      <w:r w:rsidRPr="00AD6509">
        <w:rPr>
          <w:rFonts w:ascii="Times New Roman" w:hAnsi="Times New Roman" w:cs="Times New Roman"/>
        </w:rPr>
        <w:t xml:space="preserve"> et al., 2003).</w:t>
      </w:r>
    </w:p>
    <w:p w14:paraId="62701C85" w14:textId="77777777" w:rsidR="00A8619D" w:rsidRPr="00AD6509" w:rsidRDefault="00A8619D" w:rsidP="00A8619D">
      <w:pPr>
        <w:spacing w:line="276" w:lineRule="auto"/>
        <w:ind w:left="144" w:right="0" w:firstLine="0"/>
        <w:rPr>
          <w:rFonts w:ascii="Times New Roman" w:hAnsi="Times New Roman" w:cs="Times New Roman"/>
        </w:rPr>
      </w:pPr>
      <w:r w:rsidRPr="00AD6509">
        <w:rPr>
          <w:rFonts w:ascii="Times New Roman" w:hAnsi="Times New Roman" w:cs="Times New Roman"/>
        </w:rPr>
        <w:t>This study focuses on investigating the biodegradation of hydrocarbons present in produced water through the application of native bacterial isolates within an aerobic stirred-tank bioreactor system. The research has three primary objectives: first, to evaluate the degradation efficiency of indigenous bacterial cultures in breaking down petroleum hydrocarbons; second, to optimize critical bioreactor operating parameters including aeration rate, nutrient supplementation, and retention time to maximize hydrocarbon removal; and third, to conduct comprehensive water quality assessments of the treated effluent to determine its potential for safe environmental discharge or beneficial reuse in agricultural irrigation. By systematically examining these aspects, the study aims to develop an effective biological treatment strategy that could address the environmental challenges posed by produced water disposal in Nigeria's oil-producing regions.</w:t>
      </w:r>
    </w:p>
    <w:p w14:paraId="0203065E" w14:textId="77777777" w:rsidR="00A8619D" w:rsidRPr="00AD6509" w:rsidRDefault="00A8619D" w:rsidP="00A8619D">
      <w:pPr>
        <w:spacing w:line="276" w:lineRule="auto"/>
        <w:ind w:left="144" w:right="0" w:firstLine="0"/>
        <w:rPr>
          <w:rFonts w:ascii="Times New Roman" w:hAnsi="Times New Roman" w:cs="Times New Roman"/>
        </w:rPr>
      </w:pPr>
      <w:r w:rsidRPr="00AD6509">
        <w:rPr>
          <w:rFonts w:ascii="Times New Roman" w:hAnsi="Times New Roman" w:cs="Times New Roman"/>
        </w:rPr>
        <w:t>The significance of this study lies in its potential to provide a low-cost, sustainable solution for produced water management in Nigeria’s oil industry. By reducing hydrocarbon contamination, this approach can mitigate environmental pollution, protect aquatic ecosystems, and improve public health in oil-impacted communities (Leahy &amp; Colwell, 2005). Additionally, treated produced water could be repurposed for agricultural irrigation, reducing freshwater demand in arid regions (</w:t>
      </w:r>
      <w:proofErr w:type="spellStart"/>
      <w:r w:rsidRPr="00AD6509">
        <w:rPr>
          <w:rFonts w:ascii="Times New Roman" w:hAnsi="Times New Roman" w:cs="Times New Roman"/>
        </w:rPr>
        <w:t>Munirasu</w:t>
      </w:r>
      <w:proofErr w:type="spellEnd"/>
      <w:r w:rsidRPr="00AD6509">
        <w:rPr>
          <w:rFonts w:ascii="Times New Roman" w:hAnsi="Times New Roman" w:cs="Times New Roman"/>
        </w:rPr>
        <w:t xml:space="preserve"> et al., 2016). Given the increasing global emphasis on circular economy principles, this research aligns with sustainable development goals (SDGs) by promoting waste-to-resource conversion and minimizing the ecological footprint of oil production (UNEP, 2021). </w:t>
      </w:r>
    </w:p>
    <w:p w14:paraId="4917F4C7" w14:textId="77777777" w:rsidR="00A8619D" w:rsidRPr="00AD6509" w:rsidRDefault="00A8619D" w:rsidP="00A8619D">
      <w:pPr>
        <w:spacing w:after="0" w:line="259" w:lineRule="auto"/>
        <w:ind w:left="144" w:right="0" w:firstLine="0"/>
        <w:jc w:val="left"/>
        <w:rPr>
          <w:rFonts w:ascii="Times New Roman" w:hAnsi="Times New Roman" w:cs="Times New Roman"/>
        </w:rPr>
      </w:pPr>
      <w:r w:rsidRPr="00AD6509">
        <w:rPr>
          <w:rFonts w:ascii="Times New Roman" w:hAnsi="Times New Roman" w:cs="Times New Roman"/>
        </w:rPr>
        <w:t xml:space="preserve"> </w:t>
      </w:r>
    </w:p>
    <w:p w14:paraId="37164BB7" w14:textId="7FE738CB" w:rsidR="00A8619D" w:rsidRPr="00AD6509" w:rsidRDefault="00F14A17" w:rsidP="00F14A17">
      <w:pPr>
        <w:pStyle w:val="Heading1"/>
        <w:ind w:left="139"/>
        <w:jc w:val="center"/>
        <w:rPr>
          <w:rFonts w:ascii="Times New Roman" w:hAnsi="Times New Roman" w:cs="Times New Roman"/>
        </w:rPr>
      </w:pPr>
      <w:r w:rsidRPr="00AD6509">
        <w:rPr>
          <w:rFonts w:ascii="Times New Roman" w:hAnsi="Times New Roman" w:cs="Times New Roman"/>
        </w:rPr>
        <w:t>MATERIALS AND METHOD</w:t>
      </w:r>
    </w:p>
    <w:p w14:paraId="6D6378A7" w14:textId="77777777" w:rsidR="00A8619D" w:rsidRPr="004C24CC" w:rsidRDefault="00A8619D" w:rsidP="00A8619D">
      <w:pPr>
        <w:pStyle w:val="ListParagraph"/>
        <w:keepNext/>
        <w:keepLines/>
        <w:numPr>
          <w:ilvl w:val="0"/>
          <w:numId w:val="5"/>
        </w:numPr>
        <w:spacing w:before="160" w:after="80" w:line="279" w:lineRule="auto"/>
        <w:ind w:right="0"/>
        <w:jc w:val="left"/>
        <w:outlineLvl w:val="1"/>
        <w:rPr>
          <w:rFonts w:ascii="Times New Roman" w:eastAsia="Times New Roman" w:hAnsi="Times New Roman" w:cs="Times New Roman"/>
          <w:b/>
          <w:bCs/>
          <w:color w:val="ED7D31"/>
          <w:sz w:val="24"/>
          <w:szCs w:val="24"/>
          <w:lang w:eastAsia="ja-JP"/>
        </w:rPr>
      </w:pPr>
      <w:r w:rsidRPr="004C24CC">
        <w:rPr>
          <w:rFonts w:ascii="Times New Roman" w:eastAsia="Times New Roman" w:hAnsi="Times New Roman" w:cs="Times New Roman"/>
          <w:b/>
          <w:bCs/>
          <w:color w:val="ED7D31"/>
          <w:sz w:val="24"/>
          <w:szCs w:val="24"/>
          <w:lang w:eastAsia="ja-JP"/>
        </w:rPr>
        <w:t>Sample Collection and Apparatus Used</w:t>
      </w:r>
    </w:p>
    <w:p w14:paraId="1C18A252" w14:textId="77777777" w:rsidR="00A8619D" w:rsidRPr="008D6A4A" w:rsidRDefault="00A8619D" w:rsidP="00A8619D">
      <w:pPr>
        <w:spacing w:after="160" w:line="279" w:lineRule="auto"/>
        <w:ind w:left="0" w:right="0" w:firstLine="0"/>
        <w:rPr>
          <w:rFonts w:ascii="Aptos" w:eastAsia="Times New Roman" w:hAnsi="Aptos" w:cs="Times New Roman"/>
          <w:color w:val="auto"/>
          <w:lang w:eastAsia="ja-JP"/>
        </w:rPr>
      </w:pPr>
      <w:r w:rsidRPr="008D6A4A">
        <w:rPr>
          <w:rFonts w:ascii="Times New Roman" w:eastAsia="Times New Roman" w:hAnsi="Times New Roman" w:cs="Times New Roman"/>
          <w:lang w:eastAsia="ja-JP"/>
        </w:rPr>
        <w:t xml:space="preserve">The untreated produced water sample used for this experiment was collected from Ijaw Exploration Site, near </w:t>
      </w:r>
      <w:proofErr w:type="spellStart"/>
      <w:r w:rsidRPr="008D6A4A">
        <w:rPr>
          <w:rFonts w:ascii="Times New Roman" w:eastAsia="Times New Roman" w:hAnsi="Times New Roman" w:cs="Times New Roman"/>
          <w:lang w:eastAsia="ja-JP"/>
        </w:rPr>
        <w:t>Excravos</w:t>
      </w:r>
      <w:proofErr w:type="spellEnd"/>
      <w:r w:rsidRPr="008D6A4A">
        <w:rPr>
          <w:rFonts w:ascii="Times New Roman" w:eastAsia="Times New Roman" w:hAnsi="Times New Roman" w:cs="Times New Roman"/>
          <w:lang w:eastAsia="ja-JP"/>
        </w:rPr>
        <w:t xml:space="preserve"> in </w:t>
      </w:r>
      <w:proofErr w:type="spellStart"/>
      <w:r w:rsidRPr="008D6A4A">
        <w:rPr>
          <w:rFonts w:ascii="Times New Roman" w:eastAsia="Times New Roman" w:hAnsi="Times New Roman" w:cs="Times New Roman"/>
          <w:lang w:eastAsia="ja-JP"/>
        </w:rPr>
        <w:t>Kurite</w:t>
      </w:r>
      <w:proofErr w:type="spellEnd"/>
      <w:r w:rsidRPr="008D6A4A">
        <w:rPr>
          <w:rFonts w:ascii="Times New Roman" w:eastAsia="Times New Roman" w:hAnsi="Times New Roman" w:cs="Times New Roman"/>
          <w:lang w:eastAsia="ja-JP"/>
        </w:rPr>
        <w:t xml:space="preserve"> Waterside, </w:t>
      </w:r>
      <w:proofErr w:type="spellStart"/>
      <w:r w:rsidRPr="008D6A4A">
        <w:rPr>
          <w:rFonts w:ascii="Times New Roman" w:eastAsia="Times New Roman" w:hAnsi="Times New Roman" w:cs="Times New Roman"/>
          <w:lang w:eastAsia="ja-JP"/>
        </w:rPr>
        <w:t>Gbaramatu</w:t>
      </w:r>
      <w:proofErr w:type="spellEnd"/>
      <w:r w:rsidRPr="008D6A4A">
        <w:rPr>
          <w:rFonts w:ascii="Times New Roman" w:eastAsia="Times New Roman" w:hAnsi="Times New Roman" w:cs="Times New Roman"/>
          <w:lang w:eastAsia="ja-JP"/>
        </w:rPr>
        <w:t xml:space="preserve"> Kingdom, Delta State, and stored in a sterilized 5L container for transport to the laboratory. The materials and apparatus employed included a Continuous Stirred Tank Bioreactor, microscope, pH meter, digital conductivity meter, dissolved oxygen meter, Total Organic Carbon (TOC) tester, conical flasks, beakers, a 250 mL separating glass funnel, filter funnel, and a UV-Visible Spectrophotometer.</w:t>
      </w:r>
    </w:p>
    <w:p w14:paraId="7817DCCE" w14:textId="77777777" w:rsidR="00A8619D" w:rsidRPr="008D6A4A" w:rsidRDefault="00A8619D" w:rsidP="00A8619D">
      <w:pPr>
        <w:spacing w:after="160" w:line="279" w:lineRule="auto"/>
        <w:ind w:left="0" w:right="0" w:firstLine="0"/>
        <w:rPr>
          <w:rFonts w:ascii="Times New Roman" w:eastAsia="Times New Roman" w:hAnsi="Times New Roman" w:cs="Times New Roman"/>
          <w:lang w:eastAsia="ja-JP"/>
        </w:rPr>
      </w:pPr>
      <w:r w:rsidRPr="008D6A4A">
        <w:rPr>
          <w:rFonts w:ascii="Times New Roman" w:eastAsia="Times New Roman" w:hAnsi="Times New Roman" w:cs="Times New Roman"/>
          <w:lang w:eastAsia="ja-JP"/>
        </w:rPr>
        <w:t xml:space="preserve">The work flow of the experiment is presented in the figure 1 below </w:t>
      </w:r>
    </w:p>
    <w:p w14:paraId="467ED3CE" w14:textId="2608B0FC" w:rsidR="00A8619D" w:rsidRPr="008D6A4A" w:rsidRDefault="009D3C1D" w:rsidP="008D6A4A">
      <w:pPr>
        <w:spacing w:after="160" w:line="279" w:lineRule="auto"/>
        <w:ind w:left="0" w:right="0" w:firstLine="0"/>
        <w:jc w:val="center"/>
        <w:rPr>
          <w:rFonts w:ascii="Aptos" w:eastAsia="Times New Roman" w:hAnsi="Aptos" w:cs="Times New Roman"/>
          <w:color w:val="auto"/>
          <w:lang w:eastAsia="ja-JP"/>
        </w:rPr>
      </w:pPr>
      <w:r w:rsidRPr="004C24CC">
        <w:rPr>
          <w:rFonts w:ascii="Aptos" w:eastAsia="Times New Roman" w:hAnsi="Aptos" w:cs="Times New Roman"/>
          <w:noProof/>
          <w:color w:val="auto"/>
          <w:lang w:eastAsia="ja-JP"/>
        </w:rPr>
        <w:lastRenderedPageBreak/>
        <w:drawing>
          <wp:inline distT="0" distB="0" distL="0" distR="0" wp14:anchorId="222DF2CB" wp14:editId="53E57D67">
            <wp:extent cx="4244340" cy="4099560"/>
            <wp:effectExtent l="0" t="0" r="0" b="0"/>
            <wp:docPr id="4" name="Picture 1763253303" descr="Group 218, Grouped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3253303" descr="Group 218, Grouped obj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4340" cy="4099560"/>
                    </a:xfrm>
                    <a:prstGeom prst="rect">
                      <a:avLst/>
                    </a:prstGeom>
                    <a:noFill/>
                    <a:ln>
                      <a:noFill/>
                    </a:ln>
                  </pic:spPr>
                </pic:pic>
              </a:graphicData>
            </a:graphic>
          </wp:inline>
        </w:drawing>
      </w:r>
    </w:p>
    <w:p w14:paraId="0A90612D" w14:textId="77777777" w:rsidR="00A8619D" w:rsidRPr="008D6A4A" w:rsidRDefault="00A8619D" w:rsidP="008D6A4A">
      <w:pPr>
        <w:shd w:val="clear" w:color="auto" w:fill="FFFFFF"/>
        <w:spacing w:after="0" w:line="480" w:lineRule="auto"/>
        <w:ind w:left="0" w:right="0" w:firstLine="0"/>
        <w:jc w:val="center"/>
        <w:rPr>
          <w:rFonts w:ascii="Times New Roman" w:eastAsia="Times New Roman" w:hAnsi="Times New Roman" w:cs="Times New Roman"/>
          <w:sz w:val="18"/>
          <w:szCs w:val="18"/>
          <w:lang w:eastAsia="ja-JP"/>
        </w:rPr>
      </w:pPr>
      <w:r w:rsidRPr="008D6A4A">
        <w:rPr>
          <w:rFonts w:ascii="Times New Roman" w:eastAsia="Times New Roman" w:hAnsi="Times New Roman" w:cs="Times New Roman"/>
          <w:b/>
          <w:bCs/>
          <w:sz w:val="18"/>
          <w:szCs w:val="18"/>
          <w:lang w:eastAsia="ja-JP"/>
        </w:rPr>
        <w:t>Figure 1</w:t>
      </w:r>
      <w:r w:rsidRPr="008D6A4A">
        <w:rPr>
          <w:rFonts w:ascii="Times New Roman" w:eastAsia="Times New Roman" w:hAnsi="Times New Roman" w:cs="Times New Roman"/>
          <w:sz w:val="18"/>
          <w:szCs w:val="18"/>
          <w:lang w:eastAsia="ja-JP"/>
        </w:rPr>
        <w:t>: Work-flow of Experiment</w:t>
      </w:r>
    </w:p>
    <w:p w14:paraId="5FECBEEE" w14:textId="77777777" w:rsidR="00A8619D" w:rsidRPr="004C24CC" w:rsidRDefault="00A8619D" w:rsidP="00A8619D">
      <w:pPr>
        <w:pStyle w:val="ListParagraph"/>
        <w:keepNext/>
        <w:keepLines/>
        <w:numPr>
          <w:ilvl w:val="0"/>
          <w:numId w:val="5"/>
        </w:numPr>
        <w:spacing w:before="160" w:after="80" w:line="240" w:lineRule="auto"/>
        <w:ind w:right="0"/>
        <w:jc w:val="left"/>
        <w:outlineLvl w:val="1"/>
        <w:rPr>
          <w:rFonts w:ascii="Times New Roman" w:eastAsia="Times New Roman" w:hAnsi="Times New Roman" w:cs="Times New Roman"/>
          <w:b/>
          <w:bCs/>
          <w:color w:val="ED7D31"/>
          <w:sz w:val="24"/>
          <w:szCs w:val="24"/>
          <w:lang w:val="en-GB" w:eastAsia="ja-JP"/>
        </w:rPr>
      </w:pPr>
      <w:r w:rsidRPr="004C24CC">
        <w:rPr>
          <w:rFonts w:ascii="Times New Roman" w:eastAsia="Times New Roman" w:hAnsi="Times New Roman" w:cs="Times New Roman"/>
          <w:b/>
          <w:bCs/>
          <w:color w:val="ED7D31"/>
          <w:sz w:val="24"/>
          <w:szCs w:val="24"/>
          <w:lang w:eastAsia="ja-JP"/>
        </w:rPr>
        <w:t>Design and Fabrication of a Laboratory-Scale Bioreactor</w:t>
      </w:r>
    </w:p>
    <w:p w14:paraId="1865AA86" w14:textId="77777777" w:rsidR="00A8619D" w:rsidRPr="008D6A4A" w:rsidRDefault="00A8619D" w:rsidP="00A8619D">
      <w:pPr>
        <w:shd w:val="clear" w:color="auto" w:fill="FFFFFF"/>
        <w:spacing w:before="206" w:after="206" w:line="240" w:lineRule="auto"/>
        <w:ind w:left="0" w:right="0" w:firstLine="0"/>
        <w:rPr>
          <w:rFonts w:ascii="Times New Roman" w:eastAsia="Times New Roman" w:hAnsi="Times New Roman" w:cs="Times New Roman"/>
          <w:color w:val="404040"/>
          <w:lang w:val="en-GB" w:eastAsia="ja-JP"/>
        </w:rPr>
      </w:pPr>
      <w:r w:rsidRPr="008D6A4A">
        <w:rPr>
          <w:rFonts w:ascii="Times New Roman" w:eastAsia="Times New Roman" w:hAnsi="Times New Roman" w:cs="Times New Roman"/>
          <w:color w:val="404040"/>
          <w:lang w:eastAsia="ja-JP"/>
        </w:rPr>
        <w:t>The laboratory-scale bioreactor was designed to replicate key functions of industrial-scale systems while accommodating small-volume experimental requirements. Following conventional stirred-tank principles, the design prioritized three critical performance factors: efficient mixing, adequate aeration, and optimal mass transfer. Using locally available materials, the system was engineered to maintain microbial growth conditions while ensuring operational reliability and reproducibility. This approach allowed for controlled investigation of hydrocarbon biodegradation while providing insights scalable to larger applications.</w:t>
      </w:r>
    </w:p>
    <w:p w14:paraId="0F4B860A" w14:textId="77777777" w:rsidR="00A8619D" w:rsidRPr="008D6A4A" w:rsidRDefault="00A8619D" w:rsidP="00A8619D">
      <w:pPr>
        <w:shd w:val="clear" w:color="auto" w:fill="FFFFFF"/>
        <w:spacing w:before="206" w:after="206" w:line="240" w:lineRule="auto"/>
        <w:ind w:left="0" w:right="0" w:firstLine="0"/>
        <w:rPr>
          <w:rFonts w:ascii="Times New Roman" w:eastAsia="Times New Roman" w:hAnsi="Times New Roman" w:cs="Times New Roman"/>
          <w:color w:val="404040"/>
          <w:lang w:val="en-GB" w:eastAsia="ja-JP"/>
        </w:rPr>
      </w:pPr>
      <w:r w:rsidRPr="008D6A4A">
        <w:rPr>
          <w:rFonts w:ascii="Times New Roman" w:eastAsia="Times New Roman" w:hAnsi="Times New Roman" w:cs="Times New Roman"/>
          <w:color w:val="404040"/>
          <w:lang w:eastAsia="ja-JP"/>
        </w:rPr>
        <w:t xml:space="preserve">The core vessel featured a cylindrical geometry (6.5 cm height × 4.5 cm diameter) chosen specifically to promote effective fluid dynamics and mixing efficiency, with a height-to-diameter ratio of 1.5 ensuring mechanical stability during operation. A </w:t>
      </w:r>
      <w:proofErr w:type="gramStart"/>
      <w:r w:rsidRPr="008D6A4A">
        <w:rPr>
          <w:rFonts w:ascii="Times New Roman" w:eastAsia="Times New Roman" w:hAnsi="Times New Roman" w:cs="Times New Roman"/>
          <w:color w:val="404040"/>
          <w:lang w:eastAsia="ja-JP"/>
        </w:rPr>
        <w:t>300 rpm</w:t>
      </w:r>
      <w:proofErr w:type="gramEnd"/>
      <w:r w:rsidRPr="008D6A4A">
        <w:rPr>
          <w:rFonts w:ascii="Times New Roman" w:eastAsia="Times New Roman" w:hAnsi="Times New Roman" w:cs="Times New Roman"/>
          <w:color w:val="404040"/>
          <w:lang w:eastAsia="ja-JP"/>
        </w:rPr>
        <w:t xml:space="preserve"> electric motor drove a radial Rushton impeller, generating sufficient energy input (0.5-2 kW/m³) to achieve three essential functions: homogeneous culture mixing, efficient oxygen dispersion, and consistent heat distribution throughout the 1200 mL working volume. This configuration proved particularly effective for maintaining aerobic conditions necessary for hydrocarbon-degrading microorganisms.</w:t>
      </w:r>
    </w:p>
    <w:p w14:paraId="5F61D950" w14:textId="77777777" w:rsidR="00A8619D" w:rsidRPr="008D6A4A" w:rsidRDefault="00A8619D" w:rsidP="00A8619D">
      <w:pPr>
        <w:shd w:val="clear" w:color="auto" w:fill="FFFFFF"/>
        <w:spacing w:before="206" w:after="206" w:line="240" w:lineRule="auto"/>
        <w:ind w:left="0" w:right="0" w:firstLine="0"/>
        <w:rPr>
          <w:rFonts w:ascii="Times New Roman" w:eastAsia="Times New Roman" w:hAnsi="Times New Roman" w:cs="Times New Roman"/>
          <w:color w:val="404040"/>
          <w:lang w:val="en-GB" w:eastAsia="ja-JP"/>
        </w:rPr>
      </w:pPr>
      <w:r w:rsidRPr="008D6A4A">
        <w:rPr>
          <w:rFonts w:ascii="Times New Roman" w:eastAsia="Times New Roman" w:hAnsi="Times New Roman" w:cs="Times New Roman"/>
          <w:color w:val="404040"/>
          <w:lang w:eastAsia="ja-JP"/>
        </w:rPr>
        <w:t>Aeration was achieved through an innovative passive design featuring strategically positioned holes in the vessel top (total surface area 182.4 cm²), which provided adequate oxygen transfer rates (&gt;50 mmol O₂/</w:t>
      </w:r>
      <w:proofErr w:type="spellStart"/>
      <w:r w:rsidRPr="008D6A4A">
        <w:rPr>
          <w:rFonts w:ascii="Times New Roman" w:eastAsia="Times New Roman" w:hAnsi="Times New Roman" w:cs="Times New Roman"/>
          <w:color w:val="404040"/>
          <w:lang w:eastAsia="ja-JP"/>
        </w:rPr>
        <w:t>L·h</w:t>
      </w:r>
      <w:proofErr w:type="spellEnd"/>
      <w:r w:rsidRPr="008D6A4A">
        <w:rPr>
          <w:rFonts w:ascii="Times New Roman" w:eastAsia="Times New Roman" w:hAnsi="Times New Roman" w:cs="Times New Roman"/>
          <w:color w:val="404040"/>
          <w:lang w:eastAsia="ja-JP"/>
        </w:rPr>
        <w:t>) without conventional sparging equipment. The system's supporting components included parallel-connected 2.6V batteries for stable power supply, a top-mounted feeding port maintaining 25% headspace for gas exchange, and a bottom sampling tap for periodic monitoring. This integrated design successfully balanced oxygen demand with shear force protection for sensitive microbial cultures.</w:t>
      </w:r>
    </w:p>
    <w:p w14:paraId="47DACE4B" w14:textId="77777777" w:rsidR="00A8619D" w:rsidRPr="008D6A4A" w:rsidRDefault="00A8619D" w:rsidP="00A8619D">
      <w:pPr>
        <w:shd w:val="clear" w:color="auto" w:fill="FFFFFF"/>
        <w:spacing w:before="206" w:after="206" w:line="240" w:lineRule="auto"/>
        <w:ind w:left="0" w:right="0" w:firstLine="0"/>
        <w:rPr>
          <w:rFonts w:ascii="Times New Roman" w:eastAsia="Times New Roman" w:hAnsi="Times New Roman" w:cs="Times New Roman"/>
          <w:color w:val="404040"/>
          <w:lang w:val="en-GB" w:eastAsia="ja-JP"/>
        </w:rPr>
      </w:pPr>
      <w:r w:rsidRPr="008D6A4A">
        <w:rPr>
          <w:rFonts w:ascii="Times New Roman" w:eastAsia="Times New Roman" w:hAnsi="Times New Roman" w:cs="Times New Roman"/>
          <w:color w:val="404040"/>
          <w:lang w:eastAsia="ja-JP"/>
        </w:rPr>
        <w:t>Performance characterization revealed excellent mass transfer capabilities, with a volumetric oxygen transfer coefficient (</w:t>
      </w:r>
      <w:proofErr w:type="spellStart"/>
      <w:r w:rsidRPr="008D6A4A">
        <w:rPr>
          <w:rFonts w:ascii="Times New Roman" w:eastAsia="Times New Roman" w:hAnsi="Times New Roman" w:cs="Times New Roman"/>
          <w:color w:val="404040"/>
          <w:lang w:eastAsia="ja-JP"/>
        </w:rPr>
        <w:t>kLa</w:t>
      </w:r>
      <w:proofErr w:type="spellEnd"/>
      <w:r w:rsidRPr="008D6A4A">
        <w:rPr>
          <w:rFonts w:ascii="Times New Roman" w:eastAsia="Times New Roman" w:hAnsi="Times New Roman" w:cs="Times New Roman"/>
          <w:color w:val="404040"/>
          <w:lang w:eastAsia="ja-JP"/>
        </w:rPr>
        <w:t xml:space="preserve">) of 20 h⁻¹ and mixing times under 10 seconds. These parameters were calculated using established impeller equations accounting for vessel dimensions, agitation speed (300 rpm), and fluid viscosity. The rapid homogenization ensured uniform nutrient and oxygen distribution while maintaining appropriate shear conditions, critical for sustaining the metabolic activity of the hydrocarbon-degrading consortium (Pseudomonas aeruginosa, Bacillus subtilis, and Aspergillus </w:t>
      </w:r>
      <w:proofErr w:type="spellStart"/>
      <w:r w:rsidRPr="008D6A4A">
        <w:rPr>
          <w:rFonts w:ascii="Times New Roman" w:eastAsia="Times New Roman" w:hAnsi="Times New Roman" w:cs="Times New Roman"/>
          <w:color w:val="404040"/>
          <w:lang w:eastAsia="ja-JP"/>
        </w:rPr>
        <w:t>niger</w:t>
      </w:r>
      <w:proofErr w:type="spellEnd"/>
      <w:r w:rsidRPr="008D6A4A">
        <w:rPr>
          <w:rFonts w:ascii="Times New Roman" w:eastAsia="Times New Roman" w:hAnsi="Times New Roman" w:cs="Times New Roman"/>
          <w:color w:val="404040"/>
          <w:lang w:eastAsia="ja-JP"/>
        </w:rPr>
        <w:t>).</w:t>
      </w:r>
    </w:p>
    <w:p w14:paraId="299A12D3" w14:textId="77777777" w:rsidR="002C2BE3" w:rsidRDefault="00A8619D" w:rsidP="00A8619D">
      <w:pPr>
        <w:shd w:val="clear" w:color="auto" w:fill="FFFFFF"/>
        <w:spacing w:before="206" w:after="0" w:line="240" w:lineRule="auto"/>
        <w:ind w:left="0" w:right="0" w:firstLine="0"/>
        <w:rPr>
          <w:rFonts w:ascii="Times New Roman" w:eastAsia="Times New Roman" w:hAnsi="Times New Roman" w:cs="Times New Roman"/>
          <w:color w:val="404040"/>
          <w:lang w:eastAsia="ja-JP"/>
        </w:rPr>
      </w:pPr>
      <w:r w:rsidRPr="008D6A4A">
        <w:rPr>
          <w:rFonts w:ascii="Times New Roman" w:eastAsia="Times New Roman" w:hAnsi="Times New Roman" w:cs="Times New Roman"/>
          <w:color w:val="404040"/>
          <w:lang w:eastAsia="ja-JP"/>
        </w:rPr>
        <w:lastRenderedPageBreak/>
        <w:t xml:space="preserve">Operating protocols were optimized to support biodegradation efficiency, with careful control of feeding cycles and headspace management to prevent foam formation while allowing sufficient gas exchange. All design elements were </w:t>
      </w:r>
    </w:p>
    <w:p w14:paraId="6B1190AD" w14:textId="77777777" w:rsidR="002C2BE3" w:rsidRDefault="002C2BE3" w:rsidP="00A8619D">
      <w:pPr>
        <w:shd w:val="clear" w:color="auto" w:fill="FFFFFF"/>
        <w:spacing w:before="206" w:after="0" w:line="240" w:lineRule="auto"/>
        <w:ind w:left="0" w:right="0" w:firstLine="0"/>
        <w:rPr>
          <w:rFonts w:ascii="Times New Roman" w:eastAsia="Times New Roman" w:hAnsi="Times New Roman" w:cs="Times New Roman"/>
          <w:color w:val="404040"/>
          <w:lang w:eastAsia="ja-JP"/>
        </w:rPr>
      </w:pPr>
    </w:p>
    <w:p w14:paraId="3028F33B" w14:textId="16D1009F" w:rsidR="00A8619D" w:rsidRPr="008D6A4A" w:rsidRDefault="00A8619D" w:rsidP="00A8619D">
      <w:pPr>
        <w:shd w:val="clear" w:color="auto" w:fill="FFFFFF"/>
        <w:spacing w:before="206" w:after="0" w:line="240" w:lineRule="auto"/>
        <w:ind w:left="0" w:right="0" w:firstLine="0"/>
        <w:rPr>
          <w:rFonts w:ascii="Times New Roman" w:eastAsia="Times New Roman" w:hAnsi="Times New Roman" w:cs="Times New Roman"/>
          <w:color w:val="404040"/>
          <w:lang w:val="en-GB" w:eastAsia="ja-JP"/>
        </w:rPr>
      </w:pPr>
      <w:r w:rsidRPr="008D6A4A">
        <w:rPr>
          <w:rFonts w:ascii="Times New Roman" w:eastAsia="Times New Roman" w:hAnsi="Times New Roman" w:cs="Times New Roman"/>
          <w:color w:val="404040"/>
          <w:lang w:eastAsia="ja-JP"/>
        </w:rPr>
        <w:t>specifically tailored to match the oxygen uptake rates and growth requirements of the selected microbial consortium. The resulting system demonstrated robust performance in hydrocarbon degradation studies, providing a reliable platform for investigating produced water treatment under controlled aerobic conditions while offering potential for scale-up applications.</w:t>
      </w:r>
    </w:p>
    <w:p w14:paraId="2E07EC10" w14:textId="77777777" w:rsidR="00A8619D" w:rsidRPr="008D6A4A" w:rsidRDefault="00A8619D" w:rsidP="00A8619D">
      <w:pPr>
        <w:shd w:val="clear" w:color="auto" w:fill="FFFFFF"/>
        <w:spacing w:before="206" w:after="0" w:line="240" w:lineRule="auto"/>
        <w:ind w:left="0" w:right="0" w:firstLine="0"/>
        <w:rPr>
          <w:rFonts w:ascii="Times New Roman" w:eastAsia="Times New Roman" w:hAnsi="Times New Roman" w:cs="Times New Roman"/>
          <w:color w:val="404040"/>
          <w:lang w:eastAsia="ja-JP"/>
        </w:rPr>
      </w:pPr>
    </w:p>
    <w:p w14:paraId="00F7DC30" w14:textId="77777777" w:rsidR="00A8619D" w:rsidRPr="008D6A4A" w:rsidRDefault="00A8619D" w:rsidP="00A8619D">
      <w:pPr>
        <w:spacing w:after="160" w:line="240" w:lineRule="auto"/>
        <w:ind w:left="0" w:right="0" w:firstLine="0"/>
        <w:rPr>
          <w:rFonts w:ascii="Times New Roman" w:eastAsia="Times New Roman" w:hAnsi="Times New Roman" w:cs="Times New Roman"/>
          <w:color w:val="404040"/>
          <w:lang w:val="en-GB" w:eastAsia="ja-JP"/>
        </w:rPr>
      </w:pPr>
      <w:r w:rsidRPr="008D6A4A">
        <w:rPr>
          <w:rFonts w:ascii="Times New Roman" w:eastAsia="Times New Roman" w:hAnsi="Times New Roman" w:cs="Times New Roman"/>
          <w:lang w:eastAsia="ja-JP"/>
        </w:rPr>
        <w:t xml:space="preserve">The </w:t>
      </w:r>
      <w:r w:rsidRPr="008D6A4A">
        <w:rPr>
          <w:rFonts w:ascii="Times New Roman" w:eastAsia="Times New Roman" w:hAnsi="Times New Roman" w:cs="Times New Roman"/>
          <w:color w:val="404040"/>
          <w:lang w:eastAsia="ja-JP"/>
        </w:rPr>
        <w:t>Diagrammatic design of the bioreactor is presented in the Figure 2 below:</w:t>
      </w:r>
    </w:p>
    <w:p w14:paraId="3FC6BDA8" w14:textId="4725B953" w:rsidR="00A8619D" w:rsidRPr="00AD6509" w:rsidRDefault="009D3C1D" w:rsidP="008D6A4A">
      <w:pPr>
        <w:spacing w:after="160" w:line="279" w:lineRule="auto"/>
        <w:ind w:left="0" w:right="0" w:firstLine="0"/>
        <w:jc w:val="center"/>
        <w:rPr>
          <w:rFonts w:ascii="Times New Roman" w:eastAsia="Times New Roman" w:hAnsi="Times New Roman" w:cs="Times New Roman"/>
          <w:sz w:val="24"/>
          <w:szCs w:val="24"/>
          <w:lang w:eastAsia="ja-JP"/>
        </w:rPr>
      </w:pPr>
      <w:r w:rsidRPr="004C24CC">
        <w:rPr>
          <w:rFonts w:ascii="Aptos" w:eastAsia="Times New Roman" w:hAnsi="Aptos" w:cs="Times New Roman"/>
          <w:noProof/>
          <w:color w:val="auto"/>
          <w:sz w:val="24"/>
          <w:szCs w:val="24"/>
          <w:lang w:eastAsia="ja-JP"/>
        </w:rPr>
        <w:drawing>
          <wp:inline distT="0" distB="0" distL="0" distR="0" wp14:anchorId="41FB6E02" wp14:editId="4DFB923B">
            <wp:extent cx="5654040" cy="3947160"/>
            <wp:effectExtent l="0" t="0" r="0" b="0"/>
            <wp:docPr id="3" name="Picture 1490730295" descr="Grouped object,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0730295" descr="Grouped object, Picture"/>
                    <pic:cNvPicPr>
                      <a:picLocks noChangeAspect="1" noChangeArrowheads="1"/>
                    </pic:cNvPicPr>
                  </pic:nvPicPr>
                  <pic:blipFill>
                    <a:blip r:embed="rId11">
                      <a:extLst>
                        <a:ext uri="{28A0092B-C50C-407E-A947-70E740481C1C}">
                          <a14:useLocalDpi xmlns:a14="http://schemas.microsoft.com/office/drawing/2010/main" val="0"/>
                        </a:ext>
                      </a:extLst>
                    </a:blip>
                    <a:srcRect b="3729"/>
                    <a:stretch>
                      <a:fillRect/>
                    </a:stretch>
                  </pic:blipFill>
                  <pic:spPr bwMode="auto">
                    <a:xfrm>
                      <a:off x="0" y="0"/>
                      <a:ext cx="5654040" cy="3947160"/>
                    </a:xfrm>
                    <a:prstGeom prst="rect">
                      <a:avLst/>
                    </a:prstGeom>
                    <a:noFill/>
                    <a:ln>
                      <a:noFill/>
                    </a:ln>
                  </pic:spPr>
                </pic:pic>
              </a:graphicData>
            </a:graphic>
          </wp:inline>
        </w:drawing>
      </w:r>
      <w:r w:rsidR="00A8619D" w:rsidRPr="00AD6509">
        <w:rPr>
          <w:rFonts w:ascii="Aptos" w:eastAsia="Times New Roman" w:hAnsi="Aptos" w:cs="Times New Roman"/>
          <w:color w:val="auto"/>
          <w:sz w:val="24"/>
          <w:szCs w:val="24"/>
          <w:lang w:eastAsia="ja-JP"/>
        </w:rPr>
        <w:br/>
      </w:r>
      <w:r w:rsidR="00A8619D" w:rsidRPr="008D6A4A">
        <w:rPr>
          <w:rFonts w:ascii="Times New Roman" w:eastAsia="Times New Roman" w:hAnsi="Times New Roman" w:cs="Times New Roman"/>
          <w:b/>
          <w:bCs/>
          <w:color w:val="auto"/>
          <w:sz w:val="18"/>
          <w:szCs w:val="18"/>
          <w:lang w:eastAsia="ja-JP"/>
        </w:rPr>
        <w:t>Figure 2</w:t>
      </w:r>
      <w:r w:rsidR="00A8619D" w:rsidRPr="008D6A4A">
        <w:rPr>
          <w:rFonts w:ascii="Times New Roman" w:eastAsia="Times New Roman" w:hAnsi="Times New Roman" w:cs="Times New Roman"/>
          <w:color w:val="auto"/>
          <w:sz w:val="18"/>
          <w:szCs w:val="18"/>
          <w:lang w:eastAsia="ja-JP"/>
        </w:rPr>
        <w:t xml:space="preserve">: </w:t>
      </w:r>
      <w:r w:rsidR="00A8619D" w:rsidRPr="008D6A4A">
        <w:rPr>
          <w:rFonts w:ascii="Times New Roman" w:eastAsia="Times New Roman" w:hAnsi="Times New Roman" w:cs="Times New Roman"/>
          <w:sz w:val="18"/>
          <w:szCs w:val="18"/>
          <w:lang w:eastAsia="ja-JP"/>
        </w:rPr>
        <w:t>Diagrammatic Design of the Continuous Stirred Tank Bioreactor</w:t>
      </w:r>
    </w:p>
    <w:p w14:paraId="4666B3EB" w14:textId="77777777" w:rsidR="00A8619D" w:rsidRPr="004C24CC" w:rsidRDefault="00A8619D" w:rsidP="00A8619D">
      <w:pPr>
        <w:pStyle w:val="ListParagraph"/>
        <w:keepNext/>
        <w:keepLines/>
        <w:numPr>
          <w:ilvl w:val="0"/>
          <w:numId w:val="5"/>
        </w:numPr>
        <w:spacing w:before="160" w:after="80" w:line="279" w:lineRule="auto"/>
        <w:ind w:right="0"/>
        <w:jc w:val="left"/>
        <w:outlineLvl w:val="1"/>
        <w:rPr>
          <w:rFonts w:ascii="Times New Roman" w:eastAsia="Times New Roman" w:hAnsi="Times New Roman" w:cs="Times New Roman"/>
          <w:color w:val="ED7D31"/>
          <w:sz w:val="24"/>
          <w:szCs w:val="24"/>
          <w:lang w:eastAsia="ja-JP"/>
        </w:rPr>
      </w:pPr>
      <w:r w:rsidRPr="004C24CC">
        <w:rPr>
          <w:rFonts w:ascii="Times New Roman" w:eastAsia="Times New Roman" w:hAnsi="Times New Roman" w:cs="Times New Roman"/>
          <w:color w:val="ED7D31"/>
          <w:sz w:val="24"/>
          <w:szCs w:val="24"/>
          <w:lang w:eastAsia="ja-JP"/>
        </w:rPr>
        <w:t xml:space="preserve">Physicochemical Analysis and Microbial Biodegradation of Produced Water Sample </w:t>
      </w:r>
    </w:p>
    <w:p w14:paraId="6D111429" w14:textId="77777777" w:rsidR="00A8619D" w:rsidRPr="008D6A4A" w:rsidRDefault="00A8619D" w:rsidP="00A8619D">
      <w:pPr>
        <w:spacing w:after="160" w:line="240" w:lineRule="auto"/>
        <w:ind w:left="0" w:right="0" w:firstLine="0"/>
        <w:rPr>
          <w:rFonts w:ascii="Times New Roman" w:eastAsia="Times New Roman" w:hAnsi="Times New Roman" w:cs="Times New Roman"/>
          <w:color w:val="404040"/>
          <w:lang w:val="en-GB" w:eastAsia="ja-JP"/>
        </w:rPr>
      </w:pPr>
      <w:r w:rsidRPr="008D6A4A">
        <w:rPr>
          <w:rFonts w:ascii="Times New Roman" w:eastAsia="Times New Roman" w:hAnsi="Times New Roman" w:cs="Times New Roman"/>
          <w:color w:val="404040"/>
          <w:lang w:eastAsia="ja-JP"/>
        </w:rPr>
        <w:t xml:space="preserve">The produced water sample underwent comprehensive physical and chemical characterization to determine its key properties, with most chemical analyses conducted at </w:t>
      </w:r>
      <w:proofErr w:type="spellStart"/>
      <w:r w:rsidRPr="008D6A4A">
        <w:rPr>
          <w:rFonts w:ascii="Times New Roman" w:eastAsia="Times New Roman" w:hAnsi="Times New Roman" w:cs="Times New Roman"/>
          <w:color w:val="404040"/>
          <w:lang w:eastAsia="ja-JP"/>
        </w:rPr>
        <w:t>Luco</w:t>
      </w:r>
      <w:proofErr w:type="spellEnd"/>
      <w:r w:rsidRPr="008D6A4A">
        <w:rPr>
          <w:rFonts w:ascii="Times New Roman" w:eastAsia="Times New Roman" w:hAnsi="Times New Roman" w:cs="Times New Roman"/>
          <w:color w:val="404040"/>
          <w:lang w:eastAsia="ja-JP"/>
        </w:rPr>
        <w:t xml:space="preserve"> Scientific Chemical Laboratory in Benin City. Initial measurements began with pH determination using a calibrated digital pH meter, where the electrode was rinsed with distilled water and immersed in 100 mL sample until readings stabilized. Temperature was recorded at ambient conditions (25±2°C), while salinity was measured by passing electric current between electrodes of a salinity meter, with results influenced by the ionic composition of dissolved salts. Electrical conductivity was determined using a digital meter calibrated with 0.01N </w:t>
      </w:r>
      <w:proofErr w:type="spellStart"/>
      <w:r w:rsidRPr="008D6A4A">
        <w:rPr>
          <w:rFonts w:ascii="Times New Roman" w:eastAsia="Times New Roman" w:hAnsi="Times New Roman" w:cs="Times New Roman"/>
          <w:color w:val="404040"/>
          <w:lang w:eastAsia="ja-JP"/>
        </w:rPr>
        <w:t>KCl</w:t>
      </w:r>
      <w:proofErr w:type="spellEnd"/>
      <w:r w:rsidRPr="008D6A4A">
        <w:rPr>
          <w:rFonts w:ascii="Times New Roman" w:eastAsia="Times New Roman" w:hAnsi="Times New Roman" w:cs="Times New Roman"/>
          <w:color w:val="404040"/>
          <w:lang w:eastAsia="ja-JP"/>
        </w:rPr>
        <w:t xml:space="preserve"> solution, providing insights into the water's ionic strength and correlating with salinity measurements.</w:t>
      </w:r>
    </w:p>
    <w:p w14:paraId="433F6846" w14:textId="77777777" w:rsidR="00A8619D" w:rsidRPr="008D6A4A" w:rsidRDefault="00A8619D" w:rsidP="00A8619D">
      <w:pPr>
        <w:shd w:val="clear" w:color="auto" w:fill="FFFFFF"/>
        <w:spacing w:before="206" w:after="206" w:line="240" w:lineRule="auto"/>
        <w:ind w:left="0" w:right="0" w:firstLine="0"/>
        <w:rPr>
          <w:rFonts w:ascii="Times New Roman" w:eastAsia="Times New Roman" w:hAnsi="Times New Roman" w:cs="Times New Roman"/>
          <w:color w:val="404040"/>
          <w:lang w:val="en-GB" w:eastAsia="ja-JP"/>
        </w:rPr>
      </w:pPr>
      <w:r w:rsidRPr="008D6A4A">
        <w:rPr>
          <w:rFonts w:ascii="Times New Roman" w:eastAsia="Times New Roman" w:hAnsi="Times New Roman" w:cs="Times New Roman"/>
          <w:color w:val="404040"/>
          <w:lang w:eastAsia="ja-JP"/>
        </w:rPr>
        <w:t>Dissolved oxygen concentration was measured in situ using a Jenway-3405 DO meter, with readings taken immediately after probe submersion to prevent atmospheric exchange. Total organic carbon (TOC) content was determined by injecting 5 mL sample into a TOC tester's detection chamber, which measured non-purgeable organic carbon after acidification and sparging processes. Total dissolved solids (TDS) were measured directly by immersing a TDS meter probe in 100 mL sample, recording values in ppm (mg/L) based on electrical conductivity of ionized substances. For total suspended solids (TSS), 100 mL of homogenized sample was filtered through pre-weighed ash-free filter paper, dried at 100°C</w:t>
      </w:r>
    </w:p>
    <w:p w14:paraId="7290172C" w14:textId="758C4678" w:rsidR="00A8619D" w:rsidRPr="00AD6509" w:rsidRDefault="00A8619D" w:rsidP="00A8619D">
      <w:pPr>
        <w:spacing w:after="160" w:line="240" w:lineRule="auto"/>
        <w:ind w:left="0" w:right="0" w:firstLine="0"/>
        <w:rPr>
          <w:rFonts w:ascii="Times New Roman" w:eastAsia="Times New Roman" w:hAnsi="Times New Roman" w:cs="Times New Roman"/>
          <w:color w:val="404040"/>
          <w:sz w:val="24"/>
          <w:szCs w:val="24"/>
          <w:lang w:eastAsia="ja-JP"/>
        </w:rPr>
      </w:pPr>
      <w:r w:rsidRPr="00AD6509">
        <w:rPr>
          <w:rFonts w:ascii="Times New Roman" w:eastAsia="Times New Roman" w:hAnsi="Times New Roman" w:cs="Times New Roman"/>
          <w:color w:val="404040"/>
          <w:sz w:val="24"/>
          <w:szCs w:val="24"/>
          <w:lang w:eastAsia="ja-JP"/>
        </w:rPr>
        <w:lastRenderedPageBreak/>
        <w:t xml:space="preserve">                                           </w:t>
      </w:r>
      <m:oMath>
        <m:r>
          <w:rPr>
            <w:rFonts w:ascii="Cambria Math" w:eastAsia="Times New Roman" w:hAnsi="Cambria Math" w:cs="Times New Roman"/>
            <w:color w:val="auto"/>
            <w:sz w:val="24"/>
            <w:szCs w:val="24"/>
            <w:lang w:eastAsia="ja-JP"/>
          </w:rPr>
          <m:t>SS</m:t>
        </m:r>
        <m:d>
          <m:dPr>
            <m:ctrlPr>
              <w:rPr>
                <w:rFonts w:ascii="Cambria Math" w:eastAsia="Times New Roman" w:hAnsi="Cambria Math" w:cs="Times New Roman"/>
                <w:color w:val="auto"/>
                <w:sz w:val="24"/>
                <w:szCs w:val="24"/>
                <w:lang w:eastAsia="ja-JP"/>
              </w:rPr>
            </m:ctrlPr>
          </m:dPr>
          <m:e>
            <m:r>
              <w:rPr>
                <w:rFonts w:ascii="Cambria Math" w:eastAsia="Times New Roman" w:hAnsi="Cambria Math" w:cs="Times New Roman"/>
                <w:color w:val="auto"/>
                <w:sz w:val="24"/>
                <w:szCs w:val="24"/>
                <w:lang w:eastAsia="ja-JP"/>
              </w:rPr>
              <m:t>m</m:t>
            </m:r>
            <m:sSup>
              <m:sSupPr>
                <m:ctrlPr>
                  <w:rPr>
                    <w:rFonts w:ascii="Cambria Math" w:eastAsia="Times New Roman" w:hAnsi="Cambria Math" w:cs="Times New Roman"/>
                    <w:color w:val="auto"/>
                    <w:sz w:val="24"/>
                    <w:szCs w:val="24"/>
                    <w:lang w:eastAsia="ja-JP"/>
                  </w:rPr>
                </m:ctrlPr>
              </m:sSupPr>
              <m:e>
                <m:r>
                  <w:rPr>
                    <w:rFonts w:ascii="Cambria Math" w:eastAsia="Times New Roman" w:hAnsi="Cambria Math" w:cs="Times New Roman"/>
                    <w:color w:val="auto"/>
                    <w:sz w:val="24"/>
                    <w:szCs w:val="24"/>
                    <w:lang w:eastAsia="ja-JP"/>
                  </w:rPr>
                  <m:t>g</m:t>
                </m:r>
              </m:e>
              <m:sup>
                <m:r>
                  <w:rPr>
                    <w:rFonts w:ascii="Cambria Math" w:eastAsia="Times New Roman" w:hAnsi="Cambria Math" w:cs="Times New Roman"/>
                    <w:color w:val="auto"/>
                    <w:sz w:val="24"/>
                    <w:szCs w:val="24"/>
                    <w:lang w:eastAsia="ja-JP"/>
                  </w:rPr>
                  <m:t>-1</m:t>
                </m:r>
              </m:sup>
            </m:sSup>
          </m:e>
        </m:d>
        <m:r>
          <w:rPr>
            <w:rFonts w:ascii="Cambria Math" w:eastAsia="Times New Roman" w:hAnsi="Cambria Math" w:cs="Times New Roman"/>
            <w:color w:val="auto"/>
            <w:sz w:val="24"/>
            <w:szCs w:val="24"/>
            <w:lang w:eastAsia="ja-JP"/>
          </w:rPr>
          <m:t>=</m:t>
        </m:r>
        <m:f>
          <m:fPr>
            <m:ctrlPr>
              <w:rPr>
                <w:rFonts w:ascii="Cambria Math" w:eastAsia="Times New Roman" w:hAnsi="Cambria Math" w:cs="Times New Roman"/>
                <w:color w:val="auto"/>
                <w:sz w:val="24"/>
                <w:szCs w:val="24"/>
                <w:lang w:eastAsia="ja-JP"/>
              </w:rPr>
            </m:ctrlPr>
          </m:fPr>
          <m:num>
            <m:r>
              <w:rPr>
                <w:rFonts w:ascii="Cambria Math" w:eastAsia="Times New Roman" w:hAnsi="Cambria Math" w:cs="Times New Roman"/>
                <w:color w:val="auto"/>
                <w:sz w:val="24"/>
                <w:szCs w:val="24"/>
                <w:lang w:eastAsia="ja-JP"/>
              </w:rPr>
              <m:t>mgSS×1000</m:t>
            </m:r>
          </m:num>
          <m:den>
            <m:r>
              <w:rPr>
                <w:rFonts w:ascii="Cambria Math" w:eastAsia="Times New Roman" w:hAnsi="Cambria Math" w:cs="Times New Roman"/>
                <w:color w:val="auto"/>
                <w:sz w:val="24"/>
                <w:szCs w:val="24"/>
                <w:lang w:eastAsia="ja-JP"/>
              </w:rPr>
              <m:t>100ml.sample</m:t>
            </m:r>
          </m:den>
        </m:f>
        <m:r>
          <w:rPr>
            <w:rFonts w:ascii="Cambria Math" w:eastAsia="Times New Roman" w:hAnsi="Cambria Math" w:cs="Times New Roman"/>
            <w:color w:val="auto"/>
            <w:sz w:val="24"/>
            <w:szCs w:val="24"/>
            <w:lang w:eastAsia="ja-JP"/>
          </w:rPr>
          <m:t>                         </m:t>
        </m:r>
        <m:d>
          <m:dPr>
            <m:ctrlPr>
              <w:rPr>
                <w:rFonts w:ascii="Cambria Math" w:eastAsia="Times New Roman" w:hAnsi="Cambria Math" w:cs="Times New Roman"/>
                <w:color w:val="auto"/>
                <w:sz w:val="24"/>
                <w:szCs w:val="24"/>
                <w:lang w:eastAsia="ja-JP"/>
              </w:rPr>
            </m:ctrlPr>
          </m:dPr>
          <m:e>
            <m:r>
              <w:rPr>
                <w:rFonts w:ascii="Cambria Math" w:eastAsia="Times New Roman" w:hAnsi="Cambria Math" w:cs="Times New Roman"/>
                <w:color w:val="auto"/>
                <w:sz w:val="24"/>
                <w:szCs w:val="24"/>
                <w:lang w:eastAsia="ja-JP"/>
              </w:rPr>
              <m:t>1</m:t>
            </m:r>
          </m:e>
        </m:d>
      </m:oMath>
    </w:p>
    <w:p w14:paraId="1CD5F9B5" w14:textId="77777777" w:rsidR="00A8619D" w:rsidRPr="008D6A4A" w:rsidRDefault="00A8619D" w:rsidP="00A8619D">
      <w:pPr>
        <w:spacing w:after="160" w:line="240" w:lineRule="auto"/>
        <w:ind w:left="0" w:right="0" w:firstLine="0"/>
        <w:rPr>
          <w:rFonts w:ascii="Times New Roman" w:eastAsia="Times New Roman" w:hAnsi="Times New Roman" w:cs="Times New Roman"/>
          <w:color w:val="404040"/>
          <w:lang w:val="en-GB" w:eastAsia="ja-JP"/>
        </w:rPr>
      </w:pPr>
      <w:r w:rsidRPr="008D6A4A">
        <w:rPr>
          <w:rFonts w:ascii="Times New Roman" w:eastAsia="Times New Roman" w:hAnsi="Times New Roman" w:cs="Times New Roman"/>
          <w:color w:val="404040"/>
          <w:lang w:eastAsia="ja-JP"/>
        </w:rPr>
        <w:t>Chemical oxygen demand (COD) analysis followed APHA Method 5220C, involving digestion of 2 mL sample with potassium dichromate and sulfuric acid at 150°C for 2 hours. The digested sample was then titrated with ferrous ammonium sulfate using ferroin indicator. This oxidation test measured the oxygen equivalent of organic matter susceptible to dichromate oxidation, including both biodegradable and non-biodegradable compounds. Parallel organic content assessment was performed through biochemical oxygen demand (BOD) testing, which specifically measured biodegradable organic matter.</w:t>
      </w:r>
    </w:p>
    <w:p w14:paraId="57D95F02" w14:textId="012219E9" w:rsidR="00A8619D" w:rsidRPr="008D6A4A" w:rsidRDefault="009D3C1D" w:rsidP="00A8619D">
      <w:pPr>
        <w:spacing w:after="0" w:line="240" w:lineRule="auto"/>
        <w:ind w:left="720" w:right="0" w:firstLine="720"/>
        <w:rPr>
          <w:rFonts w:ascii="Times New Roman" w:eastAsia="Times New Roman" w:hAnsi="Times New Roman" w:cs="Times New Roman"/>
          <w:lang w:val="en-GB" w:eastAsia="ja-JP"/>
        </w:rPr>
      </w:pPr>
      <w:r w:rsidRPr="004C24CC">
        <w:rPr>
          <w:rFonts w:ascii="Aptos" w:eastAsia="Times New Roman" w:hAnsi="Aptos" w:cs="Times New Roman"/>
          <w:noProof/>
          <w:color w:val="auto"/>
          <w:lang w:eastAsia="ja-JP"/>
        </w:rPr>
        <w:drawing>
          <wp:inline distT="0" distB="0" distL="0" distR="0" wp14:anchorId="3C0259D2" wp14:editId="41BCC017">
            <wp:extent cx="1882140" cy="426720"/>
            <wp:effectExtent l="0" t="0" r="0" b="0"/>
            <wp:docPr id="2" name="Picture 129603412" descr="ActiveX control,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603412" descr="ActiveX control, 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2140" cy="426720"/>
                    </a:xfrm>
                    <a:prstGeom prst="rect">
                      <a:avLst/>
                    </a:prstGeom>
                    <a:noFill/>
                    <a:ln>
                      <a:noFill/>
                    </a:ln>
                  </pic:spPr>
                </pic:pic>
              </a:graphicData>
            </a:graphic>
          </wp:inline>
        </w:drawing>
      </w:r>
      <w:r w:rsidR="00A8619D" w:rsidRPr="008D6A4A">
        <w:rPr>
          <w:rFonts w:ascii="Aptos" w:eastAsia="Times New Roman" w:hAnsi="Aptos" w:cs="Times New Roman"/>
          <w:color w:val="auto"/>
          <w:lang w:eastAsia="ja-JP"/>
        </w:rPr>
        <w:tab/>
      </w:r>
      <w:r w:rsidR="00A8619D" w:rsidRPr="008D6A4A">
        <w:rPr>
          <w:rFonts w:ascii="Aptos" w:eastAsia="Times New Roman" w:hAnsi="Aptos" w:cs="Times New Roman"/>
          <w:color w:val="auto"/>
          <w:lang w:eastAsia="ja-JP"/>
        </w:rPr>
        <w:tab/>
      </w:r>
      <w:r w:rsidR="00A8619D" w:rsidRPr="008D6A4A">
        <w:rPr>
          <w:rFonts w:ascii="Aptos" w:eastAsia="Times New Roman" w:hAnsi="Aptos" w:cs="Times New Roman"/>
          <w:color w:val="auto"/>
          <w:lang w:eastAsia="ja-JP"/>
        </w:rPr>
        <w:tab/>
      </w:r>
      <w:r w:rsidR="00A8619D" w:rsidRPr="008D6A4A">
        <w:rPr>
          <w:rFonts w:ascii="Aptos" w:eastAsia="Times New Roman" w:hAnsi="Aptos" w:cs="Times New Roman"/>
          <w:color w:val="auto"/>
          <w:lang w:eastAsia="ja-JP"/>
        </w:rPr>
        <w:tab/>
      </w:r>
      <w:r w:rsidR="00A8619D" w:rsidRPr="008D6A4A">
        <w:rPr>
          <w:rFonts w:ascii="Times New Roman" w:eastAsia="Times New Roman" w:hAnsi="Times New Roman" w:cs="Times New Roman"/>
          <w:lang w:eastAsia="ja-JP"/>
        </w:rPr>
        <w:t xml:space="preserve">     (2)</w:t>
      </w:r>
    </w:p>
    <w:p w14:paraId="491EA9CA" w14:textId="77777777" w:rsidR="00A8619D" w:rsidRPr="008D6A4A" w:rsidRDefault="00A8619D" w:rsidP="00A8619D">
      <w:pPr>
        <w:spacing w:after="0" w:line="240" w:lineRule="auto"/>
        <w:ind w:left="0" w:right="0" w:firstLine="0"/>
        <w:rPr>
          <w:rFonts w:ascii="Times New Roman" w:eastAsia="Times New Roman" w:hAnsi="Times New Roman" w:cs="Times New Roman"/>
          <w:lang w:val="en-GB" w:eastAsia="ja-JP"/>
        </w:rPr>
      </w:pPr>
      <w:r w:rsidRPr="008D6A4A">
        <w:rPr>
          <w:rFonts w:ascii="Times New Roman" w:eastAsia="Times New Roman" w:hAnsi="Times New Roman" w:cs="Times New Roman"/>
          <w:lang w:eastAsia="ja-JP"/>
        </w:rPr>
        <w:t>Where;</w:t>
      </w:r>
    </w:p>
    <w:p w14:paraId="386490F6" w14:textId="77777777" w:rsidR="00A8619D" w:rsidRPr="008D6A4A" w:rsidRDefault="00A8619D" w:rsidP="00A8619D">
      <w:pPr>
        <w:spacing w:after="0" w:line="240" w:lineRule="auto"/>
        <w:ind w:left="0" w:right="0" w:firstLine="720"/>
        <w:rPr>
          <w:rFonts w:ascii="Times New Roman" w:eastAsia="Times New Roman" w:hAnsi="Times New Roman" w:cs="Times New Roman"/>
          <w:lang w:val="en-GB" w:eastAsia="ja-JP"/>
        </w:rPr>
      </w:pPr>
      <w:r w:rsidRPr="008D6A4A">
        <w:rPr>
          <w:rFonts w:ascii="Times New Roman" w:eastAsia="Times New Roman" w:hAnsi="Times New Roman" w:cs="Times New Roman"/>
          <w:lang w:eastAsia="ja-JP"/>
        </w:rPr>
        <w:t xml:space="preserve">A is the volume of ferrous ammonium sulfate in the blank, </w:t>
      </w:r>
    </w:p>
    <w:p w14:paraId="0519FA66" w14:textId="77777777" w:rsidR="00A8619D" w:rsidRPr="008D6A4A" w:rsidRDefault="00A8619D" w:rsidP="00A8619D">
      <w:pPr>
        <w:spacing w:after="0" w:line="240" w:lineRule="auto"/>
        <w:ind w:left="0" w:right="0" w:firstLine="720"/>
        <w:rPr>
          <w:rFonts w:ascii="Times New Roman" w:eastAsia="Times New Roman" w:hAnsi="Times New Roman" w:cs="Times New Roman"/>
          <w:lang w:val="en-GB" w:eastAsia="ja-JP"/>
        </w:rPr>
      </w:pPr>
      <w:r w:rsidRPr="008D6A4A">
        <w:rPr>
          <w:rFonts w:ascii="Times New Roman" w:eastAsia="Times New Roman" w:hAnsi="Times New Roman" w:cs="Times New Roman"/>
          <w:lang w:eastAsia="ja-JP"/>
        </w:rPr>
        <w:t>B is the volume of ferrous ammonium sulfate in the sample,</w:t>
      </w:r>
    </w:p>
    <w:p w14:paraId="50A7C40A" w14:textId="77777777" w:rsidR="00A8619D" w:rsidRPr="008D6A4A" w:rsidRDefault="00A8619D" w:rsidP="00A8619D">
      <w:pPr>
        <w:spacing w:after="0" w:line="240" w:lineRule="auto"/>
        <w:ind w:left="0" w:right="0" w:firstLine="720"/>
        <w:rPr>
          <w:rFonts w:ascii="Times New Roman" w:eastAsia="Times New Roman" w:hAnsi="Times New Roman" w:cs="Times New Roman"/>
          <w:lang w:val="en-GB" w:eastAsia="ja-JP"/>
        </w:rPr>
      </w:pPr>
      <w:r w:rsidRPr="008D6A4A">
        <w:rPr>
          <w:rFonts w:ascii="Times New Roman" w:eastAsia="Times New Roman" w:hAnsi="Times New Roman" w:cs="Times New Roman"/>
          <w:lang w:eastAsia="ja-JP"/>
        </w:rPr>
        <w:t xml:space="preserve">N is the normality of ferrous ammonium sulfate </w:t>
      </w:r>
    </w:p>
    <w:p w14:paraId="4F189B2F" w14:textId="77777777" w:rsidR="00A8619D" w:rsidRPr="008D6A4A" w:rsidRDefault="00A8619D" w:rsidP="00A8619D">
      <w:pPr>
        <w:spacing w:after="0" w:line="240" w:lineRule="auto"/>
        <w:ind w:left="0" w:right="0" w:firstLine="720"/>
        <w:rPr>
          <w:rFonts w:ascii="Times New Roman" w:eastAsia="Times New Roman" w:hAnsi="Times New Roman" w:cs="Times New Roman"/>
          <w:lang w:val="en-GB" w:eastAsia="ja-JP"/>
        </w:rPr>
      </w:pPr>
      <w:r w:rsidRPr="008D6A4A">
        <w:rPr>
          <w:rFonts w:ascii="Times New Roman" w:eastAsia="Times New Roman" w:hAnsi="Times New Roman" w:cs="Times New Roman"/>
          <w:lang w:eastAsia="ja-JP"/>
        </w:rPr>
        <w:t>and Vs is the volume of the sample.</w:t>
      </w:r>
    </w:p>
    <w:p w14:paraId="7E0634F5" w14:textId="77777777" w:rsidR="00A8619D" w:rsidRPr="008D6A4A" w:rsidRDefault="00A8619D" w:rsidP="00A8619D">
      <w:pPr>
        <w:shd w:val="clear" w:color="auto" w:fill="FFFFFF"/>
        <w:spacing w:before="206" w:after="206" w:line="240" w:lineRule="auto"/>
        <w:ind w:left="0" w:right="0" w:firstLine="0"/>
        <w:rPr>
          <w:rFonts w:ascii="Times New Roman" w:eastAsia="Times New Roman" w:hAnsi="Times New Roman" w:cs="Times New Roman"/>
          <w:color w:val="404040"/>
          <w:lang w:val="en-GB" w:eastAsia="ja-JP"/>
        </w:rPr>
      </w:pPr>
      <w:r w:rsidRPr="008D6A4A">
        <w:rPr>
          <w:rFonts w:ascii="Times New Roman" w:eastAsia="Times New Roman" w:hAnsi="Times New Roman" w:cs="Times New Roman"/>
          <w:color w:val="404040"/>
          <w:lang w:eastAsia="ja-JP"/>
        </w:rPr>
        <w:t>BOD5 determination employed the standard bottle incubation method (APHA 5210B), where diluted samples (10 mL in 300 mL BOD bottles) were incubated at 20°C for five days in darkness. Initial and final dissolved oxygen measurements were taken using a calibrated DO meter. The test measured oxygen consumption by aerobic microorganisms during organic matter decomposition, with higher values indicating greater biodegradable organic content.</w:t>
      </w:r>
    </w:p>
    <w:p w14:paraId="4F2AA7DE" w14:textId="7E9AC98F" w:rsidR="00A8619D" w:rsidRPr="008D6A4A" w:rsidRDefault="009D3C1D" w:rsidP="00A8619D">
      <w:pPr>
        <w:spacing w:after="0" w:line="240" w:lineRule="auto"/>
        <w:ind w:left="0" w:right="0" w:firstLine="720"/>
        <w:rPr>
          <w:rFonts w:ascii="Times New Roman" w:eastAsia="Times New Roman" w:hAnsi="Times New Roman" w:cs="Times New Roman"/>
          <w:lang w:val="en-GB" w:eastAsia="ja-JP"/>
        </w:rPr>
      </w:pPr>
      <w:r w:rsidRPr="004C24CC">
        <w:rPr>
          <w:rFonts w:ascii="Aptos" w:eastAsia="Times New Roman" w:hAnsi="Aptos" w:cs="Times New Roman"/>
          <w:noProof/>
          <w:color w:val="auto"/>
          <w:lang w:eastAsia="ja-JP"/>
        </w:rPr>
        <w:drawing>
          <wp:inline distT="0" distB="0" distL="0" distR="0" wp14:anchorId="63EAEC26" wp14:editId="6088E3DF">
            <wp:extent cx="1790700" cy="487680"/>
            <wp:effectExtent l="0" t="0" r="0" b="0"/>
            <wp:docPr id="7" name="Picture 28998660" descr="ActiveX control,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98660" descr="ActiveX control, 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0700" cy="487680"/>
                    </a:xfrm>
                    <a:prstGeom prst="rect">
                      <a:avLst/>
                    </a:prstGeom>
                    <a:noFill/>
                    <a:ln>
                      <a:noFill/>
                    </a:ln>
                  </pic:spPr>
                </pic:pic>
              </a:graphicData>
            </a:graphic>
          </wp:inline>
        </w:drawing>
      </w:r>
      <w:r w:rsidR="00A8619D" w:rsidRPr="008D6A4A">
        <w:rPr>
          <w:rFonts w:ascii="Times New Roman" w:eastAsia="Times New Roman" w:hAnsi="Times New Roman" w:cs="Times New Roman"/>
          <w:lang w:eastAsia="ja-JP"/>
        </w:rPr>
        <w:t xml:space="preserve">   (mg/l)</w:t>
      </w:r>
      <w:r w:rsidR="00A8619D" w:rsidRPr="008D6A4A">
        <w:rPr>
          <w:rFonts w:ascii="Aptos" w:eastAsia="Times New Roman" w:hAnsi="Aptos" w:cs="Times New Roman"/>
          <w:color w:val="auto"/>
          <w:lang w:eastAsia="ja-JP"/>
        </w:rPr>
        <w:tab/>
      </w:r>
      <w:r w:rsidR="00A8619D" w:rsidRPr="008D6A4A">
        <w:rPr>
          <w:rFonts w:ascii="Aptos" w:eastAsia="Times New Roman" w:hAnsi="Aptos" w:cs="Times New Roman"/>
          <w:color w:val="auto"/>
          <w:lang w:eastAsia="ja-JP"/>
        </w:rPr>
        <w:tab/>
      </w:r>
      <w:r w:rsidR="00A8619D" w:rsidRPr="008D6A4A">
        <w:rPr>
          <w:rFonts w:ascii="Aptos" w:eastAsia="Times New Roman" w:hAnsi="Aptos" w:cs="Times New Roman"/>
          <w:color w:val="auto"/>
          <w:lang w:eastAsia="ja-JP"/>
        </w:rPr>
        <w:tab/>
      </w:r>
      <w:r w:rsidR="00A8619D" w:rsidRPr="008D6A4A">
        <w:rPr>
          <w:rFonts w:ascii="Aptos" w:eastAsia="Times New Roman" w:hAnsi="Aptos" w:cs="Times New Roman"/>
          <w:color w:val="auto"/>
          <w:lang w:eastAsia="ja-JP"/>
        </w:rPr>
        <w:tab/>
      </w:r>
      <w:r w:rsidR="00A8619D" w:rsidRPr="008D6A4A">
        <w:rPr>
          <w:rFonts w:ascii="Times New Roman" w:eastAsia="Times New Roman" w:hAnsi="Times New Roman" w:cs="Times New Roman"/>
          <w:lang w:eastAsia="ja-JP"/>
        </w:rPr>
        <w:t xml:space="preserve"> (3)</w:t>
      </w:r>
    </w:p>
    <w:p w14:paraId="3276DC12" w14:textId="77777777" w:rsidR="00A8619D" w:rsidRPr="008D6A4A" w:rsidRDefault="00A8619D" w:rsidP="00A8619D">
      <w:pPr>
        <w:spacing w:after="0" w:line="240" w:lineRule="auto"/>
        <w:ind w:left="0" w:right="0" w:firstLine="720"/>
        <w:rPr>
          <w:rFonts w:ascii="Times New Roman" w:eastAsia="Times New Roman" w:hAnsi="Times New Roman" w:cs="Times New Roman"/>
          <w:lang w:val="en-GB" w:eastAsia="ja-JP"/>
        </w:rPr>
      </w:pPr>
      <w:r w:rsidRPr="008D6A4A">
        <w:rPr>
          <w:rFonts w:ascii="Times New Roman" w:eastAsia="Times New Roman" w:hAnsi="Times New Roman" w:cs="Times New Roman"/>
          <w:lang w:eastAsia="ja-JP"/>
        </w:rPr>
        <w:t>Where:</w:t>
      </w:r>
    </w:p>
    <w:p w14:paraId="14E57203" w14:textId="77777777" w:rsidR="00A8619D" w:rsidRPr="008D6A4A" w:rsidRDefault="00A8619D" w:rsidP="00A8619D">
      <w:pPr>
        <w:spacing w:after="0" w:line="240" w:lineRule="auto"/>
        <w:ind w:left="0" w:right="0" w:firstLine="720"/>
        <w:rPr>
          <w:rFonts w:ascii="Times New Roman" w:eastAsia="Times New Roman" w:hAnsi="Times New Roman" w:cs="Times New Roman"/>
          <w:lang w:val="en-GB" w:eastAsia="ja-JP"/>
        </w:rPr>
      </w:pPr>
      <w:r w:rsidRPr="008D6A4A">
        <w:rPr>
          <w:rFonts w:ascii="Times New Roman" w:eastAsia="Times New Roman" w:hAnsi="Times New Roman" w:cs="Times New Roman"/>
          <w:i/>
          <w:iCs/>
          <w:lang w:eastAsia="ja-JP"/>
        </w:rPr>
        <w:t>D0</w:t>
      </w:r>
      <w:r w:rsidRPr="008D6A4A">
        <w:rPr>
          <w:rFonts w:ascii="Times New Roman" w:eastAsia="Times New Roman" w:hAnsi="Times New Roman" w:cs="Times New Roman"/>
          <w:lang w:eastAsia="ja-JP"/>
        </w:rPr>
        <w:t xml:space="preserve"> = the initial dissolved oxygen of diluted sample</w:t>
      </w:r>
    </w:p>
    <w:p w14:paraId="41539DE7" w14:textId="77777777" w:rsidR="00A8619D" w:rsidRPr="008D6A4A" w:rsidRDefault="00A8619D" w:rsidP="00A8619D">
      <w:pPr>
        <w:spacing w:after="0" w:line="240" w:lineRule="auto"/>
        <w:ind w:left="0" w:right="0" w:firstLine="720"/>
        <w:rPr>
          <w:rFonts w:ascii="Times New Roman" w:eastAsia="Times New Roman" w:hAnsi="Times New Roman" w:cs="Times New Roman"/>
          <w:lang w:val="en-GB" w:eastAsia="ja-JP"/>
        </w:rPr>
      </w:pPr>
      <w:r w:rsidRPr="008D6A4A">
        <w:rPr>
          <w:rFonts w:ascii="Times New Roman" w:eastAsia="Times New Roman" w:hAnsi="Times New Roman" w:cs="Times New Roman"/>
          <w:i/>
          <w:iCs/>
          <w:lang w:eastAsia="ja-JP"/>
        </w:rPr>
        <w:t>D5</w:t>
      </w:r>
      <w:r w:rsidRPr="008D6A4A">
        <w:rPr>
          <w:rFonts w:ascii="Times New Roman" w:eastAsia="Times New Roman" w:hAnsi="Times New Roman" w:cs="Times New Roman"/>
          <w:lang w:eastAsia="ja-JP"/>
        </w:rPr>
        <w:t xml:space="preserve"> = the dissolved oxygen at the end of 5 days for diluted sample</w:t>
      </w:r>
    </w:p>
    <w:p w14:paraId="3FDD8554" w14:textId="77777777" w:rsidR="00A8619D" w:rsidRPr="008D6A4A" w:rsidRDefault="00A8619D" w:rsidP="00A8619D">
      <w:pPr>
        <w:spacing w:after="0" w:line="240" w:lineRule="auto"/>
        <w:ind w:left="0" w:right="0" w:firstLine="720"/>
        <w:rPr>
          <w:rFonts w:ascii="Times New Roman" w:eastAsia="Times New Roman" w:hAnsi="Times New Roman" w:cs="Times New Roman"/>
          <w:lang w:val="en-GB" w:eastAsia="ja-JP"/>
        </w:rPr>
      </w:pPr>
      <w:r w:rsidRPr="008D6A4A">
        <w:rPr>
          <w:rFonts w:ascii="Times New Roman" w:eastAsia="Times New Roman" w:hAnsi="Times New Roman" w:cs="Times New Roman"/>
          <w:i/>
          <w:iCs/>
          <w:lang w:eastAsia="ja-JP"/>
        </w:rPr>
        <w:t>BC</w:t>
      </w:r>
      <w:r w:rsidRPr="008D6A4A">
        <w:rPr>
          <w:rFonts w:ascii="Times New Roman" w:eastAsia="Times New Roman" w:hAnsi="Times New Roman" w:cs="Times New Roman"/>
          <w:lang w:eastAsia="ja-JP"/>
        </w:rPr>
        <w:t xml:space="preserve"> = Blank Correction </w:t>
      </w:r>
      <w:r w:rsidRPr="008D6A4A">
        <w:rPr>
          <w:rFonts w:ascii="Times New Roman" w:eastAsia="Times New Roman" w:hAnsi="Times New Roman" w:cs="Times New Roman"/>
          <w:i/>
          <w:iCs/>
          <w:lang w:eastAsia="ja-JP"/>
        </w:rPr>
        <w:t>C0 – C5</w:t>
      </w:r>
    </w:p>
    <w:p w14:paraId="3050BC43" w14:textId="77777777" w:rsidR="00A8619D" w:rsidRPr="008D6A4A" w:rsidRDefault="00A8619D" w:rsidP="00A8619D">
      <w:pPr>
        <w:spacing w:after="0" w:line="240" w:lineRule="auto"/>
        <w:ind w:left="0" w:right="0" w:firstLine="720"/>
        <w:rPr>
          <w:rFonts w:ascii="Times New Roman" w:eastAsia="Times New Roman" w:hAnsi="Times New Roman" w:cs="Times New Roman"/>
          <w:lang w:val="en-GB" w:eastAsia="ja-JP"/>
        </w:rPr>
      </w:pPr>
      <w:r w:rsidRPr="008D6A4A">
        <w:rPr>
          <w:rFonts w:ascii="Times New Roman" w:eastAsia="Times New Roman" w:hAnsi="Times New Roman" w:cs="Times New Roman"/>
          <w:i/>
          <w:iCs/>
          <w:lang w:eastAsia="ja-JP"/>
        </w:rPr>
        <w:t>C0</w:t>
      </w:r>
      <w:r w:rsidRPr="008D6A4A">
        <w:rPr>
          <w:rFonts w:ascii="Times New Roman" w:eastAsia="Times New Roman" w:hAnsi="Times New Roman" w:cs="Times New Roman"/>
          <w:lang w:eastAsia="ja-JP"/>
        </w:rPr>
        <w:t xml:space="preserve"> = initial dissolved oxygen for blank</w:t>
      </w:r>
    </w:p>
    <w:p w14:paraId="24531A87" w14:textId="77777777" w:rsidR="00A8619D" w:rsidRPr="008D6A4A" w:rsidRDefault="00A8619D" w:rsidP="00A8619D">
      <w:pPr>
        <w:spacing w:after="0" w:line="240" w:lineRule="auto"/>
        <w:ind w:left="0" w:right="0" w:firstLine="720"/>
        <w:rPr>
          <w:rFonts w:ascii="Times New Roman" w:eastAsia="Times New Roman" w:hAnsi="Times New Roman" w:cs="Times New Roman"/>
          <w:lang w:val="en-GB" w:eastAsia="ja-JP"/>
        </w:rPr>
      </w:pPr>
      <w:r w:rsidRPr="008D6A4A">
        <w:rPr>
          <w:rFonts w:ascii="Times New Roman" w:eastAsia="Times New Roman" w:hAnsi="Times New Roman" w:cs="Times New Roman"/>
          <w:i/>
          <w:iCs/>
          <w:lang w:eastAsia="ja-JP"/>
        </w:rPr>
        <w:t>C5</w:t>
      </w:r>
      <w:r w:rsidRPr="008D6A4A">
        <w:rPr>
          <w:rFonts w:ascii="Times New Roman" w:eastAsia="Times New Roman" w:hAnsi="Times New Roman" w:cs="Times New Roman"/>
          <w:lang w:eastAsia="ja-JP"/>
        </w:rPr>
        <w:t xml:space="preserve"> = dissolve oxygen at the end of 5 days for blank</w:t>
      </w:r>
    </w:p>
    <w:p w14:paraId="232D6BC3" w14:textId="77777777" w:rsidR="00A8619D" w:rsidRPr="008D6A4A" w:rsidRDefault="00A8619D" w:rsidP="00A8619D">
      <w:pPr>
        <w:spacing w:after="0" w:line="240" w:lineRule="auto"/>
        <w:ind w:left="0" w:right="0" w:firstLine="720"/>
        <w:rPr>
          <w:rFonts w:ascii="Times New Roman" w:eastAsia="Times New Roman" w:hAnsi="Times New Roman" w:cs="Times New Roman"/>
          <w:lang w:val="en-GB" w:eastAsia="ja-JP"/>
        </w:rPr>
      </w:pPr>
      <w:proofErr w:type="spellStart"/>
      <w:r w:rsidRPr="008D6A4A">
        <w:rPr>
          <w:rFonts w:ascii="Times New Roman" w:eastAsia="Times New Roman" w:hAnsi="Times New Roman" w:cs="Times New Roman"/>
          <w:i/>
          <w:iCs/>
          <w:lang w:eastAsia="ja-JP"/>
        </w:rPr>
        <w:t>Vd</w:t>
      </w:r>
      <w:proofErr w:type="spellEnd"/>
      <w:r w:rsidRPr="008D6A4A">
        <w:rPr>
          <w:rFonts w:ascii="Times New Roman" w:eastAsia="Times New Roman" w:hAnsi="Times New Roman" w:cs="Times New Roman"/>
          <w:lang w:eastAsia="ja-JP"/>
        </w:rPr>
        <w:t xml:space="preserve"> = volume of diluted sample</w:t>
      </w:r>
    </w:p>
    <w:p w14:paraId="208BCC97" w14:textId="77777777" w:rsidR="00A8619D" w:rsidRPr="008D6A4A" w:rsidRDefault="00A8619D" w:rsidP="00A8619D">
      <w:pPr>
        <w:spacing w:after="0" w:line="240" w:lineRule="auto"/>
        <w:ind w:left="0" w:right="0" w:firstLine="720"/>
        <w:rPr>
          <w:rFonts w:ascii="Times New Roman" w:eastAsia="Times New Roman" w:hAnsi="Times New Roman" w:cs="Times New Roman"/>
          <w:lang w:val="en-GB" w:eastAsia="ja-JP"/>
        </w:rPr>
      </w:pPr>
      <w:r w:rsidRPr="008D6A4A">
        <w:rPr>
          <w:rFonts w:ascii="Times New Roman" w:eastAsia="Times New Roman" w:hAnsi="Times New Roman" w:cs="Times New Roman"/>
          <w:i/>
          <w:iCs/>
          <w:lang w:eastAsia="ja-JP"/>
        </w:rPr>
        <w:t>Vs</w:t>
      </w:r>
      <w:r w:rsidRPr="008D6A4A">
        <w:rPr>
          <w:rFonts w:ascii="Times New Roman" w:eastAsia="Times New Roman" w:hAnsi="Times New Roman" w:cs="Times New Roman"/>
          <w:lang w:eastAsia="ja-JP"/>
        </w:rPr>
        <w:t xml:space="preserve"> = volume of sample taken</w:t>
      </w:r>
    </w:p>
    <w:p w14:paraId="2E3491E7" w14:textId="77777777" w:rsidR="00A8619D" w:rsidRPr="008D6A4A" w:rsidRDefault="00A8619D" w:rsidP="00A8619D">
      <w:pPr>
        <w:shd w:val="clear" w:color="auto" w:fill="FFFFFF"/>
        <w:spacing w:before="206" w:after="206" w:line="240" w:lineRule="auto"/>
        <w:ind w:left="0" w:right="0" w:firstLine="0"/>
        <w:rPr>
          <w:rFonts w:ascii="Times New Roman" w:eastAsia="Times New Roman" w:hAnsi="Times New Roman" w:cs="Times New Roman"/>
          <w:color w:val="404040"/>
          <w:lang w:val="en-GB" w:eastAsia="ja-JP"/>
        </w:rPr>
      </w:pPr>
      <w:r w:rsidRPr="008D6A4A">
        <w:rPr>
          <w:rFonts w:ascii="Times New Roman" w:eastAsia="Times New Roman" w:hAnsi="Times New Roman" w:cs="Times New Roman"/>
          <w:color w:val="404040"/>
          <w:lang w:eastAsia="ja-JP"/>
        </w:rPr>
        <w:t xml:space="preserve">Quality assurance measures were implemented throughout all analytical procedures. Instruments were calibrated daily using certified reference materials, with pH meters standardized against buffer solutions of pH 4.0, 7.0 and 9.2. Conductivity meters were verified with 0.01N </w:t>
      </w:r>
      <w:proofErr w:type="spellStart"/>
      <w:r w:rsidRPr="008D6A4A">
        <w:rPr>
          <w:rFonts w:ascii="Times New Roman" w:eastAsia="Times New Roman" w:hAnsi="Times New Roman" w:cs="Times New Roman"/>
          <w:color w:val="404040"/>
          <w:lang w:eastAsia="ja-JP"/>
        </w:rPr>
        <w:t>KCl</w:t>
      </w:r>
      <w:proofErr w:type="spellEnd"/>
      <w:r w:rsidRPr="008D6A4A">
        <w:rPr>
          <w:rFonts w:ascii="Times New Roman" w:eastAsia="Times New Roman" w:hAnsi="Times New Roman" w:cs="Times New Roman"/>
          <w:color w:val="404040"/>
          <w:lang w:eastAsia="ja-JP"/>
        </w:rPr>
        <w:t xml:space="preserve"> standard solution (1412 </w:t>
      </w:r>
      <w:proofErr w:type="spellStart"/>
      <w:r w:rsidRPr="008D6A4A">
        <w:rPr>
          <w:rFonts w:ascii="Times New Roman" w:eastAsia="Times New Roman" w:hAnsi="Times New Roman" w:cs="Times New Roman"/>
          <w:color w:val="404040"/>
          <w:lang w:eastAsia="ja-JP"/>
        </w:rPr>
        <w:t>μS</w:t>
      </w:r>
      <w:proofErr w:type="spellEnd"/>
      <w:r w:rsidRPr="008D6A4A">
        <w:rPr>
          <w:rFonts w:ascii="Times New Roman" w:eastAsia="Times New Roman" w:hAnsi="Times New Roman" w:cs="Times New Roman"/>
          <w:color w:val="404040"/>
          <w:lang w:eastAsia="ja-JP"/>
        </w:rPr>
        <w:t>/cm at 25°C), while DO meters were checked using zero-oxygen solution and air-saturated water. For gravimetric analyses like TSS, control filters were processed alongside samples to account for potential weighing errors. All titrimetric methods included blank determinations and duplicate samples to verify precision, with results accepted only when relative percent difference between replicates was &lt;5%.</w:t>
      </w:r>
    </w:p>
    <w:p w14:paraId="31CE049D" w14:textId="77777777" w:rsidR="00A8619D" w:rsidRPr="008D6A4A" w:rsidRDefault="00A8619D" w:rsidP="00A8619D">
      <w:pPr>
        <w:spacing w:before="206" w:after="206" w:line="240" w:lineRule="auto"/>
        <w:ind w:left="0" w:right="0" w:firstLine="0"/>
        <w:rPr>
          <w:rFonts w:ascii="Times New Roman" w:eastAsia="Times New Roman" w:hAnsi="Times New Roman" w:cs="Times New Roman"/>
          <w:color w:val="404040"/>
          <w:lang w:val="en-GB" w:eastAsia="ja-JP"/>
        </w:rPr>
      </w:pPr>
      <w:r w:rsidRPr="008D6A4A">
        <w:rPr>
          <w:rFonts w:ascii="Times New Roman" w:eastAsia="Times New Roman" w:hAnsi="Times New Roman" w:cs="Times New Roman"/>
          <w:color w:val="404040"/>
          <w:lang w:eastAsia="ja-JP"/>
        </w:rPr>
        <w:t xml:space="preserve">The complete analytical protocol generated a comprehensive water quality profile, establishing relationships between various parameters. Conductivity measurements correlated with TDS values, while the COD:BOD ratio provided insight into wastewater treatability. Temperature fluctuations were accounted for in all electrochemical measurements through automatic or manual temperature compensation. Sample preservation and holding times followed standard guidelines, with pH and DO </w:t>
      </w:r>
      <w:proofErr w:type="gramStart"/>
      <w:r w:rsidRPr="008D6A4A">
        <w:rPr>
          <w:rFonts w:ascii="Times New Roman" w:eastAsia="Times New Roman" w:hAnsi="Times New Roman" w:cs="Times New Roman"/>
          <w:color w:val="404040"/>
          <w:lang w:eastAsia="ja-JP"/>
        </w:rPr>
        <w:t>measured</w:t>
      </w:r>
      <w:proofErr w:type="gramEnd"/>
      <w:r w:rsidRPr="008D6A4A">
        <w:rPr>
          <w:rFonts w:ascii="Times New Roman" w:eastAsia="Times New Roman" w:hAnsi="Times New Roman" w:cs="Times New Roman"/>
          <w:color w:val="404040"/>
          <w:lang w:eastAsia="ja-JP"/>
        </w:rPr>
        <w:t xml:space="preserve"> immediately after collection, and other parameters analyzed within their respective maximum holding times using appropriate preservation methods.</w:t>
      </w:r>
    </w:p>
    <w:p w14:paraId="4793CFA1" w14:textId="77777777" w:rsidR="00A8619D" w:rsidRPr="008D6A4A" w:rsidRDefault="00A8619D" w:rsidP="00A8619D">
      <w:pPr>
        <w:spacing w:before="206" w:after="0" w:line="240" w:lineRule="auto"/>
        <w:ind w:left="0" w:right="0" w:firstLine="0"/>
        <w:rPr>
          <w:rFonts w:ascii="Times New Roman" w:eastAsia="Times New Roman" w:hAnsi="Times New Roman" w:cs="Times New Roman"/>
          <w:color w:val="404040"/>
          <w:lang w:val="en-GB" w:eastAsia="ja-JP"/>
        </w:rPr>
      </w:pPr>
      <w:r w:rsidRPr="008D6A4A">
        <w:rPr>
          <w:rFonts w:ascii="Times New Roman" w:eastAsia="Times New Roman" w:hAnsi="Times New Roman" w:cs="Times New Roman"/>
          <w:color w:val="404040"/>
          <w:lang w:eastAsia="ja-JP"/>
        </w:rPr>
        <w:t>This multi-parameter approach enabled thorough characterization of the produced water's physicochemical properties, serving as crucial baseline data for subsequent biodegradation studies. The standardized methods ensured comparability with regulatory requirements and established water quality benchmarks, while detailed documentation allowed for method replication and verification. The integration of physical parameters (temperature, TSS) with chemical measures (COD, BOD, TOC) provided a holistic understanding of the water's composition and treatment requirements, particularly regarding organic contaminant loading and biodegradability potential.</w:t>
      </w:r>
    </w:p>
    <w:p w14:paraId="0C91301A" w14:textId="77777777" w:rsidR="00A8619D" w:rsidRPr="008D6A4A" w:rsidRDefault="00A8619D" w:rsidP="00A8619D">
      <w:pPr>
        <w:spacing w:before="206" w:after="206" w:line="240" w:lineRule="auto"/>
        <w:ind w:left="0" w:right="0" w:firstLine="0"/>
        <w:rPr>
          <w:rFonts w:ascii="Times New Roman" w:eastAsia="Times New Roman" w:hAnsi="Times New Roman" w:cs="Times New Roman"/>
          <w:color w:val="404040"/>
          <w:lang w:eastAsia="ja-JP"/>
        </w:rPr>
      </w:pPr>
      <w:r w:rsidRPr="008D6A4A">
        <w:rPr>
          <w:rFonts w:ascii="Times New Roman" w:eastAsia="Times New Roman" w:hAnsi="Times New Roman" w:cs="Times New Roman"/>
          <w:color w:val="404040"/>
          <w:lang w:eastAsia="ja-JP"/>
        </w:rPr>
        <w:lastRenderedPageBreak/>
        <w:t xml:space="preserve">Microbial isolation was performed using selective culture media for different target microorganisms. Pseudomonas aeruginosa and Bacillus subtilis were isolated on nutrient agar plates, where 1 mL of water sample was aseptically dispensed onto sterile Petri dishes before pouring molten nutrient agar. For Aspergillus </w:t>
      </w:r>
      <w:proofErr w:type="spellStart"/>
      <w:r w:rsidRPr="008D6A4A">
        <w:rPr>
          <w:rFonts w:ascii="Times New Roman" w:eastAsia="Times New Roman" w:hAnsi="Times New Roman" w:cs="Times New Roman"/>
          <w:color w:val="404040"/>
          <w:lang w:eastAsia="ja-JP"/>
        </w:rPr>
        <w:t>niger</w:t>
      </w:r>
      <w:proofErr w:type="spellEnd"/>
      <w:r w:rsidRPr="008D6A4A">
        <w:rPr>
          <w:rFonts w:ascii="Times New Roman" w:eastAsia="Times New Roman" w:hAnsi="Times New Roman" w:cs="Times New Roman"/>
          <w:color w:val="404040"/>
          <w:lang w:eastAsia="ja-JP"/>
        </w:rPr>
        <w:t xml:space="preserve"> isolation, potato dextrose agar plates were prepared following the same procedure. Bacterial cultures were incubated at 37°C for 24 hours, while fungal plates were maintained at 28°C for 3-5 days to allow proper colony development. Following incubation, all isolates underwent purification and comprehensive identification through cultural characteristics, morphological examination, and standardized biochemical tests to confirm their taxonomic classification.</w:t>
      </w:r>
    </w:p>
    <w:p w14:paraId="38EF1C67" w14:textId="77777777" w:rsidR="00A8619D" w:rsidRPr="008D6A4A" w:rsidRDefault="00A8619D" w:rsidP="00A8619D">
      <w:pPr>
        <w:spacing w:before="206" w:after="206" w:line="240" w:lineRule="auto"/>
        <w:ind w:left="0" w:right="0" w:firstLine="0"/>
        <w:rPr>
          <w:rFonts w:ascii="Times New Roman" w:eastAsia="Times New Roman" w:hAnsi="Times New Roman" w:cs="Times New Roman"/>
          <w:color w:val="404040"/>
          <w:lang w:val="en-GB" w:eastAsia="ja-JP"/>
        </w:rPr>
      </w:pPr>
    </w:p>
    <w:p w14:paraId="482175C8" w14:textId="77777777" w:rsidR="00A8619D" w:rsidRPr="00775D56" w:rsidRDefault="00A8619D" w:rsidP="00A8619D">
      <w:pPr>
        <w:tabs>
          <w:tab w:val="left" w:pos="720"/>
        </w:tabs>
        <w:spacing w:after="0" w:line="240" w:lineRule="auto"/>
        <w:ind w:left="0" w:right="0" w:firstLine="0"/>
        <w:jc w:val="center"/>
        <w:rPr>
          <w:rFonts w:ascii="Times New Roman" w:eastAsia="Times New Roman" w:hAnsi="Times New Roman" w:cs="Times New Roman"/>
          <w:sz w:val="18"/>
          <w:szCs w:val="18"/>
          <w:lang w:eastAsia="ja-JP"/>
        </w:rPr>
      </w:pPr>
      <w:r w:rsidRPr="00775D56">
        <w:rPr>
          <w:rFonts w:ascii="Times New Roman" w:eastAsia="Times New Roman" w:hAnsi="Times New Roman" w:cs="Times New Roman"/>
          <w:b/>
          <w:bCs/>
          <w:color w:val="404040"/>
          <w:sz w:val="18"/>
          <w:szCs w:val="18"/>
          <w:lang w:eastAsia="ja-JP"/>
        </w:rPr>
        <w:t>Table 1</w:t>
      </w:r>
      <w:r w:rsidRPr="00775D56">
        <w:rPr>
          <w:rFonts w:ascii="Times New Roman" w:eastAsia="Times New Roman" w:hAnsi="Times New Roman" w:cs="Times New Roman"/>
          <w:color w:val="404040"/>
          <w:sz w:val="18"/>
          <w:szCs w:val="18"/>
          <w:lang w:eastAsia="ja-JP"/>
        </w:rPr>
        <w:t>:</w:t>
      </w:r>
      <w:r w:rsidRPr="00775D56">
        <w:rPr>
          <w:rFonts w:ascii="Times New Roman" w:eastAsia="Times New Roman" w:hAnsi="Times New Roman" w:cs="Times New Roman"/>
          <w:sz w:val="18"/>
          <w:szCs w:val="18"/>
          <w:lang w:eastAsia="ja-JP"/>
        </w:rPr>
        <w:t xml:space="preserve"> Microbes and Characteristics</w:t>
      </w:r>
    </w:p>
    <w:tbl>
      <w:tblPr>
        <w:tblW w:w="0" w:type="auto"/>
        <w:tblBorders>
          <w:top w:val="single" w:sz="6" w:space="0" w:color="auto"/>
          <w:insideH w:val="single" w:sz="4" w:space="0" w:color="000000"/>
        </w:tblBorders>
        <w:tblLayout w:type="fixed"/>
        <w:tblLook w:val="04A0" w:firstRow="1" w:lastRow="0" w:firstColumn="1" w:lastColumn="0" w:noHBand="0" w:noVBand="1"/>
      </w:tblPr>
      <w:tblGrid>
        <w:gridCol w:w="4665"/>
        <w:gridCol w:w="4665"/>
      </w:tblGrid>
      <w:tr w:rsidR="00A8619D" w:rsidRPr="008D6A4A" w14:paraId="36EC474F" w14:textId="77777777" w:rsidTr="004C24CC">
        <w:trPr>
          <w:trHeight w:val="300"/>
        </w:trPr>
        <w:tc>
          <w:tcPr>
            <w:tcW w:w="4665" w:type="dxa"/>
            <w:shd w:val="clear" w:color="auto" w:fill="auto"/>
            <w:tcMar>
              <w:left w:w="105" w:type="dxa"/>
              <w:right w:w="105" w:type="dxa"/>
            </w:tcMar>
          </w:tcPr>
          <w:p w14:paraId="46B055BE" w14:textId="77777777" w:rsidR="00A8619D" w:rsidRPr="004C24CC" w:rsidRDefault="00A8619D" w:rsidP="004C24CC">
            <w:pPr>
              <w:spacing w:after="0" w:line="279" w:lineRule="auto"/>
              <w:ind w:left="0" w:right="0" w:firstLine="0"/>
              <w:jc w:val="left"/>
              <w:rPr>
                <w:rFonts w:ascii="Times New Roman" w:eastAsia="Times New Roman" w:hAnsi="Times New Roman" w:cs="Times New Roman"/>
                <w:sz w:val="18"/>
                <w:szCs w:val="18"/>
                <w:lang w:val="en-GB" w:eastAsia="ja-JP"/>
              </w:rPr>
            </w:pPr>
            <w:r w:rsidRPr="004C24CC">
              <w:rPr>
                <w:rFonts w:ascii="Times New Roman" w:eastAsia="Times New Roman" w:hAnsi="Times New Roman" w:cs="Times New Roman"/>
                <w:b/>
                <w:bCs/>
                <w:sz w:val="18"/>
                <w:szCs w:val="18"/>
                <w:lang w:val="en-GB" w:eastAsia="ja-JP"/>
              </w:rPr>
              <w:t>Microbes</w:t>
            </w:r>
          </w:p>
        </w:tc>
        <w:tc>
          <w:tcPr>
            <w:tcW w:w="4665" w:type="dxa"/>
            <w:shd w:val="clear" w:color="auto" w:fill="auto"/>
            <w:tcMar>
              <w:left w:w="105" w:type="dxa"/>
              <w:right w:w="105" w:type="dxa"/>
            </w:tcMar>
          </w:tcPr>
          <w:p w14:paraId="75D63CED" w14:textId="77777777" w:rsidR="00A8619D" w:rsidRPr="004C24CC" w:rsidRDefault="00A8619D" w:rsidP="004C24CC">
            <w:pPr>
              <w:spacing w:after="0" w:line="279" w:lineRule="auto"/>
              <w:ind w:left="0" w:right="0" w:firstLine="0"/>
              <w:jc w:val="right"/>
              <w:rPr>
                <w:rFonts w:ascii="Times New Roman" w:eastAsia="Times New Roman" w:hAnsi="Times New Roman" w:cs="Times New Roman"/>
                <w:sz w:val="18"/>
                <w:szCs w:val="18"/>
                <w:lang w:val="en-GB" w:eastAsia="ja-JP"/>
              </w:rPr>
            </w:pPr>
            <w:r w:rsidRPr="004C24CC">
              <w:rPr>
                <w:rFonts w:ascii="Times New Roman" w:eastAsia="Times New Roman" w:hAnsi="Times New Roman" w:cs="Times New Roman"/>
                <w:b/>
                <w:bCs/>
                <w:sz w:val="18"/>
                <w:szCs w:val="18"/>
                <w:lang w:val="en-GB" w:eastAsia="ja-JP"/>
              </w:rPr>
              <w:t>Characteristics</w:t>
            </w:r>
          </w:p>
        </w:tc>
      </w:tr>
      <w:tr w:rsidR="00A8619D" w:rsidRPr="008D6A4A" w14:paraId="357EC6AA" w14:textId="77777777" w:rsidTr="004C24CC">
        <w:trPr>
          <w:trHeight w:val="300"/>
        </w:trPr>
        <w:tc>
          <w:tcPr>
            <w:tcW w:w="4665" w:type="dxa"/>
            <w:tcBorders>
              <w:bottom w:val="nil"/>
            </w:tcBorders>
            <w:shd w:val="clear" w:color="auto" w:fill="auto"/>
            <w:tcMar>
              <w:left w:w="105" w:type="dxa"/>
              <w:right w:w="105" w:type="dxa"/>
            </w:tcMar>
          </w:tcPr>
          <w:p w14:paraId="21787B3E" w14:textId="77777777" w:rsidR="00A8619D" w:rsidRPr="004C24CC" w:rsidRDefault="00A8619D" w:rsidP="004C24CC">
            <w:pPr>
              <w:spacing w:after="0" w:line="279" w:lineRule="auto"/>
              <w:ind w:left="0" w:right="0" w:firstLine="0"/>
              <w:jc w:val="left"/>
              <w:rPr>
                <w:rFonts w:ascii="Times New Roman" w:eastAsia="Times New Roman" w:hAnsi="Times New Roman" w:cs="Times New Roman"/>
                <w:sz w:val="18"/>
                <w:szCs w:val="18"/>
                <w:lang w:val="en-GB" w:eastAsia="ja-JP"/>
              </w:rPr>
            </w:pPr>
            <w:r w:rsidRPr="004C24CC">
              <w:rPr>
                <w:rFonts w:ascii="Times New Roman" w:eastAsia="Times New Roman" w:hAnsi="Times New Roman" w:cs="Times New Roman"/>
                <w:b/>
                <w:bCs/>
                <w:sz w:val="18"/>
                <w:szCs w:val="18"/>
                <w:lang w:val="en-GB" w:eastAsia="ja-JP"/>
              </w:rPr>
              <w:t>Bacteria</w:t>
            </w:r>
          </w:p>
        </w:tc>
        <w:tc>
          <w:tcPr>
            <w:tcW w:w="4665" w:type="dxa"/>
            <w:tcBorders>
              <w:bottom w:val="nil"/>
            </w:tcBorders>
            <w:shd w:val="clear" w:color="auto" w:fill="auto"/>
            <w:tcMar>
              <w:left w:w="105" w:type="dxa"/>
              <w:right w:w="105" w:type="dxa"/>
            </w:tcMar>
          </w:tcPr>
          <w:p w14:paraId="261CAF53" w14:textId="77777777" w:rsidR="00A8619D" w:rsidRPr="004C24CC" w:rsidRDefault="00A8619D" w:rsidP="004C24CC">
            <w:pPr>
              <w:spacing w:after="160" w:line="279" w:lineRule="auto"/>
              <w:ind w:left="0" w:right="0" w:firstLine="0"/>
              <w:jc w:val="right"/>
              <w:rPr>
                <w:rFonts w:ascii="Times New Roman" w:eastAsia="Times New Roman" w:hAnsi="Times New Roman" w:cs="Times New Roman"/>
                <w:sz w:val="18"/>
                <w:szCs w:val="18"/>
                <w:lang w:val="en-GB" w:eastAsia="ja-JP"/>
              </w:rPr>
            </w:pPr>
          </w:p>
        </w:tc>
      </w:tr>
      <w:tr w:rsidR="00A8619D" w:rsidRPr="008D6A4A" w14:paraId="34D2A023" w14:textId="77777777" w:rsidTr="004C24CC">
        <w:trPr>
          <w:trHeight w:val="300"/>
        </w:trPr>
        <w:tc>
          <w:tcPr>
            <w:tcW w:w="4665" w:type="dxa"/>
            <w:tcBorders>
              <w:top w:val="nil"/>
              <w:bottom w:val="nil"/>
            </w:tcBorders>
            <w:shd w:val="clear" w:color="auto" w:fill="auto"/>
            <w:tcMar>
              <w:left w:w="105" w:type="dxa"/>
              <w:right w:w="105" w:type="dxa"/>
            </w:tcMar>
          </w:tcPr>
          <w:p w14:paraId="5B98347C" w14:textId="77777777" w:rsidR="00A8619D" w:rsidRPr="004C24CC" w:rsidRDefault="00A8619D" w:rsidP="004C24CC">
            <w:pPr>
              <w:spacing w:after="0" w:line="279" w:lineRule="auto"/>
              <w:ind w:left="0" w:right="0" w:firstLine="0"/>
              <w:jc w:val="left"/>
              <w:rPr>
                <w:rFonts w:ascii="Times New Roman" w:eastAsia="Times New Roman" w:hAnsi="Times New Roman" w:cs="Times New Roman"/>
                <w:sz w:val="18"/>
                <w:szCs w:val="18"/>
                <w:lang w:val="en-GB" w:eastAsia="ja-JP"/>
              </w:rPr>
            </w:pPr>
            <w:r w:rsidRPr="004C24CC">
              <w:rPr>
                <w:rFonts w:ascii="Times New Roman" w:eastAsia="Times New Roman" w:hAnsi="Times New Roman" w:cs="Times New Roman"/>
                <w:sz w:val="18"/>
                <w:szCs w:val="18"/>
                <w:lang w:val="en-GB" w:eastAsia="ja-JP"/>
              </w:rPr>
              <w:t>Pseudomonas</w:t>
            </w:r>
          </w:p>
        </w:tc>
        <w:tc>
          <w:tcPr>
            <w:tcW w:w="4665" w:type="dxa"/>
            <w:tcBorders>
              <w:top w:val="nil"/>
              <w:bottom w:val="nil"/>
            </w:tcBorders>
            <w:shd w:val="clear" w:color="auto" w:fill="auto"/>
            <w:tcMar>
              <w:left w:w="105" w:type="dxa"/>
              <w:right w:w="105" w:type="dxa"/>
            </w:tcMar>
          </w:tcPr>
          <w:p w14:paraId="792252E2" w14:textId="77777777" w:rsidR="00A8619D" w:rsidRPr="004C24CC" w:rsidRDefault="00A8619D" w:rsidP="004C24CC">
            <w:pPr>
              <w:spacing w:after="0" w:line="279" w:lineRule="auto"/>
              <w:ind w:left="0" w:right="0" w:firstLine="0"/>
              <w:jc w:val="right"/>
              <w:rPr>
                <w:rFonts w:ascii="Times New Roman" w:eastAsia="Times New Roman" w:hAnsi="Times New Roman" w:cs="Times New Roman"/>
                <w:sz w:val="18"/>
                <w:szCs w:val="18"/>
                <w:lang w:val="en-GB" w:eastAsia="ja-JP"/>
              </w:rPr>
            </w:pPr>
            <w:r w:rsidRPr="004C24CC">
              <w:rPr>
                <w:rFonts w:ascii="Times New Roman" w:eastAsia="Times New Roman" w:hAnsi="Times New Roman" w:cs="Times New Roman"/>
                <w:sz w:val="18"/>
                <w:szCs w:val="18"/>
                <w:lang w:val="en-GB" w:eastAsia="ja-JP"/>
              </w:rPr>
              <w:t>Greenish +</w:t>
            </w:r>
            <w:proofErr w:type="spellStart"/>
            <w:r w:rsidRPr="004C24CC">
              <w:rPr>
                <w:rFonts w:ascii="Times New Roman" w:eastAsia="Times New Roman" w:hAnsi="Times New Roman" w:cs="Times New Roman"/>
                <w:sz w:val="18"/>
                <w:szCs w:val="18"/>
                <w:lang w:val="en-GB" w:eastAsia="ja-JP"/>
              </w:rPr>
              <w:t>ve</w:t>
            </w:r>
            <w:proofErr w:type="spellEnd"/>
            <w:r w:rsidRPr="004C24CC">
              <w:rPr>
                <w:rFonts w:ascii="Times New Roman" w:eastAsia="Times New Roman" w:hAnsi="Times New Roman" w:cs="Times New Roman"/>
                <w:sz w:val="18"/>
                <w:szCs w:val="18"/>
                <w:lang w:val="en-GB" w:eastAsia="ja-JP"/>
              </w:rPr>
              <w:t xml:space="preserve"> catalase</w:t>
            </w:r>
          </w:p>
        </w:tc>
      </w:tr>
      <w:tr w:rsidR="00A8619D" w:rsidRPr="008D6A4A" w14:paraId="472022CE" w14:textId="77777777" w:rsidTr="004C24CC">
        <w:trPr>
          <w:trHeight w:val="300"/>
        </w:trPr>
        <w:tc>
          <w:tcPr>
            <w:tcW w:w="4665" w:type="dxa"/>
            <w:tcBorders>
              <w:top w:val="nil"/>
              <w:bottom w:val="nil"/>
            </w:tcBorders>
            <w:shd w:val="clear" w:color="auto" w:fill="auto"/>
            <w:tcMar>
              <w:left w:w="105" w:type="dxa"/>
              <w:right w:w="105" w:type="dxa"/>
            </w:tcMar>
          </w:tcPr>
          <w:p w14:paraId="0F563842" w14:textId="77777777" w:rsidR="00A8619D" w:rsidRPr="004C24CC" w:rsidRDefault="00A8619D" w:rsidP="004C24CC">
            <w:pPr>
              <w:spacing w:after="0" w:line="279" w:lineRule="auto"/>
              <w:ind w:left="0" w:right="0" w:firstLine="0"/>
              <w:jc w:val="left"/>
              <w:rPr>
                <w:rFonts w:ascii="Times New Roman" w:eastAsia="Times New Roman" w:hAnsi="Times New Roman" w:cs="Times New Roman"/>
                <w:sz w:val="18"/>
                <w:szCs w:val="18"/>
                <w:lang w:val="en-GB" w:eastAsia="ja-JP"/>
              </w:rPr>
            </w:pPr>
            <w:r w:rsidRPr="004C24CC">
              <w:rPr>
                <w:rFonts w:ascii="Times New Roman" w:eastAsia="Times New Roman" w:hAnsi="Times New Roman" w:cs="Times New Roman"/>
                <w:sz w:val="18"/>
                <w:szCs w:val="18"/>
                <w:lang w:val="en-GB" w:eastAsia="ja-JP"/>
              </w:rPr>
              <w:t>Bacillus</w:t>
            </w:r>
          </w:p>
        </w:tc>
        <w:tc>
          <w:tcPr>
            <w:tcW w:w="4665" w:type="dxa"/>
            <w:tcBorders>
              <w:top w:val="nil"/>
              <w:bottom w:val="nil"/>
            </w:tcBorders>
            <w:shd w:val="clear" w:color="auto" w:fill="auto"/>
            <w:tcMar>
              <w:left w:w="105" w:type="dxa"/>
              <w:right w:w="105" w:type="dxa"/>
            </w:tcMar>
          </w:tcPr>
          <w:p w14:paraId="79B8F1C6" w14:textId="77777777" w:rsidR="00A8619D" w:rsidRPr="004C24CC" w:rsidRDefault="00A8619D" w:rsidP="004C24CC">
            <w:pPr>
              <w:spacing w:after="0" w:line="279" w:lineRule="auto"/>
              <w:ind w:left="0" w:right="0" w:firstLine="0"/>
              <w:jc w:val="right"/>
              <w:rPr>
                <w:rFonts w:ascii="Times New Roman" w:eastAsia="Times New Roman" w:hAnsi="Times New Roman" w:cs="Times New Roman"/>
                <w:sz w:val="18"/>
                <w:szCs w:val="18"/>
                <w:lang w:val="en-GB" w:eastAsia="ja-JP"/>
              </w:rPr>
            </w:pPr>
            <w:proofErr w:type="spellStart"/>
            <w:r w:rsidRPr="004C24CC">
              <w:rPr>
                <w:rFonts w:ascii="Times New Roman" w:eastAsia="Times New Roman" w:hAnsi="Times New Roman" w:cs="Times New Roman"/>
                <w:sz w:val="18"/>
                <w:szCs w:val="18"/>
                <w:lang w:val="en-GB" w:eastAsia="ja-JP"/>
              </w:rPr>
              <w:t>Creamish</w:t>
            </w:r>
            <w:proofErr w:type="spellEnd"/>
            <w:r w:rsidRPr="004C24CC">
              <w:rPr>
                <w:rFonts w:ascii="Times New Roman" w:eastAsia="Times New Roman" w:hAnsi="Times New Roman" w:cs="Times New Roman"/>
                <w:sz w:val="18"/>
                <w:szCs w:val="18"/>
                <w:lang w:val="en-GB" w:eastAsia="ja-JP"/>
              </w:rPr>
              <w:t xml:space="preserve"> +</w:t>
            </w:r>
            <w:proofErr w:type="spellStart"/>
            <w:r w:rsidRPr="004C24CC">
              <w:rPr>
                <w:rFonts w:ascii="Times New Roman" w:eastAsia="Times New Roman" w:hAnsi="Times New Roman" w:cs="Times New Roman"/>
                <w:sz w:val="18"/>
                <w:szCs w:val="18"/>
                <w:lang w:val="en-GB" w:eastAsia="ja-JP"/>
              </w:rPr>
              <w:t>ve</w:t>
            </w:r>
            <w:proofErr w:type="spellEnd"/>
            <w:r w:rsidRPr="004C24CC">
              <w:rPr>
                <w:rFonts w:ascii="Times New Roman" w:eastAsia="Times New Roman" w:hAnsi="Times New Roman" w:cs="Times New Roman"/>
                <w:sz w:val="18"/>
                <w:szCs w:val="18"/>
                <w:lang w:val="en-GB" w:eastAsia="ja-JP"/>
              </w:rPr>
              <w:t xml:space="preserve"> catalase</w:t>
            </w:r>
          </w:p>
        </w:tc>
      </w:tr>
      <w:tr w:rsidR="00A8619D" w:rsidRPr="008D6A4A" w14:paraId="2CE7F6BB" w14:textId="77777777" w:rsidTr="004C24CC">
        <w:trPr>
          <w:trHeight w:val="300"/>
        </w:trPr>
        <w:tc>
          <w:tcPr>
            <w:tcW w:w="4665" w:type="dxa"/>
            <w:tcBorders>
              <w:top w:val="nil"/>
              <w:bottom w:val="nil"/>
            </w:tcBorders>
            <w:shd w:val="clear" w:color="auto" w:fill="auto"/>
            <w:tcMar>
              <w:left w:w="105" w:type="dxa"/>
              <w:right w:w="105" w:type="dxa"/>
            </w:tcMar>
          </w:tcPr>
          <w:p w14:paraId="36E405A3" w14:textId="77777777" w:rsidR="00A8619D" w:rsidRPr="004C24CC" w:rsidRDefault="00A8619D" w:rsidP="004C24CC">
            <w:pPr>
              <w:spacing w:after="0" w:line="279" w:lineRule="auto"/>
              <w:ind w:left="0" w:right="0" w:firstLine="0"/>
              <w:jc w:val="left"/>
              <w:rPr>
                <w:rFonts w:ascii="Times New Roman" w:eastAsia="Times New Roman" w:hAnsi="Times New Roman" w:cs="Times New Roman"/>
                <w:sz w:val="18"/>
                <w:szCs w:val="18"/>
                <w:lang w:val="en-GB" w:eastAsia="ja-JP"/>
              </w:rPr>
            </w:pPr>
            <w:r w:rsidRPr="004C24CC">
              <w:rPr>
                <w:rFonts w:ascii="Times New Roman" w:eastAsia="Times New Roman" w:hAnsi="Times New Roman" w:cs="Times New Roman"/>
                <w:b/>
                <w:bCs/>
                <w:sz w:val="18"/>
                <w:szCs w:val="18"/>
                <w:lang w:val="en-GB" w:eastAsia="ja-JP"/>
              </w:rPr>
              <w:t>Fungi</w:t>
            </w:r>
          </w:p>
        </w:tc>
        <w:tc>
          <w:tcPr>
            <w:tcW w:w="4665" w:type="dxa"/>
            <w:tcBorders>
              <w:top w:val="nil"/>
              <w:bottom w:val="nil"/>
            </w:tcBorders>
            <w:shd w:val="clear" w:color="auto" w:fill="auto"/>
            <w:tcMar>
              <w:left w:w="105" w:type="dxa"/>
              <w:right w:w="105" w:type="dxa"/>
            </w:tcMar>
          </w:tcPr>
          <w:p w14:paraId="64B91F05" w14:textId="77777777" w:rsidR="00A8619D" w:rsidRPr="004C24CC" w:rsidRDefault="00A8619D" w:rsidP="004C24CC">
            <w:pPr>
              <w:spacing w:after="160" w:line="279" w:lineRule="auto"/>
              <w:ind w:left="0" w:right="0" w:firstLine="0"/>
              <w:jc w:val="right"/>
              <w:rPr>
                <w:rFonts w:ascii="Times New Roman" w:eastAsia="Times New Roman" w:hAnsi="Times New Roman" w:cs="Times New Roman"/>
                <w:sz w:val="18"/>
                <w:szCs w:val="18"/>
                <w:lang w:val="en-GB" w:eastAsia="ja-JP"/>
              </w:rPr>
            </w:pPr>
          </w:p>
        </w:tc>
      </w:tr>
      <w:tr w:rsidR="00A8619D" w:rsidRPr="008D6A4A" w14:paraId="154CD172" w14:textId="77777777" w:rsidTr="004C24CC">
        <w:trPr>
          <w:trHeight w:val="300"/>
        </w:trPr>
        <w:tc>
          <w:tcPr>
            <w:tcW w:w="4665" w:type="dxa"/>
            <w:tcBorders>
              <w:top w:val="nil"/>
              <w:bottom w:val="single" w:sz="4" w:space="0" w:color="auto"/>
            </w:tcBorders>
            <w:shd w:val="clear" w:color="auto" w:fill="auto"/>
            <w:tcMar>
              <w:left w:w="105" w:type="dxa"/>
              <w:right w:w="105" w:type="dxa"/>
            </w:tcMar>
          </w:tcPr>
          <w:p w14:paraId="59F13DB2" w14:textId="77777777" w:rsidR="00A8619D" w:rsidRPr="004C24CC" w:rsidRDefault="00A8619D" w:rsidP="004C24CC">
            <w:pPr>
              <w:spacing w:after="0" w:line="279" w:lineRule="auto"/>
              <w:ind w:left="0" w:right="0" w:firstLine="0"/>
              <w:jc w:val="left"/>
              <w:rPr>
                <w:rFonts w:ascii="Times New Roman" w:eastAsia="Times New Roman" w:hAnsi="Times New Roman" w:cs="Times New Roman"/>
                <w:sz w:val="18"/>
                <w:szCs w:val="18"/>
                <w:lang w:val="en-GB" w:eastAsia="ja-JP"/>
              </w:rPr>
            </w:pPr>
            <w:r w:rsidRPr="004C24CC">
              <w:rPr>
                <w:rFonts w:ascii="Times New Roman" w:eastAsia="Times New Roman" w:hAnsi="Times New Roman" w:cs="Times New Roman"/>
                <w:sz w:val="18"/>
                <w:szCs w:val="18"/>
                <w:lang w:val="en-GB" w:eastAsia="ja-JP"/>
              </w:rPr>
              <w:t xml:space="preserve">Aspergillus </w:t>
            </w:r>
            <w:proofErr w:type="spellStart"/>
            <w:r w:rsidRPr="004C24CC">
              <w:rPr>
                <w:rFonts w:ascii="Times New Roman" w:eastAsia="Times New Roman" w:hAnsi="Times New Roman" w:cs="Times New Roman"/>
                <w:sz w:val="18"/>
                <w:szCs w:val="18"/>
                <w:lang w:val="en-GB" w:eastAsia="ja-JP"/>
              </w:rPr>
              <w:t>niger</w:t>
            </w:r>
            <w:proofErr w:type="spellEnd"/>
          </w:p>
        </w:tc>
        <w:tc>
          <w:tcPr>
            <w:tcW w:w="4665" w:type="dxa"/>
            <w:tcBorders>
              <w:top w:val="nil"/>
              <w:bottom w:val="single" w:sz="4" w:space="0" w:color="auto"/>
            </w:tcBorders>
            <w:shd w:val="clear" w:color="auto" w:fill="auto"/>
            <w:tcMar>
              <w:left w:w="105" w:type="dxa"/>
              <w:right w:w="105" w:type="dxa"/>
            </w:tcMar>
          </w:tcPr>
          <w:p w14:paraId="16D8C6BC" w14:textId="77777777" w:rsidR="00A8619D" w:rsidRPr="004C24CC" w:rsidRDefault="00A8619D" w:rsidP="004C24CC">
            <w:pPr>
              <w:spacing w:after="0" w:line="279" w:lineRule="auto"/>
              <w:ind w:left="0" w:right="0" w:firstLine="0"/>
              <w:jc w:val="right"/>
              <w:rPr>
                <w:rFonts w:ascii="Times New Roman" w:eastAsia="Times New Roman" w:hAnsi="Times New Roman" w:cs="Times New Roman"/>
                <w:sz w:val="18"/>
                <w:szCs w:val="18"/>
                <w:lang w:val="en-GB" w:eastAsia="ja-JP"/>
              </w:rPr>
            </w:pPr>
            <w:r w:rsidRPr="004C24CC">
              <w:rPr>
                <w:rFonts w:ascii="Times New Roman" w:eastAsia="Times New Roman" w:hAnsi="Times New Roman" w:cs="Times New Roman"/>
                <w:sz w:val="18"/>
                <w:szCs w:val="18"/>
                <w:lang w:val="en-GB" w:eastAsia="ja-JP"/>
              </w:rPr>
              <w:t xml:space="preserve">Blackish </w:t>
            </w:r>
            <w:proofErr w:type="spellStart"/>
            <w:r w:rsidRPr="004C24CC">
              <w:rPr>
                <w:rFonts w:ascii="Times New Roman" w:eastAsia="Times New Roman" w:hAnsi="Times New Roman" w:cs="Times New Roman"/>
                <w:sz w:val="18"/>
                <w:szCs w:val="18"/>
                <w:lang w:val="en-GB" w:eastAsia="ja-JP"/>
              </w:rPr>
              <w:t>color</w:t>
            </w:r>
            <w:proofErr w:type="spellEnd"/>
          </w:p>
        </w:tc>
      </w:tr>
    </w:tbl>
    <w:p w14:paraId="3F0BD044" w14:textId="77777777" w:rsidR="00A8619D" w:rsidRPr="008D6A4A" w:rsidRDefault="00A8619D" w:rsidP="00A8619D">
      <w:pPr>
        <w:spacing w:before="206" w:after="206" w:line="240" w:lineRule="auto"/>
        <w:ind w:left="0" w:right="0" w:firstLine="0"/>
        <w:rPr>
          <w:rFonts w:ascii="Times New Roman" w:eastAsia="Times New Roman" w:hAnsi="Times New Roman" w:cs="Times New Roman"/>
          <w:color w:val="404040"/>
          <w:lang w:val="en-GB" w:eastAsia="ja-JP"/>
        </w:rPr>
      </w:pPr>
      <w:r w:rsidRPr="008D6A4A">
        <w:rPr>
          <w:rFonts w:ascii="Times New Roman" w:eastAsia="Times New Roman" w:hAnsi="Times New Roman" w:cs="Times New Roman"/>
          <w:color w:val="404040"/>
          <w:lang w:eastAsia="ja-JP"/>
        </w:rPr>
        <w:t xml:space="preserve">Culture preparation involved specific protocols for bacteria and fungi. Bacterial suspensions were prepared by diluting isolated colonies to 10⁶ CFU/mL in 500 mL of sterile peptone water, followed by incubation at 37°C for 24 hours to achieve optimal growth. Similarly, fungal cultures were established by preparing a 10⁶ spore/mL suspension in potato dextrose broth, incubated at 28°C for 3-5 days to ensure adequate mycelial growth. These standardized culture conditions provided consistent microbial </w:t>
      </w:r>
      <w:proofErr w:type="spellStart"/>
      <w:r w:rsidRPr="008D6A4A">
        <w:rPr>
          <w:rFonts w:ascii="Times New Roman" w:eastAsia="Times New Roman" w:hAnsi="Times New Roman" w:cs="Times New Roman"/>
          <w:color w:val="404040"/>
          <w:lang w:eastAsia="ja-JP"/>
        </w:rPr>
        <w:t>inocula</w:t>
      </w:r>
      <w:proofErr w:type="spellEnd"/>
      <w:r w:rsidRPr="008D6A4A">
        <w:rPr>
          <w:rFonts w:ascii="Times New Roman" w:eastAsia="Times New Roman" w:hAnsi="Times New Roman" w:cs="Times New Roman"/>
          <w:color w:val="404040"/>
          <w:lang w:eastAsia="ja-JP"/>
        </w:rPr>
        <w:t xml:space="preserve"> for subsequent biodegradation experiments, with cell densities verified through periodic optical density measurements and plate counts.</w:t>
      </w:r>
    </w:p>
    <w:p w14:paraId="43418FFA" w14:textId="77777777" w:rsidR="00A8619D" w:rsidRPr="008D6A4A" w:rsidRDefault="00A8619D" w:rsidP="00A8619D">
      <w:pPr>
        <w:spacing w:before="206" w:after="206" w:line="240" w:lineRule="auto"/>
        <w:ind w:left="0" w:right="0" w:firstLine="0"/>
        <w:rPr>
          <w:rFonts w:ascii="Times New Roman" w:eastAsia="Times New Roman" w:hAnsi="Times New Roman" w:cs="Times New Roman"/>
          <w:color w:val="404040"/>
          <w:lang w:val="en-GB" w:eastAsia="ja-JP"/>
        </w:rPr>
      </w:pPr>
      <w:r w:rsidRPr="008D6A4A">
        <w:rPr>
          <w:rFonts w:ascii="Times New Roman" w:eastAsia="Times New Roman" w:hAnsi="Times New Roman" w:cs="Times New Roman"/>
          <w:color w:val="404040"/>
          <w:lang w:eastAsia="ja-JP"/>
        </w:rPr>
        <w:t>Hydrocarbon content analysis employed UV-visible spectrophotometry at 320 nm wavelength for optimal detection of aromatic compounds. Filtered produced water samples were analyzed by passing UV light through the sample cuvette, with absorbance values recorded and converted to hydrocarbon concentration using the established calibration curve: y = -311.52x + 150.55, where x represents absorbance and y gives hydrocarbon concentration in mg/L. This analytical method provided quantitative data on hydrocarbon levels throughout the experiment, with each measurement performed in triplicate to ensure accuracy and reproducibility of results.</w:t>
      </w:r>
    </w:p>
    <w:p w14:paraId="453D4A67" w14:textId="77777777" w:rsidR="00A8619D" w:rsidRPr="008D6A4A" w:rsidRDefault="00A8619D" w:rsidP="00A8619D">
      <w:pPr>
        <w:spacing w:before="206" w:after="206" w:line="240" w:lineRule="auto"/>
        <w:ind w:left="0" w:right="0" w:firstLine="0"/>
        <w:rPr>
          <w:rFonts w:ascii="Times New Roman" w:eastAsia="Times New Roman" w:hAnsi="Times New Roman" w:cs="Times New Roman"/>
          <w:color w:val="404040"/>
          <w:lang w:val="en-GB" w:eastAsia="ja-JP"/>
        </w:rPr>
      </w:pPr>
      <w:r w:rsidRPr="008D6A4A">
        <w:rPr>
          <w:rFonts w:ascii="Times New Roman" w:eastAsia="Times New Roman" w:hAnsi="Times New Roman" w:cs="Times New Roman"/>
          <w:color w:val="404040"/>
          <w:lang w:eastAsia="ja-JP"/>
        </w:rPr>
        <w:t xml:space="preserve">Biodegradation studies were conducted in the fabricated aerobic stirred tank bioreactor using 1L of untreated produced water inoculated with 10 mL of microbial consortium containing equal proportions of P. aeruginosa, B. subtilis, and A. </w:t>
      </w:r>
      <w:proofErr w:type="spellStart"/>
      <w:r w:rsidRPr="008D6A4A">
        <w:rPr>
          <w:rFonts w:ascii="Times New Roman" w:eastAsia="Times New Roman" w:hAnsi="Times New Roman" w:cs="Times New Roman"/>
          <w:color w:val="404040"/>
          <w:lang w:eastAsia="ja-JP"/>
        </w:rPr>
        <w:t>niger</w:t>
      </w:r>
      <w:proofErr w:type="spellEnd"/>
      <w:r w:rsidRPr="008D6A4A">
        <w:rPr>
          <w:rFonts w:ascii="Times New Roman" w:eastAsia="Times New Roman" w:hAnsi="Times New Roman" w:cs="Times New Roman"/>
          <w:color w:val="404040"/>
          <w:lang w:eastAsia="ja-JP"/>
        </w:rPr>
        <w:t xml:space="preserve"> cultures. The bioreactor operated under continuous stirring at 200 rpm to maintain aerobic conditions and homogeneous mixing throughout the 15-day experimental period (360 hours). Regular monitoring included daily sampling for hydrocarbon content analysis using UV-visible spectrophotometry, allowing tracking of biodegradation progress over time. The system maintained optimal environmental conditions for microbial activity, with temperature, pH, and dissolved oxygen levels monitored and adjusted as needed to support consortium growth and hydrocarbon degradation.</w:t>
      </w:r>
    </w:p>
    <w:p w14:paraId="5B5C306D" w14:textId="225E6395" w:rsidR="00A8619D" w:rsidRPr="00AD6509" w:rsidRDefault="00A8619D" w:rsidP="00A8619D">
      <w:pPr>
        <w:spacing w:before="206" w:after="0" w:line="240" w:lineRule="auto"/>
        <w:ind w:left="0" w:right="0" w:firstLine="0"/>
        <w:rPr>
          <w:rFonts w:ascii="Times New Roman" w:eastAsia="Times New Roman" w:hAnsi="Times New Roman" w:cs="Times New Roman"/>
          <w:color w:val="404040"/>
          <w:sz w:val="24"/>
          <w:szCs w:val="24"/>
          <w:lang w:val="en-GB" w:eastAsia="ja-JP"/>
        </w:rPr>
      </w:pPr>
      <w:r w:rsidRPr="008D6A4A">
        <w:rPr>
          <w:rFonts w:ascii="Times New Roman" w:eastAsia="Times New Roman" w:hAnsi="Times New Roman" w:cs="Times New Roman"/>
          <w:color w:val="404040"/>
          <w:lang w:eastAsia="ja-JP"/>
        </w:rPr>
        <w:t>The experimental design enabled comprehensive evaluation of hydrocarbon removal efficiency by the microbial consortium. Samples collected at 24-hour intervals were immediately processed for hydrocarbon analysis to minimize changes in composition, with parallel measurements of microbial growth parameters through plate counting and turbidity measurements. Data collection focused on establishing correlations between microbial growth phases and hydrocarbon degradation rates, providing insights into the kinetics of the biodegradation process. The 15-day observation period allowed complete characterization of the degradation curve, including lag phase, exponential degradation, and stationary phase, ultimately determining the consortium's total hydrocarbon removal capacity under the tested conditions</w:t>
      </w:r>
      <w:r w:rsidRPr="00AD6509">
        <w:rPr>
          <w:rFonts w:ascii="Times New Roman" w:eastAsia="Times New Roman" w:hAnsi="Times New Roman" w:cs="Times New Roman"/>
          <w:color w:val="404040"/>
          <w:sz w:val="24"/>
          <w:szCs w:val="24"/>
          <w:lang w:eastAsia="ja-JP"/>
        </w:rPr>
        <w:t>.</w:t>
      </w:r>
    </w:p>
    <w:p w14:paraId="7ABAABB9" w14:textId="2AF33967" w:rsidR="00A8619D" w:rsidRDefault="00A8619D" w:rsidP="00A8619D">
      <w:pPr>
        <w:spacing w:after="0" w:line="259" w:lineRule="auto"/>
        <w:ind w:left="144" w:right="0" w:firstLine="0"/>
        <w:jc w:val="left"/>
        <w:rPr>
          <w:rFonts w:ascii="Times New Roman" w:hAnsi="Times New Roman" w:cs="Times New Roman"/>
        </w:rPr>
      </w:pPr>
      <w:r w:rsidRPr="00AD6509">
        <w:rPr>
          <w:rFonts w:ascii="Times New Roman" w:hAnsi="Times New Roman" w:cs="Times New Roman"/>
        </w:rPr>
        <w:t xml:space="preserve"> </w:t>
      </w:r>
    </w:p>
    <w:p w14:paraId="4FEDF291" w14:textId="767F8FD2" w:rsidR="00025ED9" w:rsidRDefault="00025ED9" w:rsidP="00A8619D">
      <w:pPr>
        <w:spacing w:after="0" w:line="259" w:lineRule="auto"/>
        <w:ind w:left="144" w:right="0" w:firstLine="0"/>
        <w:jc w:val="left"/>
        <w:rPr>
          <w:rFonts w:ascii="Times New Roman" w:hAnsi="Times New Roman" w:cs="Times New Roman"/>
        </w:rPr>
      </w:pPr>
    </w:p>
    <w:p w14:paraId="16BD61C1" w14:textId="7A5BE354" w:rsidR="00025ED9" w:rsidRDefault="00025ED9" w:rsidP="00A8619D">
      <w:pPr>
        <w:spacing w:after="0" w:line="259" w:lineRule="auto"/>
        <w:ind w:left="144" w:right="0" w:firstLine="0"/>
        <w:jc w:val="left"/>
        <w:rPr>
          <w:rFonts w:ascii="Times New Roman" w:hAnsi="Times New Roman" w:cs="Times New Roman"/>
        </w:rPr>
      </w:pPr>
    </w:p>
    <w:p w14:paraId="322D12E4" w14:textId="77777777" w:rsidR="00025ED9" w:rsidRPr="00AD6509" w:rsidRDefault="00025ED9" w:rsidP="00A8619D">
      <w:pPr>
        <w:spacing w:after="0" w:line="259" w:lineRule="auto"/>
        <w:ind w:left="144" w:right="0" w:firstLine="0"/>
        <w:jc w:val="left"/>
        <w:rPr>
          <w:rFonts w:ascii="Times New Roman" w:hAnsi="Times New Roman" w:cs="Times New Roman"/>
        </w:rPr>
      </w:pPr>
    </w:p>
    <w:p w14:paraId="43BD4208" w14:textId="3FEA784F" w:rsidR="00A8619D" w:rsidRDefault="00B06363" w:rsidP="008D6A4A">
      <w:pPr>
        <w:pStyle w:val="Heading1"/>
        <w:ind w:left="139"/>
        <w:jc w:val="center"/>
        <w:rPr>
          <w:rFonts w:ascii="Times New Roman" w:hAnsi="Times New Roman" w:cs="Times New Roman"/>
        </w:rPr>
      </w:pPr>
      <w:r w:rsidRPr="00AD6509">
        <w:rPr>
          <w:rFonts w:ascii="Times New Roman" w:hAnsi="Times New Roman" w:cs="Times New Roman"/>
        </w:rPr>
        <w:lastRenderedPageBreak/>
        <w:t>RESULTS</w:t>
      </w:r>
    </w:p>
    <w:p w14:paraId="45546241" w14:textId="6C627681" w:rsidR="00A8619D" w:rsidRPr="00B06363" w:rsidRDefault="00A8619D" w:rsidP="00B06363">
      <w:pPr>
        <w:pStyle w:val="Caption"/>
        <w:keepNext/>
        <w:jc w:val="center"/>
        <w:rPr>
          <w:rFonts w:ascii="Times New Roman"/>
          <w:b w:val="0"/>
          <w:bCs/>
          <w:sz w:val="18"/>
          <w:szCs w:val="18"/>
        </w:rPr>
      </w:pPr>
      <w:r w:rsidRPr="008D6A4A">
        <w:rPr>
          <w:rFonts w:ascii="Times New Roman"/>
          <w:sz w:val="18"/>
          <w:szCs w:val="18"/>
        </w:rPr>
        <w:t xml:space="preserve">Table </w:t>
      </w:r>
      <w:r w:rsidRPr="008D6A4A">
        <w:rPr>
          <w:rFonts w:ascii="Times New Roman"/>
          <w:sz w:val="18"/>
          <w:szCs w:val="18"/>
        </w:rPr>
        <w:fldChar w:fldCharType="begin"/>
      </w:r>
      <w:r w:rsidRPr="008D6A4A">
        <w:rPr>
          <w:rFonts w:ascii="Times New Roman"/>
          <w:sz w:val="18"/>
          <w:szCs w:val="18"/>
        </w:rPr>
        <w:instrText xml:space="preserve"> SEQ Table \* ARABIC </w:instrText>
      </w:r>
      <w:r w:rsidRPr="008D6A4A">
        <w:rPr>
          <w:rFonts w:ascii="Times New Roman"/>
          <w:sz w:val="18"/>
          <w:szCs w:val="18"/>
        </w:rPr>
        <w:fldChar w:fldCharType="separate"/>
      </w:r>
      <w:r w:rsidR="0061653E">
        <w:rPr>
          <w:rFonts w:ascii="Times New Roman"/>
          <w:noProof/>
          <w:sz w:val="18"/>
          <w:szCs w:val="18"/>
        </w:rPr>
        <w:t>1</w:t>
      </w:r>
      <w:r w:rsidRPr="008D6A4A">
        <w:rPr>
          <w:rFonts w:ascii="Times New Roman"/>
          <w:sz w:val="18"/>
          <w:szCs w:val="18"/>
        </w:rPr>
        <w:fldChar w:fldCharType="end"/>
      </w:r>
      <w:r w:rsidRPr="00B06363">
        <w:rPr>
          <w:rFonts w:ascii="Times New Roman"/>
          <w:b w:val="0"/>
          <w:bCs/>
          <w:sz w:val="18"/>
          <w:szCs w:val="18"/>
        </w:rPr>
        <w:t>: Initial Physicochemical Properties of the Produced Water Sample</w:t>
      </w:r>
    </w:p>
    <w:tbl>
      <w:tblPr>
        <w:tblW w:w="0" w:type="auto"/>
        <w:tblBorders>
          <w:top w:val="single" w:sz="6" w:space="0" w:color="auto"/>
          <w:bottom w:val="single" w:sz="6" w:space="0" w:color="auto"/>
          <w:insideH w:val="single" w:sz="4" w:space="0" w:color="000000"/>
        </w:tblBorders>
        <w:tblLayout w:type="fixed"/>
        <w:tblLook w:val="04A0" w:firstRow="1" w:lastRow="0" w:firstColumn="1" w:lastColumn="0" w:noHBand="0" w:noVBand="1"/>
      </w:tblPr>
      <w:tblGrid>
        <w:gridCol w:w="4665"/>
        <w:gridCol w:w="4665"/>
      </w:tblGrid>
      <w:tr w:rsidR="00025ED9" w:rsidRPr="00987129" w14:paraId="56A7062D" w14:textId="77777777" w:rsidTr="004C24CC">
        <w:trPr>
          <w:trHeight w:val="300"/>
        </w:trPr>
        <w:tc>
          <w:tcPr>
            <w:tcW w:w="4665" w:type="dxa"/>
            <w:tcBorders>
              <w:bottom w:val="single" w:sz="4" w:space="0" w:color="000000"/>
            </w:tcBorders>
            <w:shd w:val="clear" w:color="auto" w:fill="auto"/>
            <w:tcMar>
              <w:left w:w="105" w:type="dxa"/>
              <w:right w:w="105" w:type="dxa"/>
            </w:tcMar>
          </w:tcPr>
          <w:p w14:paraId="514A1ECB" w14:textId="77777777" w:rsidR="00A8619D" w:rsidRPr="004C24CC" w:rsidRDefault="00A8619D" w:rsidP="001E0B4E">
            <w:pPr>
              <w:rPr>
                <w:rFonts w:ascii="Times New Roman" w:eastAsia="Times New Roman"/>
                <w:b/>
                <w:bCs/>
                <w:sz w:val="18"/>
                <w:szCs w:val="18"/>
              </w:rPr>
            </w:pPr>
            <w:r w:rsidRPr="004C24CC">
              <w:rPr>
                <w:rFonts w:ascii="Times New Roman" w:eastAsia="Times New Roman"/>
                <w:b/>
                <w:bCs/>
                <w:sz w:val="18"/>
                <w:szCs w:val="18"/>
              </w:rPr>
              <w:t>Parameter</w:t>
            </w:r>
          </w:p>
        </w:tc>
        <w:tc>
          <w:tcPr>
            <w:tcW w:w="4665" w:type="dxa"/>
            <w:tcBorders>
              <w:bottom w:val="single" w:sz="4" w:space="0" w:color="000000"/>
            </w:tcBorders>
            <w:shd w:val="clear" w:color="auto" w:fill="auto"/>
            <w:tcMar>
              <w:left w:w="105" w:type="dxa"/>
              <w:right w:w="105" w:type="dxa"/>
            </w:tcMar>
          </w:tcPr>
          <w:p w14:paraId="238C4104" w14:textId="77777777" w:rsidR="00A8619D" w:rsidRPr="004C24CC" w:rsidRDefault="00A8619D" w:rsidP="001E0B4E">
            <w:pPr>
              <w:rPr>
                <w:rFonts w:ascii="Times New Roman" w:eastAsia="Times New Roman"/>
                <w:b/>
                <w:bCs/>
                <w:sz w:val="18"/>
                <w:szCs w:val="18"/>
              </w:rPr>
            </w:pPr>
            <w:r w:rsidRPr="004C24CC">
              <w:rPr>
                <w:rFonts w:ascii="Times New Roman" w:eastAsia="Times New Roman"/>
                <w:b/>
                <w:bCs/>
                <w:sz w:val="18"/>
                <w:szCs w:val="18"/>
              </w:rPr>
              <w:t>Values</w:t>
            </w:r>
          </w:p>
        </w:tc>
      </w:tr>
      <w:tr w:rsidR="00025ED9" w:rsidRPr="00987129" w14:paraId="40BDD9B1" w14:textId="77777777" w:rsidTr="004C24CC">
        <w:trPr>
          <w:trHeight w:val="300"/>
        </w:trPr>
        <w:tc>
          <w:tcPr>
            <w:tcW w:w="4665" w:type="dxa"/>
            <w:tcBorders>
              <w:top w:val="single" w:sz="4" w:space="0" w:color="000000"/>
              <w:bottom w:val="nil"/>
            </w:tcBorders>
            <w:shd w:val="clear" w:color="auto" w:fill="auto"/>
            <w:tcMar>
              <w:left w:w="105" w:type="dxa"/>
              <w:right w:w="105" w:type="dxa"/>
            </w:tcMar>
          </w:tcPr>
          <w:p w14:paraId="60A4D060" w14:textId="77777777" w:rsidR="00A8619D" w:rsidRPr="004C24CC" w:rsidRDefault="00A8619D" w:rsidP="001E0B4E">
            <w:pPr>
              <w:rPr>
                <w:rFonts w:ascii="Times New Roman" w:eastAsia="Times New Roman"/>
                <w:sz w:val="18"/>
                <w:szCs w:val="18"/>
              </w:rPr>
            </w:pPr>
            <w:r w:rsidRPr="004C24CC">
              <w:rPr>
                <w:rFonts w:ascii="Times New Roman" w:eastAsia="Times New Roman"/>
                <w:sz w:val="18"/>
                <w:szCs w:val="18"/>
              </w:rPr>
              <w:t>Salinity</w:t>
            </w:r>
          </w:p>
        </w:tc>
        <w:tc>
          <w:tcPr>
            <w:tcW w:w="4665" w:type="dxa"/>
            <w:tcBorders>
              <w:top w:val="single" w:sz="4" w:space="0" w:color="000000"/>
              <w:bottom w:val="nil"/>
            </w:tcBorders>
            <w:shd w:val="clear" w:color="auto" w:fill="auto"/>
            <w:tcMar>
              <w:left w:w="105" w:type="dxa"/>
              <w:right w:w="105" w:type="dxa"/>
            </w:tcMar>
          </w:tcPr>
          <w:p w14:paraId="2DDADF86" w14:textId="77777777" w:rsidR="00A8619D" w:rsidRPr="004C24CC" w:rsidRDefault="00A8619D" w:rsidP="001E0B4E">
            <w:pPr>
              <w:rPr>
                <w:rFonts w:ascii="Times New Roman" w:eastAsia="Times New Roman"/>
                <w:sz w:val="18"/>
                <w:szCs w:val="18"/>
              </w:rPr>
            </w:pPr>
            <w:r w:rsidRPr="004C24CC">
              <w:rPr>
                <w:rFonts w:ascii="Times New Roman" w:eastAsia="Times New Roman"/>
                <w:sz w:val="18"/>
                <w:szCs w:val="18"/>
              </w:rPr>
              <w:t>13.7 ppt</w:t>
            </w:r>
          </w:p>
        </w:tc>
      </w:tr>
      <w:tr w:rsidR="00025ED9" w:rsidRPr="00987129" w14:paraId="32663AB8" w14:textId="77777777" w:rsidTr="004C24CC">
        <w:trPr>
          <w:trHeight w:val="300"/>
        </w:trPr>
        <w:tc>
          <w:tcPr>
            <w:tcW w:w="4665" w:type="dxa"/>
            <w:tcBorders>
              <w:top w:val="nil"/>
              <w:bottom w:val="nil"/>
            </w:tcBorders>
            <w:shd w:val="clear" w:color="auto" w:fill="auto"/>
            <w:tcMar>
              <w:left w:w="105" w:type="dxa"/>
              <w:right w:w="105" w:type="dxa"/>
            </w:tcMar>
          </w:tcPr>
          <w:p w14:paraId="4E55361D" w14:textId="77777777" w:rsidR="00A8619D" w:rsidRPr="004C24CC" w:rsidRDefault="00A8619D" w:rsidP="001E0B4E">
            <w:pPr>
              <w:rPr>
                <w:rFonts w:ascii="Times New Roman" w:eastAsia="Times New Roman"/>
                <w:sz w:val="18"/>
                <w:szCs w:val="18"/>
              </w:rPr>
            </w:pPr>
            <w:r w:rsidRPr="004C24CC">
              <w:rPr>
                <w:rFonts w:ascii="Times New Roman" w:eastAsia="Times New Roman"/>
                <w:sz w:val="18"/>
                <w:szCs w:val="18"/>
              </w:rPr>
              <w:t>pH</w:t>
            </w:r>
          </w:p>
        </w:tc>
        <w:tc>
          <w:tcPr>
            <w:tcW w:w="4665" w:type="dxa"/>
            <w:tcBorders>
              <w:top w:val="nil"/>
              <w:bottom w:val="nil"/>
            </w:tcBorders>
            <w:shd w:val="clear" w:color="auto" w:fill="auto"/>
            <w:tcMar>
              <w:left w:w="105" w:type="dxa"/>
              <w:right w:w="105" w:type="dxa"/>
            </w:tcMar>
          </w:tcPr>
          <w:p w14:paraId="3609D612" w14:textId="77777777" w:rsidR="00A8619D" w:rsidRPr="004C24CC" w:rsidRDefault="00A8619D" w:rsidP="001E0B4E">
            <w:pPr>
              <w:rPr>
                <w:rFonts w:ascii="Times New Roman" w:eastAsia="Times New Roman"/>
                <w:sz w:val="18"/>
                <w:szCs w:val="18"/>
              </w:rPr>
            </w:pPr>
            <w:r w:rsidRPr="004C24CC">
              <w:rPr>
                <w:rFonts w:ascii="Times New Roman" w:eastAsia="Times New Roman"/>
                <w:sz w:val="18"/>
                <w:szCs w:val="18"/>
              </w:rPr>
              <w:t>9.11</w:t>
            </w:r>
          </w:p>
        </w:tc>
      </w:tr>
      <w:tr w:rsidR="00025ED9" w:rsidRPr="00987129" w14:paraId="64EDFD1D" w14:textId="77777777" w:rsidTr="004C24CC">
        <w:trPr>
          <w:trHeight w:val="300"/>
        </w:trPr>
        <w:tc>
          <w:tcPr>
            <w:tcW w:w="4665" w:type="dxa"/>
            <w:tcBorders>
              <w:top w:val="nil"/>
              <w:bottom w:val="nil"/>
            </w:tcBorders>
            <w:shd w:val="clear" w:color="auto" w:fill="auto"/>
            <w:tcMar>
              <w:left w:w="105" w:type="dxa"/>
              <w:right w:w="105" w:type="dxa"/>
            </w:tcMar>
          </w:tcPr>
          <w:p w14:paraId="16E777F1" w14:textId="77777777" w:rsidR="00A8619D" w:rsidRPr="004C24CC" w:rsidRDefault="00A8619D" w:rsidP="001E0B4E">
            <w:pPr>
              <w:rPr>
                <w:rFonts w:ascii="Times New Roman" w:eastAsia="Times New Roman"/>
                <w:sz w:val="18"/>
                <w:szCs w:val="18"/>
              </w:rPr>
            </w:pPr>
            <w:r w:rsidRPr="004C24CC">
              <w:rPr>
                <w:rFonts w:ascii="Times New Roman" w:eastAsia="Times New Roman"/>
                <w:sz w:val="18"/>
                <w:szCs w:val="18"/>
              </w:rPr>
              <w:t>Temperature</w:t>
            </w:r>
          </w:p>
        </w:tc>
        <w:tc>
          <w:tcPr>
            <w:tcW w:w="4665" w:type="dxa"/>
            <w:tcBorders>
              <w:top w:val="nil"/>
              <w:bottom w:val="nil"/>
            </w:tcBorders>
            <w:shd w:val="clear" w:color="auto" w:fill="auto"/>
            <w:tcMar>
              <w:left w:w="105" w:type="dxa"/>
              <w:right w:w="105" w:type="dxa"/>
            </w:tcMar>
          </w:tcPr>
          <w:p w14:paraId="48F11CE3" w14:textId="77777777" w:rsidR="00A8619D" w:rsidRPr="004C24CC" w:rsidRDefault="00A8619D" w:rsidP="001E0B4E">
            <w:pPr>
              <w:rPr>
                <w:rFonts w:ascii="Times New Roman" w:eastAsia="Times New Roman"/>
                <w:sz w:val="18"/>
                <w:szCs w:val="18"/>
              </w:rPr>
            </w:pPr>
            <w:r w:rsidRPr="004C24CC">
              <w:rPr>
                <w:rFonts w:ascii="Times New Roman" w:eastAsia="Times New Roman"/>
                <w:sz w:val="18"/>
                <w:szCs w:val="18"/>
              </w:rPr>
              <w:t>Ambient Temp.</w:t>
            </w:r>
          </w:p>
        </w:tc>
      </w:tr>
      <w:tr w:rsidR="00025ED9" w:rsidRPr="00987129" w14:paraId="28B33B70" w14:textId="77777777" w:rsidTr="004C24CC">
        <w:trPr>
          <w:trHeight w:val="300"/>
        </w:trPr>
        <w:tc>
          <w:tcPr>
            <w:tcW w:w="4665" w:type="dxa"/>
            <w:tcBorders>
              <w:top w:val="nil"/>
              <w:bottom w:val="nil"/>
            </w:tcBorders>
            <w:shd w:val="clear" w:color="auto" w:fill="auto"/>
            <w:tcMar>
              <w:left w:w="105" w:type="dxa"/>
              <w:right w:w="105" w:type="dxa"/>
            </w:tcMar>
          </w:tcPr>
          <w:p w14:paraId="19143AC6" w14:textId="77777777" w:rsidR="00A8619D" w:rsidRPr="004C24CC" w:rsidRDefault="00A8619D" w:rsidP="001E0B4E">
            <w:pPr>
              <w:rPr>
                <w:rFonts w:ascii="Times New Roman" w:eastAsia="Times New Roman"/>
                <w:sz w:val="18"/>
                <w:szCs w:val="18"/>
              </w:rPr>
            </w:pPr>
            <w:r w:rsidRPr="004C24CC">
              <w:rPr>
                <w:rFonts w:ascii="Times New Roman" w:eastAsia="Times New Roman"/>
                <w:sz w:val="18"/>
                <w:szCs w:val="18"/>
              </w:rPr>
              <w:t>Total Dissolved Solid (TDS)</w:t>
            </w:r>
          </w:p>
        </w:tc>
        <w:tc>
          <w:tcPr>
            <w:tcW w:w="4665" w:type="dxa"/>
            <w:tcBorders>
              <w:top w:val="nil"/>
              <w:bottom w:val="nil"/>
            </w:tcBorders>
            <w:shd w:val="clear" w:color="auto" w:fill="auto"/>
            <w:tcMar>
              <w:left w:w="105" w:type="dxa"/>
              <w:right w:w="105" w:type="dxa"/>
            </w:tcMar>
          </w:tcPr>
          <w:p w14:paraId="381F6D5C" w14:textId="77777777" w:rsidR="00A8619D" w:rsidRPr="004C24CC" w:rsidRDefault="00A8619D" w:rsidP="001E0B4E">
            <w:pPr>
              <w:rPr>
                <w:rFonts w:ascii="Times New Roman" w:eastAsia="Times New Roman"/>
                <w:sz w:val="18"/>
                <w:szCs w:val="18"/>
              </w:rPr>
            </w:pPr>
            <w:r w:rsidRPr="004C24CC">
              <w:rPr>
                <w:rFonts w:ascii="Times New Roman" w:eastAsia="Times New Roman"/>
                <w:sz w:val="18"/>
                <w:szCs w:val="18"/>
              </w:rPr>
              <w:t>8652 ppm</w:t>
            </w:r>
          </w:p>
        </w:tc>
      </w:tr>
      <w:tr w:rsidR="00025ED9" w:rsidRPr="00987129" w14:paraId="53B34ED4" w14:textId="77777777" w:rsidTr="004C24CC">
        <w:trPr>
          <w:trHeight w:val="300"/>
        </w:trPr>
        <w:tc>
          <w:tcPr>
            <w:tcW w:w="4665" w:type="dxa"/>
            <w:tcBorders>
              <w:top w:val="nil"/>
              <w:bottom w:val="nil"/>
            </w:tcBorders>
            <w:shd w:val="clear" w:color="auto" w:fill="auto"/>
            <w:tcMar>
              <w:left w:w="105" w:type="dxa"/>
              <w:right w:w="105" w:type="dxa"/>
            </w:tcMar>
          </w:tcPr>
          <w:p w14:paraId="7EFC096E" w14:textId="77777777" w:rsidR="00A8619D" w:rsidRPr="004C24CC" w:rsidRDefault="00A8619D" w:rsidP="001E0B4E">
            <w:pPr>
              <w:rPr>
                <w:rFonts w:ascii="Times New Roman" w:eastAsia="Times New Roman"/>
                <w:sz w:val="18"/>
                <w:szCs w:val="18"/>
              </w:rPr>
            </w:pPr>
            <w:r w:rsidRPr="004C24CC">
              <w:rPr>
                <w:rFonts w:ascii="Times New Roman" w:eastAsia="Times New Roman"/>
                <w:sz w:val="18"/>
                <w:szCs w:val="18"/>
              </w:rPr>
              <w:t>Electrolysis Conductivity (EC)</w:t>
            </w:r>
          </w:p>
        </w:tc>
        <w:tc>
          <w:tcPr>
            <w:tcW w:w="4665" w:type="dxa"/>
            <w:tcBorders>
              <w:top w:val="nil"/>
              <w:bottom w:val="nil"/>
            </w:tcBorders>
            <w:shd w:val="clear" w:color="auto" w:fill="auto"/>
            <w:tcMar>
              <w:left w:w="105" w:type="dxa"/>
              <w:right w:w="105" w:type="dxa"/>
            </w:tcMar>
          </w:tcPr>
          <w:p w14:paraId="2602C7AF" w14:textId="77777777" w:rsidR="00A8619D" w:rsidRPr="004C24CC" w:rsidRDefault="00A8619D" w:rsidP="001E0B4E">
            <w:pPr>
              <w:rPr>
                <w:rFonts w:ascii="Times New Roman" w:eastAsia="Times New Roman"/>
                <w:sz w:val="18"/>
                <w:szCs w:val="18"/>
              </w:rPr>
            </w:pPr>
            <w:r w:rsidRPr="004C24CC">
              <w:rPr>
                <w:rFonts w:ascii="Times New Roman" w:eastAsia="Times New Roman"/>
                <w:sz w:val="18"/>
                <w:szCs w:val="18"/>
              </w:rPr>
              <w:t>1730us/cm</w:t>
            </w:r>
          </w:p>
        </w:tc>
      </w:tr>
      <w:tr w:rsidR="00025ED9" w:rsidRPr="00987129" w14:paraId="35CDB97F" w14:textId="77777777" w:rsidTr="004C24CC">
        <w:trPr>
          <w:trHeight w:val="300"/>
        </w:trPr>
        <w:tc>
          <w:tcPr>
            <w:tcW w:w="4665" w:type="dxa"/>
            <w:tcBorders>
              <w:top w:val="nil"/>
              <w:bottom w:val="nil"/>
            </w:tcBorders>
            <w:shd w:val="clear" w:color="auto" w:fill="auto"/>
            <w:tcMar>
              <w:left w:w="105" w:type="dxa"/>
              <w:right w:w="105" w:type="dxa"/>
            </w:tcMar>
          </w:tcPr>
          <w:p w14:paraId="20E3F515" w14:textId="77777777" w:rsidR="00A8619D" w:rsidRPr="004C24CC" w:rsidRDefault="00A8619D" w:rsidP="001E0B4E">
            <w:pPr>
              <w:rPr>
                <w:rFonts w:ascii="Times New Roman" w:eastAsia="Times New Roman"/>
                <w:sz w:val="18"/>
                <w:szCs w:val="18"/>
              </w:rPr>
            </w:pPr>
            <w:r w:rsidRPr="004C24CC">
              <w:rPr>
                <w:rFonts w:ascii="Times New Roman" w:eastAsia="Times New Roman"/>
                <w:sz w:val="18"/>
                <w:szCs w:val="18"/>
              </w:rPr>
              <w:t>Dissolved Oxygen</w:t>
            </w:r>
          </w:p>
        </w:tc>
        <w:tc>
          <w:tcPr>
            <w:tcW w:w="4665" w:type="dxa"/>
            <w:tcBorders>
              <w:top w:val="nil"/>
              <w:bottom w:val="nil"/>
            </w:tcBorders>
            <w:shd w:val="clear" w:color="auto" w:fill="auto"/>
            <w:tcMar>
              <w:left w:w="105" w:type="dxa"/>
              <w:right w:w="105" w:type="dxa"/>
            </w:tcMar>
          </w:tcPr>
          <w:p w14:paraId="643DE6D7" w14:textId="77777777" w:rsidR="00A8619D" w:rsidRPr="004C24CC" w:rsidRDefault="00A8619D" w:rsidP="001E0B4E">
            <w:pPr>
              <w:rPr>
                <w:rFonts w:ascii="Times New Roman" w:eastAsia="Times New Roman"/>
                <w:sz w:val="18"/>
                <w:szCs w:val="18"/>
              </w:rPr>
            </w:pPr>
            <w:r w:rsidRPr="004C24CC">
              <w:rPr>
                <w:rFonts w:ascii="Times New Roman" w:eastAsia="Times New Roman"/>
                <w:sz w:val="18"/>
                <w:szCs w:val="18"/>
              </w:rPr>
              <w:t>11.86 mg/l</w:t>
            </w:r>
          </w:p>
        </w:tc>
      </w:tr>
      <w:tr w:rsidR="00025ED9" w:rsidRPr="00987129" w14:paraId="19434079" w14:textId="77777777" w:rsidTr="004C24CC">
        <w:trPr>
          <w:trHeight w:val="300"/>
        </w:trPr>
        <w:tc>
          <w:tcPr>
            <w:tcW w:w="4665" w:type="dxa"/>
            <w:tcBorders>
              <w:top w:val="nil"/>
              <w:bottom w:val="nil"/>
            </w:tcBorders>
            <w:shd w:val="clear" w:color="auto" w:fill="auto"/>
            <w:tcMar>
              <w:left w:w="105" w:type="dxa"/>
              <w:right w:w="105" w:type="dxa"/>
            </w:tcMar>
          </w:tcPr>
          <w:p w14:paraId="30520C7D" w14:textId="77777777" w:rsidR="00A8619D" w:rsidRPr="004C24CC" w:rsidRDefault="00A8619D" w:rsidP="001E0B4E">
            <w:pPr>
              <w:rPr>
                <w:rFonts w:ascii="Times New Roman" w:eastAsia="Times New Roman"/>
                <w:sz w:val="18"/>
                <w:szCs w:val="18"/>
              </w:rPr>
            </w:pPr>
            <w:r w:rsidRPr="004C24CC">
              <w:rPr>
                <w:rFonts w:ascii="Times New Roman" w:eastAsia="Times New Roman"/>
                <w:sz w:val="18"/>
                <w:szCs w:val="18"/>
              </w:rPr>
              <w:t>Carbon Oxygen Diamond (COD)</w:t>
            </w:r>
          </w:p>
        </w:tc>
        <w:tc>
          <w:tcPr>
            <w:tcW w:w="4665" w:type="dxa"/>
            <w:tcBorders>
              <w:top w:val="nil"/>
              <w:bottom w:val="nil"/>
            </w:tcBorders>
            <w:shd w:val="clear" w:color="auto" w:fill="auto"/>
            <w:tcMar>
              <w:left w:w="105" w:type="dxa"/>
              <w:right w:w="105" w:type="dxa"/>
            </w:tcMar>
          </w:tcPr>
          <w:p w14:paraId="56B5D899" w14:textId="77777777" w:rsidR="00A8619D" w:rsidRPr="004C24CC" w:rsidRDefault="00A8619D" w:rsidP="001E0B4E">
            <w:pPr>
              <w:rPr>
                <w:rFonts w:ascii="Times New Roman" w:eastAsia="Times New Roman"/>
                <w:sz w:val="18"/>
                <w:szCs w:val="18"/>
              </w:rPr>
            </w:pPr>
            <w:r w:rsidRPr="004C24CC">
              <w:rPr>
                <w:rFonts w:ascii="Times New Roman" w:eastAsia="Times New Roman"/>
                <w:sz w:val="18"/>
                <w:szCs w:val="18"/>
              </w:rPr>
              <w:t>18.4 mg/l</w:t>
            </w:r>
          </w:p>
        </w:tc>
      </w:tr>
      <w:tr w:rsidR="00025ED9" w:rsidRPr="00987129" w14:paraId="623A3B8C" w14:textId="77777777" w:rsidTr="004C24CC">
        <w:trPr>
          <w:trHeight w:val="300"/>
        </w:trPr>
        <w:tc>
          <w:tcPr>
            <w:tcW w:w="4665" w:type="dxa"/>
            <w:tcBorders>
              <w:top w:val="nil"/>
              <w:bottom w:val="nil"/>
            </w:tcBorders>
            <w:shd w:val="clear" w:color="auto" w:fill="auto"/>
            <w:tcMar>
              <w:left w:w="105" w:type="dxa"/>
              <w:right w:w="105" w:type="dxa"/>
            </w:tcMar>
          </w:tcPr>
          <w:p w14:paraId="440D2219" w14:textId="77777777" w:rsidR="00A8619D" w:rsidRPr="004C24CC" w:rsidRDefault="00A8619D" w:rsidP="001E0B4E">
            <w:pPr>
              <w:rPr>
                <w:rFonts w:ascii="Times New Roman" w:eastAsia="Times New Roman"/>
                <w:sz w:val="18"/>
                <w:szCs w:val="18"/>
              </w:rPr>
            </w:pPr>
            <w:r w:rsidRPr="004C24CC">
              <w:rPr>
                <w:rFonts w:ascii="Times New Roman" w:eastAsia="Times New Roman"/>
                <w:sz w:val="18"/>
                <w:szCs w:val="18"/>
              </w:rPr>
              <w:t>Biological Oxygen Demand (BOD)</w:t>
            </w:r>
          </w:p>
        </w:tc>
        <w:tc>
          <w:tcPr>
            <w:tcW w:w="4665" w:type="dxa"/>
            <w:tcBorders>
              <w:top w:val="nil"/>
              <w:bottom w:val="nil"/>
            </w:tcBorders>
            <w:shd w:val="clear" w:color="auto" w:fill="auto"/>
            <w:tcMar>
              <w:left w:w="105" w:type="dxa"/>
              <w:right w:w="105" w:type="dxa"/>
            </w:tcMar>
          </w:tcPr>
          <w:p w14:paraId="46E1DF24" w14:textId="77777777" w:rsidR="00A8619D" w:rsidRPr="004C24CC" w:rsidRDefault="00A8619D" w:rsidP="001E0B4E">
            <w:pPr>
              <w:rPr>
                <w:rFonts w:ascii="Times New Roman" w:eastAsia="Times New Roman"/>
                <w:sz w:val="18"/>
                <w:szCs w:val="18"/>
              </w:rPr>
            </w:pPr>
            <w:r w:rsidRPr="004C24CC">
              <w:rPr>
                <w:rFonts w:ascii="Times New Roman" w:eastAsia="Times New Roman"/>
                <w:sz w:val="18"/>
                <w:szCs w:val="18"/>
              </w:rPr>
              <w:t>15.6mg/l</w:t>
            </w:r>
          </w:p>
        </w:tc>
      </w:tr>
      <w:tr w:rsidR="00025ED9" w:rsidRPr="00987129" w14:paraId="052A7BF5" w14:textId="77777777" w:rsidTr="004C24CC">
        <w:trPr>
          <w:trHeight w:val="300"/>
        </w:trPr>
        <w:tc>
          <w:tcPr>
            <w:tcW w:w="4665" w:type="dxa"/>
            <w:tcBorders>
              <w:top w:val="nil"/>
              <w:bottom w:val="nil"/>
            </w:tcBorders>
            <w:shd w:val="clear" w:color="auto" w:fill="auto"/>
            <w:tcMar>
              <w:left w:w="105" w:type="dxa"/>
              <w:right w:w="105" w:type="dxa"/>
            </w:tcMar>
          </w:tcPr>
          <w:p w14:paraId="6F0B5108" w14:textId="77777777" w:rsidR="00A8619D" w:rsidRPr="004C24CC" w:rsidRDefault="00A8619D" w:rsidP="001E0B4E">
            <w:pPr>
              <w:rPr>
                <w:rFonts w:ascii="Times New Roman" w:eastAsia="Times New Roman"/>
                <w:sz w:val="18"/>
                <w:szCs w:val="18"/>
              </w:rPr>
            </w:pPr>
            <w:r w:rsidRPr="004C24CC">
              <w:rPr>
                <w:rFonts w:ascii="Times New Roman" w:eastAsia="Times New Roman"/>
                <w:sz w:val="18"/>
                <w:szCs w:val="18"/>
              </w:rPr>
              <w:t>Total Organic Carbon</w:t>
            </w:r>
          </w:p>
        </w:tc>
        <w:tc>
          <w:tcPr>
            <w:tcW w:w="4665" w:type="dxa"/>
            <w:tcBorders>
              <w:top w:val="nil"/>
              <w:bottom w:val="nil"/>
            </w:tcBorders>
            <w:shd w:val="clear" w:color="auto" w:fill="auto"/>
            <w:tcMar>
              <w:left w:w="105" w:type="dxa"/>
              <w:right w:w="105" w:type="dxa"/>
            </w:tcMar>
          </w:tcPr>
          <w:p w14:paraId="2030A4AE" w14:textId="77777777" w:rsidR="00A8619D" w:rsidRPr="004C24CC" w:rsidRDefault="00A8619D" w:rsidP="001E0B4E">
            <w:pPr>
              <w:rPr>
                <w:rFonts w:ascii="Times New Roman" w:eastAsia="Times New Roman"/>
                <w:sz w:val="18"/>
                <w:szCs w:val="18"/>
              </w:rPr>
            </w:pPr>
            <w:r w:rsidRPr="004C24CC">
              <w:rPr>
                <w:rFonts w:ascii="Times New Roman" w:eastAsia="Times New Roman"/>
                <w:sz w:val="18"/>
                <w:szCs w:val="18"/>
              </w:rPr>
              <w:t>13.6mg/l</w:t>
            </w:r>
          </w:p>
        </w:tc>
      </w:tr>
      <w:tr w:rsidR="00025ED9" w:rsidRPr="00987129" w14:paraId="3E459B11" w14:textId="77777777" w:rsidTr="004C24CC">
        <w:trPr>
          <w:trHeight w:val="300"/>
        </w:trPr>
        <w:tc>
          <w:tcPr>
            <w:tcW w:w="4665" w:type="dxa"/>
            <w:tcBorders>
              <w:top w:val="nil"/>
            </w:tcBorders>
            <w:shd w:val="clear" w:color="auto" w:fill="auto"/>
            <w:tcMar>
              <w:left w:w="105" w:type="dxa"/>
              <w:right w:w="105" w:type="dxa"/>
            </w:tcMar>
          </w:tcPr>
          <w:p w14:paraId="49E22A30" w14:textId="77777777" w:rsidR="00A8619D" w:rsidRPr="004C24CC" w:rsidRDefault="00A8619D" w:rsidP="001E0B4E">
            <w:pPr>
              <w:rPr>
                <w:rFonts w:ascii="Times New Roman" w:eastAsia="Times New Roman"/>
                <w:sz w:val="18"/>
                <w:szCs w:val="18"/>
              </w:rPr>
            </w:pPr>
            <w:r w:rsidRPr="004C24CC">
              <w:rPr>
                <w:rFonts w:ascii="Times New Roman" w:eastAsia="Times New Roman"/>
                <w:sz w:val="18"/>
                <w:szCs w:val="18"/>
              </w:rPr>
              <w:t>Crude Oil concentration</w:t>
            </w:r>
          </w:p>
        </w:tc>
        <w:tc>
          <w:tcPr>
            <w:tcW w:w="4665" w:type="dxa"/>
            <w:tcBorders>
              <w:top w:val="nil"/>
            </w:tcBorders>
            <w:shd w:val="clear" w:color="auto" w:fill="auto"/>
            <w:tcMar>
              <w:left w:w="105" w:type="dxa"/>
              <w:right w:w="105" w:type="dxa"/>
            </w:tcMar>
          </w:tcPr>
          <w:p w14:paraId="04795885" w14:textId="77777777" w:rsidR="00A8619D" w:rsidRPr="004C24CC" w:rsidRDefault="00A8619D" w:rsidP="001E0B4E">
            <w:pPr>
              <w:rPr>
                <w:rFonts w:ascii="Times New Roman" w:eastAsia="Times New Roman"/>
                <w:sz w:val="18"/>
                <w:szCs w:val="18"/>
              </w:rPr>
            </w:pPr>
            <w:r w:rsidRPr="004C24CC">
              <w:rPr>
                <w:rFonts w:ascii="Times New Roman" w:eastAsia="Times New Roman"/>
                <w:sz w:val="18"/>
                <w:szCs w:val="18"/>
              </w:rPr>
              <w:t>64.882mg/l</w:t>
            </w:r>
          </w:p>
        </w:tc>
      </w:tr>
    </w:tbl>
    <w:p w14:paraId="0F5AB039" w14:textId="77777777" w:rsidR="00A8619D" w:rsidRPr="004C24CC" w:rsidRDefault="00A8619D" w:rsidP="00A8619D">
      <w:pPr>
        <w:pStyle w:val="NoSpacing"/>
        <w:jc w:val="both"/>
        <w:rPr>
          <w:rFonts w:ascii="Times New Roman" w:eastAsia="Times New Roman" w:hAnsi="Times New Roman" w:cs="Times New Roman"/>
          <w:b/>
          <w:bCs/>
          <w:color w:val="000000"/>
          <w:sz w:val="24"/>
          <w:szCs w:val="24"/>
          <w:lang w:val="en-US"/>
        </w:rPr>
      </w:pPr>
    </w:p>
    <w:p w14:paraId="25273467" w14:textId="77777777" w:rsidR="00A8619D" w:rsidRPr="004C24CC" w:rsidRDefault="00A8619D" w:rsidP="00A8619D">
      <w:pPr>
        <w:pStyle w:val="NoSpacing"/>
        <w:jc w:val="both"/>
        <w:rPr>
          <w:rFonts w:ascii="Times New Roman" w:eastAsia="Times New Roman" w:hAnsi="Times New Roman" w:cs="Times New Roman"/>
          <w:b/>
          <w:bCs/>
          <w:color w:val="000000"/>
          <w:sz w:val="24"/>
          <w:szCs w:val="24"/>
          <w:lang w:val="en-US"/>
        </w:rPr>
      </w:pPr>
    </w:p>
    <w:p w14:paraId="6C122802" w14:textId="77777777" w:rsidR="00A8619D" w:rsidRPr="004C24CC" w:rsidRDefault="00A8619D" w:rsidP="00A8619D">
      <w:pPr>
        <w:pStyle w:val="NoSpacing"/>
        <w:jc w:val="both"/>
        <w:rPr>
          <w:rFonts w:ascii="Times New Roman" w:eastAsia="Times New Roman" w:hAnsi="Times New Roman" w:cs="Times New Roman"/>
          <w:color w:val="ED7D31"/>
          <w:sz w:val="24"/>
          <w:szCs w:val="24"/>
          <w:lang w:val="en-US"/>
        </w:rPr>
      </w:pPr>
      <w:r w:rsidRPr="004C24CC">
        <w:rPr>
          <w:rFonts w:ascii="Times New Roman" w:eastAsia="Times New Roman" w:hAnsi="Times New Roman" w:cs="Times New Roman"/>
          <w:color w:val="ED7D31"/>
          <w:sz w:val="24"/>
          <w:szCs w:val="24"/>
          <w:lang w:val="en-US"/>
        </w:rPr>
        <w:t>BOD CALCULATION</w:t>
      </w:r>
    </w:p>
    <w:p w14:paraId="0F95D7B4" w14:textId="77777777" w:rsidR="00A8619D" w:rsidRPr="004C24CC" w:rsidRDefault="00A8619D" w:rsidP="00A8619D">
      <w:pPr>
        <w:pStyle w:val="NoSpacing"/>
        <w:ind w:firstLine="720"/>
        <w:jc w:val="both"/>
        <w:rPr>
          <w:rFonts w:ascii="Times New Roman" w:eastAsia="Times New Roman" w:hAnsi="Times New Roman" w:cs="Times New Roman"/>
          <w:color w:val="000000"/>
          <w:sz w:val="24"/>
          <w:szCs w:val="24"/>
          <w:lang w:val="en-US"/>
        </w:rPr>
      </w:pPr>
    </w:p>
    <w:p w14:paraId="0280DB5A" w14:textId="5393BAE4" w:rsidR="00A8619D" w:rsidRPr="004C24CC" w:rsidRDefault="009D3C1D" w:rsidP="00A8619D">
      <w:pPr>
        <w:ind w:firstLine="720"/>
        <w:rPr>
          <w:rFonts w:ascii="Times New Roman" w:eastAsia="Times New Roman"/>
        </w:rPr>
      </w:pPr>
      <w:r w:rsidRPr="004C24CC">
        <w:rPr>
          <w:rFonts w:ascii="Times New Roman"/>
          <w:noProof/>
        </w:rPr>
        <w:drawing>
          <wp:inline distT="0" distB="0" distL="0" distR="0" wp14:anchorId="7675F239" wp14:editId="774600A5">
            <wp:extent cx="1493520" cy="403860"/>
            <wp:effectExtent l="0" t="0" r="0" b="0"/>
            <wp:docPr id="8" name="Picture 1853655605" descr="ActiveX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3655605" descr="ActiveX contro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93520" cy="403860"/>
                    </a:xfrm>
                    <a:prstGeom prst="rect">
                      <a:avLst/>
                    </a:prstGeom>
                    <a:noFill/>
                    <a:ln>
                      <a:noFill/>
                    </a:ln>
                  </pic:spPr>
                </pic:pic>
              </a:graphicData>
            </a:graphic>
          </wp:inline>
        </w:drawing>
      </w:r>
      <w:r w:rsidR="00A8619D" w:rsidRPr="004C24CC">
        <w:rPr>
          <w:rFonts w:ascii="Times New Roman" w:eastAsia="Times New Roman"/>
        </w:rPr>
        <w:t>(mg/l)</w:t>
      </w:r>
      <w:r w:rsidR="00A8619D" w:rsidRPr="004C24CC">
        <w:rPr>
          <w:rFonts w:ascii="Times New Roman" w:eastAsia="Calibri"/>
        </w:rPr>
        <w:t> </w:t>
      </w:r>
      <w:r w:rsidR="00A8619D" w:rsidRPr="004C24CC">
        <w:rPr>
          <w:rFonts w:ascii="Times New Roman" w:eastAsia="Calibri"/>
        </w:rPr>
        <w:t>     </w:t>
      </w:r>
      <w:r w:rsidR="00A8619D" w:rsidRPr="004C24CC">
        <w:rPr>
          <w:rFonts w:ascii="Times New Roman" w:eastAsia="Calibri"/>
        </w:rPr>
        <w:t xml:space="preserve"> </w:t>
      </w:r>
      <w:proofErr w:type="gramStart"/>
      <w:r w:rsidR="00A8619D" w:rsidRPr="004C24CC">
        <w:rPr>
          <w:rFonts w:ascii="Times New Roman" w:eastAsia="Calibri"/>
        </w:rPr>
        <w:t xml:space="preserve">   </w:t>
      </w:r>
      <w:r w:rsidR="00A8619D" w:rsidRPr="004C24CC">
        <w:rPr>
          <w:rFonts w:ascii="Times New Roman" w:eastAsia="Times New Roman"/>
        </w:rPr>
        <w:t>(</w:t>
      </w:r>
      <w:proofErr w:type="gramEnd"/>
      <w:r w:rsidR="00B06363" w:rsidRPr="004C24CC">
        <w:rPr>
          <w:rFonts w:ascii="Times New Roman" w:eastAsia="Times New Roman"/>
        </w:rPr>
        <w:t>4</w:t>
      </w:r>
      <w:r w:rsidR="00A8619D" w:rsidRPr="004C24CC">
        <w:rPr>
          <w:rFonts w:ascii="Times New Roman" w:eastAsia="Times New Roman"/>
        </w:rPr>
        <w:t>)</w:t>
      </w:r>
    </w:p>
    <w:p w14:paraId="246BBFB3" w14:textId="77777777" w:rsidR="00A8619D" w:rsidRPr="004C24CC" w:rsidRDefault="00A8619D" w:rsidP="00A8619D">
      <w:pPr>
        <w:pStyle w:val="NoSpacing"/>
        <w:ind w:firstLine="720"/>
        <w:jc w:val="both"/>
        <w:rPr>
          <w:rFonts w:ascii="Times New Roman" w:eastAsia="Times New Roman" w:hAnsi="Times New Roman" w:cs="Times New Roman"/>
          <w:color w:val="000000"/>
          <w:lang w:val="en-US"/>
        </w:rPr>
      </w:pPr>
      <w:r w:rsidRPr="004C24CC">
        <w:rPr>
          <w:rFonts w:ascii="Times New Roman" w:eastAsia="Times New Roman" w:hAnsi="Times New Roman" w:cs="Times New Roman"/>
          <w:color w:val="000000"/>
          <w:lang w:val="en-US"/>
        </w:rPr>
        <w:t>Where:</w:t>
      </w:r>
    </w:p>
    <w:p w14:paraId="54A5EBC1" w14:textId="77777777" w:rsidR="00A8619D" w:rsidRPr="004C24CC" w:rsidRDefault="00A8619D" w:rsidP="00A8619D">
      <w:pPr>
        <w:pStyle w:val="NoSpacing"/>
        <w:ind w:firstLine="720"/>
        <w:jc w:val="both"/>
        <w:rPr>
          <w:rFonts w:ascii="Times New Roman" w:eastAsia="Times New Roman" w:hAnsi="Times New Roman" w:cs="Times New Roman"/>
          <w:color w:val="000000"/>
          <w:lang w:val="en-US"/>
        </w:rPr>
      </w:pPr>
      <w:r w:rsidRPr="004C24CC">
        <w:rPr>
          <w:rFonts w:ascii="Times New Roman" w:eastAsia="Times New Roman" w:hAnsi="Times New Roman" w:cs="Times New Roman"/>
          <w:i/>
          <w:iCs/>
          <w:color w:val="000000"/>
          <w:lang w:val="en-US"/>
        </w:rPr>
        <w:t>D</w:t>
      </w:r>
      <w:r w:rsidRPr="004C24CC">
        <w:rPr>
          <w:rFonts w:ascii="Times New Roman" w:eastAsia="Times New Roman" w:hAnsi="Times New Roman" w:cs="Times New Roman"/>
          <w:i/>
          <w:iCs/>
          <w:color w:val="000000"/>
          <w:vertAlign w:val="subscript"/>
          <w:lang w:val="en-US"/>
        </w:rPr>
        <w:t>0</w:t>
      </w:r>
      <w:r w:rsidRPr="004C24CC">
        <w:rPr>
          <w:rFonts w:ascii="Times New Roman" w:eastAsia="Times New Roman" w:hAnsi="Times New Roman" w:cs="Times New Roman"/>
          <w:color w:val="000000"/>
          <w:vertAlign w:val="subscript"/>
          <w:lang w:val="en-US"/>
        </w:rPr>
        <w:t xml:space="preserve"> </w:t>
      </w:r>
      <w:r w:rsidRPr="004C24CC">
        <w:rPr>
          <w:rFonts w:ascii="Times New Roman" w:eastAsia="Times New Roman" w:hAnsi="Times New Roman" w:cs="Times New Roman"/>
          <w:color w:val="000000"/>
          <w:lang w:val="en-US"/>
        </w:rPr>
        <w:t>= the initial dissolved oxygen of diluted sample = 10.23mg/L</w:t>
      </w:r>
    </w:p>
    <w:p w14:paraId="7C521EA8" w14:textId="77777777" w:rsidR="00A8619D" w:rsidRPr="004C24CC" w:rsidRDefault="00A8619D" w:rsidP="00A8619D">
      <w:pPr>
        <w:pStyle w:val="NoSpacing"/>
        <w:ind w:firstLine="720"/>
        <w:jc w:val="both"/>
        <w:rPr>
          <w:rFonts w:ascii="Times New Roman" w:eastAsia="Times New Roman" w:hAnsi="Times New Roman" w:cs="Times New Roman"/>
          <w:color w:val="000000"/>
          <w:lang w:val="en-US"/>
        </w:rPr>
      </w:pPr>
      <w:r w:rsidRPr="004C24CC">
        <w:rPr>
          <w:rFonts w:ascii="Times New Roman" w:eastAsia="Times New Roman" w:hAnsi="Times New Roman" w:cs="Times New Roman"/>
          <w:i/>
          <w:iCs/>
          <w:color w:val="000000"/>
          <w:lang w:val="en-US"/>
        </w:rPr>
        <w:t>D</w:t>
      </w:r>
      <w:r w:rsidRPr="004C24CC">
        <w:rPr>
          <w:rFonts w:ascii="Times New Roman" w:eastAsia="Times New Roman" w:hAnsi="Times New Roman" w:cs="Times New Roman"/>
          <w:i/>
          <w:iCs/>
          <w:color w:val="000000"/>
          <w:vertAlign w:val="subscript"/>
          <w:lang w:val="en-US"/>
        </w:rPr>
        <w:t>5</w:t>
      </w:r>
      <w:r w:rsidRPr="004C24CC">
        <w:rPr>
          <w:rFonts w:ascii="Times New Roman" w:eastAsia="Times New Roman" w:hAnsi="Times New Roman" w:cs="Times New Roman"/>
          <w:color w:val="000000"/>
          <w:lang w:val="en-US"/>
        </w:rPr>
        <w:t xml:space="preserve"> = the dissolved oxygen at the end of 5 days for diluted sample = 8.39mg/L</w:t>
      </w:r>
    </w:p>
    <w:p w14:paraId="756F012C" w14:textId="77777777" w:rsidR="00A8619D" w:rsidRPr="004C24CC" w:rsidRDefault="00A8619D" w:rsidP="00A8619D">
      <w:pPr>
        <w:pStyle w:val="NoSpacing"/>
        <w:ind w:firstLine="720"/>
        <w:jc w:val="both"/>
        <w:rPr>
          <w:rFonts w:ascii="Times New Roman" w:eastAsia="Times New Roman" w:hAnsi="Times New Roman" w:cs="Times New Roman"/>
          <w:color w:val="000000"/>
          <w:lang w:val="en-US"/>
        </w:rPr>
      </w:pPr>
      <w:r w:rsidRPr="004C24CC">
        <w:rPr>
          <w:rFonts w:ascii="Times New Roman" w:eastAsia="Times New Roman" w:hAnsi="Times New Roman" w:cs="Times New Roman"/>
          <w:i/>
          <w:iCs/>
          <w:color w:val="000000"/>
          <w:lang w:val="en-US"/>
        </w:rPr>
        <w:t>BC</w:t>
      </w:r>
      <w:r w:rsidRPr="004C24CC">
        <w:rPr>
          <w:rFonts w:ascii="Times New Roman" w:eastAsia="Times New Roman" w:hAnsi="Times New Roman" w:cs="Times New Roman"/>
          <w:color w:val="000000"/>
          <w:lang w:val="en-US"/>
        </w:rPr>
        <w:t xml:space="preserve"> = Blank Correction </w:t>
      </w:r>
      <w:r w:rsidRPr="004C24CC">
        <w:rPr>
          <w:rFonts w:ascii="Times New Roman" w:eastAsia="Times New Roman" w:hAnsi="Times New Roman" w:cs="Times New Roman"/>
          <w:i/>
          <w:iCs/>
          <w:color w:val="000000"/>
          <w:lang w:val="en-US"/>
        </w:rPr>
        <w:t>C</w:t>
      </w:r>
      <w:r w:rsidRPr="004C24CC">
        <w:rPr>
          <w:rFonts w:ascii="Times New Roman" w:eastAsia="Times New Roman" w:hAnsi="Times New Roman" w:cs="Times New Roman"/>
          <w:i/>
          <w:iCs/>
          <w:color w:val="000000"/>
          <w:vertAlign w:val="subscript"/>
          <w:lang w:val="en-US"/>
        </w:rPr>
        <w:t>0</w:t>
      </w:r>
      <w:r w:rsidRPr="004C24CC">
        <w:rPr>
          <w:rFonts w:ascii="Times New Roman" w:eastAsia="Times New Roman" w:hAnsi="Times New Roman" w:cs="Times New Roman"/>
          <w:i/>
          <w:iCs/>
          <w:color w:val="000000"/>
          <w:lang w:val="en-US"/>
        </w:rPr>
        <w:t xml:space="preserve"> – C</w:t>
      </w:r>
      <w:r w:rsidRPr="004C24CC">
        <w:rPr>
          <w:rFonts w:ascii="Times New Roman" w:eastAsia="Times New Roman" w:hAnsi="Times New Roman" w:cs="Times New Roman"/>
          <w:i/>
          <w:iCs/>
          <w:color w:val="000000"/>
          <w:vertAlign w:val="subscript"/>
          <w:lang w:val="en-US"/>
        </w:rPr>
        <w:t>5</w:t>
      </w:r>
      <w:r w:rsidRPr="004C24CC">
        <w:rPr>
          <w:rFonts w:ascii="Times New Roman" w:eastAsia="Times New Roman" w:hAnsi="Times New Roman" w:cs="Times New Roman"/>
          <w:color w:val="000000"/>
          <w:vertAlign w:val="subscript"/>
          <w:lang w:val="en-US"/>
        </w:rPr>
        <w:t xml:space="preserve"> </w:t>
      </w:r>
      <w:r w:rsidRPr="004C24CC">
        <w:rPr>
          <w:rFonts w:ascii="Times New Roman" w:eastAsia="Times New Roman" w:hAnsi="Times New Roman" w:cs="Times New Roman"/>
          <w:color w:val="000000"/>
          <w:lang w:val="en-US"/>
        </w:rPr>
        <w:t>= 1.32</w:t>
      </w:r>
    </w:p>
    <w:p w14:paraId="3E8CF5C9" w14:textId="77777777" w:rsidR="00A8619D" w:rsidRPr="004C24CC" w:rsidRDefault="00A8619D" w:rsidP="00A8619D">
      <w:pPr>
        <w:pStyle w:val="NoSpacing"/>
        <w:ind w:firstLine="720"/>
        <w:jc w:val="both"/>
        <w:rPr>
          <w:rFonts w:ascii="Times New Roman" w:eastAsia="Times New Roman" w:hAnsi="Times New Roman" w:cs="Times New Roman"/>
          <w:color w:val="000000"/>
          <w:lang w:val="en-US"/>
        </w:rPr>
      </w:pPr>
      <w:r w:rsidRPr="004C24CC">
        <w:rPr>
          <w:rFonts w:ascii="Times New Roman" w:eastAsia="Times New Roman" w:hAnsi="Times New Roman" w:cs="Times New Roman"/>
          <w:i/>
          <w:iCs/>
          <w:color w:val="000000"/>
          <w:lang w:val="en-US"/>
        </w:rPr>
        <w:t>C</w:t>
      </w:r>
      <w:r w:rsidRPr="004C24CC">
        <w:rPr>
          <w:rFonts w:ascii="Times New Roman" w:eastAsia="Times New Roman" w:hAnsi="Times New Roman" w:cs="Times New Roman"/>
          <w:i/>
          <w:iCs/>
          <w:color w:val="000000"/>
          <w:vertAlign w:val="subscript"/>
          <w:lang w:val="en-US"/>
        </w:rPr>
        <w:t>0</w:t>
      </w:r>
      <w:r w:rsidRPr="004C24CC">
        <w:rPr>
          <w:rFonts w:ascii="Times New Roman" w:eastAsia="Times New Roman" w:hAnsi="Times New Roman" w:cs="Times New Roman"/>
          <w:color w:val="000000"/>
          <w:vertAlign w:val="subscript"/>
          <w:lang w:val="en-US"/>
        </w:rPr>
        <w:t xml:space="preserve"> </w:t>
      </w:r>
      <w:r w:rsidRPr="004C24CC">
        <w:rPr>
          <w:rFonts w:ascii="Times New Roman" w:eastAsia="Times New Roman" w:hAnsi="Times New Roman" w:cs="Times New Roman"/>
          <w:color w:val="000000"/>
          <w:lang w:val="en-US"/>
        </w:rPr>
        <w:t>= initial dissolved oxygen for blank</w:t>
      </w:r>
    </w:p>
    <w:p w14:paraId="40BE0326" w14:textId="77777777" w:rsidR="00A8619D" w:rsidRPr="004C24CC" w:rsidRDefault="00A8619D" w:rsidP="00A8619D">
      <w:pPr>
        <w:pStyle w:val="NoSpacing"/>
        <w:jc w:val="both"/>
        <w:rPr>
          <w:rFonts w:ascii="Times New Roman" w:eastAsia="Times New Roman" w:hAnsi="Times New Roman" w:cs="Times New Roman"/>
          <w:i/>
          <w:iCs/>
          <w:color w:val="000000"/>
          <w:lang w:val="en-US"/>
        </w:rPr>
      </w:pPr>
    </w:p>
    <w:p w14:paraId="548BAE8E" w14:textId="77777777" w:rsidR="00A8619D" w:rsidRPr="004C24CC" w:rsidRDefault="00A8619D" w:rsidP="00A8619D">
      <w:pPr>
        <w:pStyle w:val="NoSpacing"/>
        <w:jc w:val="both"/>
        <w:rPr>
          <w:rFonts w:ascii="Times New Roman" w:eastAsia="Times New Roman" w:hAnsi="Times New Roman" w:cs="Times New Roman"/>
          <w:color w:val="000000"/>
          <w:lang w:val="en-US"/>
        </w:rPr>
      </w:pPr>
      <w:r w:rsidRPr="004C24CC">
        <w:rPr>
          <w:rFonts w:ascii="Times New Roman" w:eastAsia="Times New Roman" w:hAnsi="Times New Roman" w:cs="Times New Roman"/>
          <w:i/>
          <w:iCs/>
          <w:color w:val="000000"/>
          <w:lang w:val="en-US"/>
        </w:rPr>
        <w:t>C</w:t>
      </w:r>
      <w:r w:rsidRPr="004C24CC">
        <w:rPr>
          <w:rFonts w:ascii="Times New Roman" w:eastAsia="Times New Roman" w:hAnsi="Times New Roman" w:cs="Times New Roman"/>
          <w:i/>
          <w:iCs/>
          <w:color w:val="000000"/>
          <w:vertAlign w:val="subscript"/>
          <w:lang w:val="en-US"/>
        </w:rPr>
        <w:t>5</w:t>
      </w:r>
      <w:r w:rsidRPr="004C24CC">
        <w:rPr>
          <w:rFonts w:ascii="Times New Roman" w:eastAsia="Times New Roman" w:hAnsi="Times New Roman" w:cs="Times New Roman"/>
          <w:color w:val="000000"/>
          <w:vertAlign w:val="subscript"/>
          <w:lang w:val="en-US"/>
        </w:rPr>
        <w:t xml:space="preserve"> </w:t>
      </w:r>
      <w:r w:rsidRPr="004C24CC">
        <w:rPr>
          <w:rFonts w:ascii="Times New Roman" w:eastAsia="Times New Roman" w:hAnsi="Times New Roman" w:cs="Times New Roman"/>
          <w:color w:val="000000"/>
          <w:lang w:val="en-US"/>
        </w:rPr>
        <w:t>= dissolve oxygen at the end of 5 days for blank</w:t>
      </w:r>
    </w:p>
    <w:p w14:paraId="0DB4710E" w14:textId="77777777" w:rsidR="00A8619D" w:rsidRPr="004C24CC" w:rsidRDefault="00A8619D" w:rsidP="00A8619D">
      <w:pPr>
        <w:pStyle w:val="NoSpacing"/>
        <w:ind w:firstLine="720"/>
        <w:jc w:val="both"/>
        <w:rPr>
          <w:rFonts w:ascii="Times New Roman" w:eastAsia="Times New Roman" w:hAnsi="Times New Roman" w:cs="Times New Roman"/>
          <w:color w:val="000000"/>
          <w:lang w:val="en-US"/>
        </w:rPr>
      </w:pPr>
      <w:proofErr w:type="spellStart"/>
      <w:r w:rsidRPr="004C24CC">
        <w:rPr>
          <w:rFonts w:ascii="Times New Roman" w:eastAsia="Times New Roman" w:hAnsi="Times New Roman" w:cs="Times New Roman"/>
          <w:i/>
          <w:iCs/>
          <w:color w:val="000000"/>
          <w:lang w:val="en-US"/>
        </w:rPr>
        <w:t>Vd</w:t>
      </w:r>
      <w:proofErr w:type="spellEnd"/>
      <w:r w:rsidRPr="004C24CC">
        <w:rPr>
          <w:rFonts w:ascii="Times New Roman" w:eastAsia="Times New Roman" w:hAnsi="Times New Roman" w:cs="Times New Roman"/>
          <w:color w:val="000000"/>
          <w:lang w:val="en-US"/>
        </w:rPr>
        <w:t xml:space="preserve"> = volume of diluted sample =150ml</w:t>
      </w:r>
    </w:p>
    <w:p w14:paraId="5E61D60A" w14:textId="77777777" w:rsidR="00A8619D" w:rsidRPr="004C24CC" w:rsidRDefault="00A8619D" w:rsidP="00A8619D">
      <w:pPr>
        <w:pStyle w:val="NoSpacing"/>
        <w:ind w:firstLine="720"/>
        <w:jc w:val="both"/>
        <w:rPr>
          <w:rFonts w:ascii="Times New Roman" w:eastAsia="Times New Roman" w:hAnsi="Times New Roman" w:cs="Times New Roman"/>
          <w:color w:val="000000"/>
          <w:lang w:val="en-US"/>
        </w:rPr>
      </w:pPr>
      <w:r w:rsidRPr="004C24CC">
        <w:rPr>
          <w:rFonts w:ascii="Times New Roman" w:eastAsia="Times New Roman" w:hAnsi="Times New Roman" w:cs="Times New Roman"/>
          <w:i/>
          <w:iCs/>
          <w:color w:val="000000"/>
          <w:lang w:val="en-US"/>
        </w:rPr>
        <w:t>Vs</w:t>
      </w:r>
      <w:r w:rsidRPr="004C24CC">
        <w:rPr>
          <w:rFonts w:ascii="Times New Roman" w:eastAsia="Times New Roman" w:hAnsi="Times New Roman" w:cs="Times New Roman"/>
          <w:color w:val="000000"/>
          <w:lang w:val="en-US"/>
        </w:rPr>
        <w:t xml:space="preserve"> = volume of sample taken = 5ml</w:t>
      </w:r>
    </w:p>
    <w:p w14:paraId="6A5D210F" w14:textId="77777777" w:rsidR="00A8619D" w:rsidRPr="004C24CC" w:rsidRDefault="00A8619D" w:rsidP="00A8619D">
      <w:pPr>
        <w:pStyle w:val="NoSpacing"/>
        <w:ind w:firstLine="720"/>
        <w:jc w:val="both"/>
        <w:rPr>
          <w:rFonts w:ascii="Times New Roman" w:eastAsia="Times New Roman" w:hAnsi="Times New Roman" w:cs="Times New Roman"/>
          <w:color w:val="000000"/>
          <w:lang w:val="en-US"/>
        </w:rPr>
      </w:pPr>
    </w:p>
    <w:p w14:paraId="11CA3E14" w14:textId="3AE0E8AA" w:rsidR="00A8619D" w:rsidRPr="0085537B" w:rsidRDefault="009D3C1D" w:rsidP="00A8619D">
      <w:pPr>
        <w:ind w:firstLine="720"/>
        <w:rPr>
          <w:rFonts w:ascii="Times New Roman" w:eastAsia="Times New Roman"/>
        </w:rPr>
      </w:pPr>
      <m:oMath>
        <m:r>
          <w:rPr>
            <w:rFonts w:ascii="Cambria Math" w:hAnsi="Cambria Math"/>
          </w:rPr>
          <m:t>BOD=</m:t>
        </m:r>
        <m:f>
          <m:fPr>
            <m:ctrlPr>
              <w:rPr>
                <w:rFonts w:ascii="Cambria Math" w:hAnsi="Cambria Math"/>
              </w:rPr>
            </m:ctrlPr>
          </m:fPr>
          <m:num>
            <m:d>
              <m:dPr>
                <m:ctrlPr>
                  <w:rPr>
                    <w:rFonts w:ascii="Cambria Math" w:hAnsi="Cambria Math"/>
                  </w:rPr>
                </m:ctrlPr>
              </m:dPr>
              <m:e>
                <m:r>
                  <w:rPr>
                    <w:rFonts w:ascii="Cambria Math" w:hAnsi="Cambria Math"/>
                  </w:rPr>
                  <m:t>10.23-8.39-1.32</m:t>
                </m:r>
              </m:e>
            </m:d>
            <m:r>
              <w:rPr>
                <w:rFonts w:ascii="Cambria Math" w:hAnsi="Cambria Math"/>
              </w:rPr>
              <m:t>150</m:t>
            </m:r>
          </m:num>
          <m:den>
            <m:r>
              <w:rPr>
                <w:rFonts w:ascii="Cambria Math" w:hAnsi="Cambria Math"/>
              </w:rPr>
              <m:t>5</m:t>
            </m:r>
          </m:den>
        </m:f>
        <m:r>
          <w:rPr>
            <w:rFonts w:ascii="Cambria Math" w:hAnsi="Cambria Math"/>
          </w:rPr>
          <m:t>=</m:t>
        </m:r>
      </m:oMath>
      <w:r w:rsidR="00A8619D" w:rsidRPr="0085537B">
        <w:rPr>
          <w:rFonts w:ascii="Times New Roman"/>
        </w:rPr>
        <w:t xml:space="preserve"> </w:t>
      </w:r>
      <w:r w:rsidR="00A8619D" w:rsidRPr="0085537B">
        <w:rPr>
          <w:rFonts w:ascii="Times New Roman" w:eastAsia="Times New Roman"/>
        </w:rPr>
        <w:t>15.6mg/l</w:t>
      </w:r>
    </w:p>
    <w:p w14:paraId="3ED1D6B7" w14:textId="77777777" w:rsidR="00A8619D" w:rsidRPr="004C24CC" w:rsidRDefault="00A8619D" w:rsidP="00B06363">
      <w:pPr>
        <w:ind w:left="0" w:firstLine="0"/>
        <w:rPr>
          <w:rFonts w:ascii="Times New Roman" w:eastAsia="Times New Roman"/>
        </w:rPr>
      </w:pPr>
    </w:p>
    <w:p w14:paraId="53E86B7E" w14:textId="1947CBC5" w:rsidR="00B06363" w:rsidRPr="004C24CC" w:rsidRDefault="00A8619D" w:rsidP="00B06363">
      <w:pPr>
        <w:rPr>
          <w:rFonts w:ascii="Times New Roman" w:eastAsia="Times New Roman"/>
        </w:rPr>
      </w:pPr>
      <w:r w:rsidRPr="004C24CC">
        <w:rPr>
          <w:rFonts w:ascii="Times New Roman" w:eastAsia="Times New Roman"/>
        </w:rPr>
        <w:t>Table 2 presents the initial properties of the produced water sample collected before treatment. From the test, it</w:t>
      </w:r>
    </w:p>
    <w:p w14:paraId="7CC51E37" w14:textId="7261120A" w:rsidR="00B06363" w:rsidRPr="004C24CC" w:rsidRDefault="00A8619D" w:rsidP="00B06363">
      <w:pPr>
        <w:rPr>
          <w:rFonts w:ascii="Times New Roman" w:eastAsia="Times New Roman"/>
        </w:rPr>
      </w:pPr>
      <w:r w:rsidRPr="004C24CC">
        <w:rPr>
          <w:rFonts w:ascii="Times New Roman" w:eastAsia="Times New Roman"/>
        </w:rPr>
        <w:t>was found out that the produced water has a salinity of 13.7 ppt, pH value of 9.11, Total dissolved solid of 8652</w:t>
      </w:r>
    </w:p>
    <w:p w14:paraId="791DAE7D" w14:textId="77777777" w:rsidR="00B06363" w:rsidRPr="004C24CC" w:rsidRDefault="00A8619D" w:rsidP="00B06363">
      <w:pPr>
        <w:rPr>
          <w:rFonts w:ascii="Times New Roman" w:eastAsia="Times New Roman"/>
        </w:rPr>
      </w:pPr>
      <w:r w:rsidRPr="004C24CC">
        <w:rPr>
          <w:rFonts w:ascii="Times New Roman" w:eastAsia="Times New Roman"/>
        </w:rPr>
        <w:t>ppm, electrolysis conductivity of 1730us/cm, dissolved oxygen of 11.86 mg/L, carbon oxygen demand of</w:t>
      </w:r>
    </w:p>
    <w:p w14:paraId="008CB610" w14:textId="10FE02CC" w:rsidR="00B06363" w:rsidRPr="004C24CC" w:rsidRDefault="00A8619D" w:rsidP="00B06363">
      <w:pPr>
        <w:rPr>
          <w:rFonts w:ascii="Times New Roman" w:eastAsia="Times New Roman"/>
        </w:rPr>
      </w:pPr>
      <w:r w:rsidRPr="004C24CC">
        <w:rPr>
          <w:rFonts w:ascii="Times New Roman" w:eastAsia="Times New Roman"/>
        </w:rPr>
        <w:t>18.4mg/L, biological oxygen demand of 15.6mg/L, total organic carbon of 13.6 mg/L and crude oil concentration</w:t>
      </w:r>
    </w:p>
    <w:p w14:paraId="48149B33" w14:textId="7BBDF4A4" w:rsidR="00B06363" w:rsidRPr="004C24CC" w:rsidRDefault="00A8619D" w:rsidP="00B06363">
      <w:pPr>
        <w:rPr>
          <w:rFonts w:ascii="Times New Roman" w:eastAsia="Times New Roman"/>
        </w:rPr>
      </w:pPr>
      <w:r w:rsidRPr="004C24CC">
        <w:rPr>
          <w:rFonts w:ascii="Times New Roman" w:eastAsia="Times New Roman"/>
        </w:rPr>
        <w:t>of 64.882mg/L before treatment. The crude oil content was measured using the UV-VS spectrophotometer, a</w:t>
      </w:r>
    </w:p>
    <w:p w14:paraId="6EA85EAF" w14:textId="415F420C" w:rsidR="00B06363" w:rsidRPr="004C24CC" w:rsidRDefault="00A8619D" w:rsidP="00B06363">
      <w:pPr>
        <w:rPr>
          <w:rFonts w:ascii="Times New Roman" w:eastAsia="Times New Roman"/>
        </w:rPr>
      </w:pPr>
      <w:r w:rsidRPr="004C24CC">
        <w:rPr>
          <w:rFonts w:ascii="Times New Roman" w:eastAsia="Times New Roman"/>
        </w:rPr>
        <w:t>wavelength of 320mm was used as a reference, the absorbance was found to be 0.275 which when calculated using</w:t>
      </w:r>
    </w:p>
    <w:p w14:paraId="1327000D" w14:textId="5992C54F" w:rsidR="00A8619D" w:rsidRPr="0085537B" w:rsidRDefault="00A8619D" w:rsidP="00B06363">
      <w:pPr>
        <w:rPr>
          <w:rFonts w:ascii="Times New Roman" w:eastAsia="Times New Roman"/>
          <w:b/>
          <w:bCs/>
        </w:rPr>
      </w:pPr>
      <w:r w:rsidRPr="004C24CC">
        <w:rPr>
          <w:rFonts w:ascii="Times New Roman" w:eastAsia="Times New Roman"/>
        </w:rPr>
        <w:t>the calibration from figure 3 gives a 64.882mg/l concentration of hydrocarbon.</w:t>
      </w:r>
    </w:p>
    <w:p w14:paraId="7C36C478" w14:textId="77777777" w:rsidR="00B06363" w:rsidRDefault="00B06363" w:rsidP="00A8619D">
      <w:pPr>
        <w:spacing w:after="0" w:line="259" w:lineRule="auto"/>
        <w:ind w:left="0" w:right="0" w:firstLine="0"/>
        <w:rPr>
          <w:rFonts w:ascii="Times New Roman" w:hAnsi="Times New Roman" w:cs="Times New Roman"/>
          <w:noProof/>
        </w:rPr>
      </w:pPr>
    </w:p>
    <w:tbl>
      <w:tblPr>
        <w:tblpPr w:leftFromText="180" w:rightFromText="180" w:vertAnchor="text" w:horzAnchor="margin" w:tblpXSpec="center" w:tblpY="841"/>
        <w:tblOverlap w:val="never"/>
        <w:tblW w:w="0" w:type="auto"/>
        <w:tblBorders>
          <w:top w:val="single" w:sz="6" w:space="0" w:color="auto"/>
          <w:bottom w:val="single" w:sz="6" w:space="0" w:color="auto"/>
          <w:insideH w:val="single" w:sz="4" w:space="0" w:color="000000"/>
        </w:tblBorders>
        <w:tblLayout w:type="fixed"/>
        <w:tblLook w:val="04A0" w:firstRow="1" w:lastRow="0" w:firstColumn="1" w:lastColumn="0" w:noHBand="0" w:noVBand="1"/>
      </w:tblPr>
      <w:tblGrid>
        <w:gridCol w:w="3135"/>
        <w:gridCol w:w="3045"/>
        <w:gridCol w:w="3135"/>
      </w:tblGrid>
      <w:tr w:rsidR="00025ED9" w:rsidRPr="00987129" w14:paraId="62A1271F" w14:textId="77777777" w:rsidTr="004C24CC">
        <w:trPr>
          <w:trHeight w:val="300"/>
        </w:trPr>
        <w:tc>
          <w:tcPr>
            <w:tcW w:w="3135" w:type="dxa"/>
            <w:shd w:val="clear" w:color="auto" w:fill="auto"/>
            <w:tcMar>
              <w:left w:w="105" w:type="dxa"/>
              <w:right w:w="105" w:type="dxa"/>
            </w:tcMar>
          </w:tcPr>
          <w:p w14:paraId="7327E77C" w14:textId="77777777" w:rsidR="00A8619D" w:rsidRPr="004C24CC" w:rsidRDefault="00A8619D" w:rsidP="004C24CC">
            <w:pPr>
              <w:rPr>
                <w:rFonts w:ascii="Times New Roman" w:eastAsia="Times New Roman"/>
                <w:sz w:val="18"/>
                <w:szCs w:val="18"/>
              </w:rPr>
            </w:pPr>
            <w:r w:rsidRPr="004C24CC">
              <w:rPr>
                <w:rFonts w:ascii="Times New Roman" w:eastAsia="Times New Roman"/>
                <w:b/>
                <w:bCs/>
                <w:sz w:val="18"/>
                <w:szCs w:val="18"/>
              </w:rPr>
              <w:t>Wavelength (mm)</w:t>
            </w:r>
          </w:p>
        </w:tc>
        <w:tc>
          <w:tcPr>
            <w:tcW w:w="3045" w:type="dxa"/>
            <w:shd w:val="clear" w:color="auto" w:fill="auto"/>
            <w:tcMar>
              <w:left w:w="105" w:type="dxa"/>
              <w:right w:w="105" w:type="dxa"/>
            </w:tcMar>
          </w:tcPr>
          <w:p w14:paraId="5CE885A5" w14:textId="77777777" w:rsidR="00A8619D" w:rsidRPr="004C24CC" w:rsidRDefault="00A8619D" w:rsidP="004C24CC">
            <w:pPr>
              <w:rPr>
                <w:rFonts w:ascii="Times New Roman" w:eastAsia="Times New Roman"/>
                <w:sz w:val="18"/>
                <w:szCs w:val="18"/>
              </w:rPr>
            </w:pPr>
            <w:r w:rsidRPr="004C24CC">
              <w:rPr>
                <w:rFonts w:ascii="Times New Roman" w:eastAsia="Times New Roman"/>
                <w:b/>
                <w:bCs/>
                <w:sz w:val="18"/>
                <w:szCs w:val="18"/>
              </w:rPr>
              <w:t>Weight (mg/l)</w:t>
            </w:r>
          </w:p>
        </w:tc>
        <w:tc>
          <w:tcPr>
            <w:tcW w:w="3135" w:type="dxa"/>
            <w:shd w:val="clear" w:color="auto" w:fill="auto"/>
            <w:tcMar>
              <w:left w:w="105" w:type="dxa"/>
              <w:right w:w="105" w:type="dxa"/>
            </w:tcMar>
          </w:tcPr>
          <w:p w14:paraId="5F5BDFAF" w14:textId="77777777" w:rsidR="00A8619D" w:rsidRPr="004C24CC" w:rsidRDefault="00A8619D" w:rsidP="004C24CC">
            <w:pPr>
              <w:rPr>
                <w:rFonts w:ascii="Times New Roman" w:eastAsia="Times New Roman"/>
                <w:sz w:val="18"/>
                <w:szCs w:val="18"/>
              </w:rPr>
            </w:pPr>
            <w:r w:rsidRPr="004C24CC">
              <w:rPr>
                <w:rFonts w:ascii="Times New Roman" w:eastAsia="Times New Roman"/>
                <w:b/>
                <w:bCs/>
                <w:sz w:val="18"/>
                <w:szCs w:val="18"/>
              </w:rPr>
              <w:t>Absorbance</w:t>
            </w:r>
          </w:p>
        </w:tc>
      </w:tr>
      <w:tr w:rsidR="00025ED9" w:rsidRPr="00987129" w14:paraId="2E37DC86" w14:textId="77777777" w:rsidTr="004C24CC">
        <w:trPr>
          <w:trHeight w:val="300"/>
        </w:trPr>
        <w:tc>
          <w:tcPr>
            <w:tcW w:w="3135" w:type="dxa"/>
            <w:tcBorders>
              <w:bottom w:val="nil"/>
            </w:tcBorders>
            <w:shd w:val="clear" w:color="auto" w:fill="auto"/>
            <w:tcMar>
              <w:left w:w="105" w:type="dxa"/>
              <w:right w:w="105" w:type="dxa"/>
            </w:tcMar>
          </w:tcPr>
          <w:p w14:paraId="5B66B557" w14:textId="77777777" w:rsidR="00A8619D" w:rsidRPr="004C24CC" w:rsidRDefault="00A8619D" w:rsidP="004C24CC">
            <w:pPr>
              <w:rPr>
                <w:rFonts w:ascii="Times New Roman" w:eastAsia="Times New Roman"/>
                <w:sz w:val="18"/>
                <w:szCs w:val="18"/>
              </w:rPr>
            </w:pPr>
            <w:r w:rsidRPr="004C24CC">
              <w:rPr>
                <w:rFonts w:ascii="Times New Roman" w:eastAsia="Times New Roman"/>
                <w:sz w:val="18"/>
                <w:szCs w:val="18"/>
              </w:rPr>
              <w:t>320</w:t>
            </w:r>
          </w:p>
        </w:tc>
        <w:tc>
          <w:tcPr>
            <w:tcW w:w="3045" w:type="dxa"/>
            <w:tcBorders>
              <w:bottom w:val="nil"/>
            </w:tcBorders>
            <w:shd w:val="clear" w:color="auto" w:fill="auto"/>
            <w:tcMar>
              <w:left w:w="105" w:type="dxa"/>
              <w:right w:w="105" w:type="dxa"/>
            </w:tcMar>
          </w:tcPr>
          <w:p w14:paraId="0E47A5B9" w14:textId="77777777" w:rsidR="00A8619D" w:rsidRPr="004C24CC" w:rsidRDefault="00A8619D" w:rsidP="004C24CC">
            <w:pPr>
              <w:rPr>
                <w:rFonts w:ascii="Times New Roman" w:eastAsia="Times New Roman"/>
                <w:sz w:val="18"/>
                <w:szCs w:val="18"/>
              </w:rPr>
            </w:pPr>
            <w:r w:rsidRPr="004C24CC">
              <w:rPr>
                <w:rFonts w:ascii="Times New Roman" w:eastAsia="Times New Roman"/>
                <w:sz w:val="18"/>
                <w:szCs w:val="18"/>
              </w:rPr>
              <w:t>20</w:t>
            </w:r>
          </w:p>
        </w:tc>
        <w:tc>
          <w:tcPr>
            <w:tcW w:w="3135" w:type="dxa"/>
            <w:tcBorders>
              <w:bottom w:val="nil"/>
            </w:tcBorders>
            <w:shd w:val="clear" w:color="auto" w:fill="auto"/>
            <w:tcMar>
              <w:left w:w="105" w:type="dxa"/>
              <w:right w:w="105" w:type="dxa"/>
            </w:tcMar>
          </w:tcPr>
          <w:p w14:paraId="6DAD58E3" w14:textId="77777777" w:rsidR="00A8619D" w:rsidRPr="004C24CC" w:rsidRDefault="00A8619D" w:rsidP="004C24CC">
            <w:pPr>
              <w:rPr>
                <w:rFonts w:ascii="Times New Roman" w:eastAsia="Times New Roman"/>
                <w:sz w:val="18"/>
                <w:szCs w:val="18"/>
              </w:rPr>
            </w:pPr>
            <w:r w:rsidRPr="004C24CC">
              <w:rPr>
                <w:rFonts w:ascii="Times New Roman" w:eastAsia="Times New Roman"/>
                <w:sz w:val="18"/>
                <w:szCs w:val="18"/>
              </w:rPr>
              <w:t>0.429</w:t>
            </w:r>
          </w:p>
        </w:tc>
      </w:tr>
      <w:tr w:rsidR="00025ED9" w:rsidRPr="00987129" w14:paraId="40A21A69" w14:textId="77777777" w:rsidTr="004C24CC">
        <w:trPr>
          <w:trHeight w:val="300"/>
        </w:trPr>
        <w:tc>
          <w:tcPr>
            <w:tcW w:w="3135" w:type="dxa"/>
            <w:tcBorders>
              <w:top w:val="nil"/>
              <w:bottom w:val="nil"/>
            </w:tcBorders>
            <w:shd w:val="clear" w:color="auto" w:fill="auto"/>
            <w:tcMar>
              <w:left w:w="105" w:type="dxa"/>
              <w:right w:w="105" w:type="dxa"/>
            </w:tcMar>
          </w:tcPr>
          <w:p w14:paraId="3013D56D" w14:textId="77777777" w:rsidR="00A8619D" w:rsidRPr="004C24CC" w:rsidRDefault="00A8619D" w:rsidP="004C24CC">
            <w:pPr>
              <w:rPr>
                <w:rFonts w:ascii="Times New Roman" w:eastAsia="Times New Roman"/>
                <w:sz w:val="18"/>
                <w:szCs w:val="18"/>
              </w:rPr>
            </w:pPr>
            <w:r w:rsidRPr="004C24CC">
              <w:rPr>
                <w:rFonts w:ascii="Times New Roman" w:eastAsia="Times New Roman"/>
                <w:sz w:val="18"/>
                <w:szCs w:val="18"/>
              </w:rPr>
              <w:t>320</w:t>
            </w:r>
          </w:p>
        </w:tc>
        <w:tc>
          <w:tcPr>
            <w:tcW w:w="3045" w:type="dxa"/>
            <w:tcBorders>
              <w:top w:val="nil"/>
              <w:bottom w:val="nil"/>
            </w:tcBorders>
            <w:shd w:val="clear" w:color="auto" w:fill="auto"/>
            <w:tcMar>
              <w:left w:w="105" w:type="dxa"/>
              <w:right w:w="105" w:type="dxa"/>
            </w:tcMar>
          </w:tcPr>
          <w:p w14:paraId="03EF7AC9" w14:textId="77777777" w:rsidR="00A8619D" w:rsidRPr="004C24CC" w:rsidRDefault="00A8619D" w:rsidP="004C24CC">
            <w:pPr>
              <w:rPr>
                <w:rFonts w:ascii="Times New Roman" w:eastAsia="Times New Roman"/>
                <w:sz w:val="18"/>
                <w:szCs w:val="18"/>
              </w:rPr>
            </w:pPr>
            <w:r w:rsidRPr="004C24CC">
              <w:rPr>
                <w:rFonts w:ascii="Times New Roman" w:eastAsia="Times New Roman"/>
                <w:sz w:val="18"/>
                <w:szCs w:val="18"/>
              </w:rPr>
              <w:t>60</w:t>
            </w:r>
          </w:p>
        </w:tc>
        <w:tc>
          <w:tcPr>
            <w:tcW w:w="3135" w:type="dxa"/>
            <w:tcBorders>
              <w:top w:val="nil"/>
              <w:bottom w:val="nil"/>
            </w:tcBorders>
            <w:shd w:val="clear" w:color="auto" w:fill="auto"/>
            <w:tcMar>
              <w:left w:w="105" w:type="dxa"/>
              <w:right w:w="105" w:type="dxa"/>
            </w:tcMar>
          </w:tcPr>
          <w:p w14:paraId="15462FBD" w14:textId="77777777" w:rsidR="00A8619D" w:rsidRPr="004C24CC" w:rsidRDefault="00A8619D" w:rsidP="004C24CC">
            <w:pPr>
              <w:rPr>
                <w:rFonts w:ascii="Times New Roman" w:eastAsia="Times New Roman"/>
                <w:sz w:val="18"/>
                <w:szCs w:val="18"/>
              </w:rPr>
            </w:pPr>
            <w:r w:rsidRPr="004C24CC">
              <w:rPr>
                <w:rFonts w:ascii="Times New Roman" w:eastAsia="Times New Roman"/>
                <w:sz w:val="18"/>
                <w:szCs w:val="18"/>
              </w:rPr>
              <w:t>0.253</w:t>
            </w:r>
          </w:p>
        </w:tc>
      </w:tr>
      <w:tr w:rsidR="00025ED9" w:rsidRPr="00987129" w14:paraId="0B56368C" w14:textId="77777777" w:rsidTr="004C24CC">
        <w:trPr>
          <w:trHeight w:val="300"/>
        </w:trPr>
        <w:tc>
          <w:tcPr>
            <w:tcW w:w="3135" w:type="dxa"/>
            <w:tcBorders>
              <w:top w:val="nil"/>
              <w:bottom w:val="single" w:sz="6" w:space="0" w:color="auto"/>
            </w:tcBorders>
            <w:shd w:val="clear" w:color="auto" w:fill="auto"/>
            <w:tcMar>
              <w:left w:w="105" w:type="dxa"/>
              <w:right w:w="105" w:type="dxa"/>
            </w:tcMar>
          </w:tcPr>
          <w:p w14:paraId="25DC0331" w14:textId="77777777" w:rsidR="00A8619D" w:rsidRPr="004C24CC" w:rsidRDefault="00A8619D" w:rsidP="004C24CC">
            <w:pPr>
              <w:rPr>
                <w:rFonts w:ascii="Times New Roman" w:eastAsia="Times New Roman"/>
                <w:sz w:val="18"/>
                <w:szCs w:val="18"/>
              </w:rPr>
            </w:pPr>
            <w:r w:rsidRPr="004C24CC">
              <w:rPr>
                <w:rFonts w:ascii="Times New Roman" w:eastAsia="Times New Roman"/>
                <w:sz w:val="18"/>
                <w:szCs w:val="18"/>
              </w:rPr>
              <w:t>320</w:t>
            </w:r>
          </w:p>
        </w:tc>
        <w:tc>
          <w:tcPr>
            <w:tcW w:w="3045" w:type="dxa"/>
            <w:tcBorders>
              <w:top w:val="nil"/>
              <w:bottom w:val="single" w:sz="6" w:space="0" w:color="auto"/>
            </w:tcBorders>
            <w:shd w:val="clear" w:color="auto" w:fill="auto"/>
            <w:tcMar>
              <w:left w:w="105" w:type="dxa"/>
              <w:right w:w="105" w:type="dxa"/>
            </w:tcMar>
          </w:tcPr>
          <w:p w14:paraId="04732880" w14:textId="77777777" w:rsidR="00A8619D" w:rsidRPr="004C24CC" w:rsidRDefault="00A8619D" w:rsidP="004C24CC">
            <w:pPr>
              <w:rPr>
                <w:rFonts w:ascii="Times New Roman" w:eastAsia="Times New Roman"/>
                <w:sz w:val="18"/>
                <w:szCs w:val="18"/>
              </w:rPr>
            </w:pPr>
            <w:r w:rsidRPr="004C24CC">
              <w:rPr>
                <w:rFonts w:ascii="Times New Roman" w:eastAsia="Times New Roman"/>
                <w:sz w:val="18"/>
                <w:szCs w:val="18"/>
              </w:rPr>
              <w:t>100</w:t>
            </w:r>
          </w:p>
        </w:tc>
        <w:tc>
          <w:tcPr>
            <w:tcW w:w="3135" w:type="dxa"/>
            <w:tcBorders>
              <w:top w:val="nil"/>
              <w:bottom w:val="single" w:sz="6" w:space="0" w:color="auto"/>
            </w:tcBorders>
            <w:shd w:val="clear" w:color="auto" w:fill="auto"/>
            <w:tcMar>
              <w:left w:w="105" w:type="dxa"/>
              <w:right w:w="105" w:type="dxa"/>
            </w:tcMar>
          </w:tcPr>
          <w:p w14:paraId="50E564BB" w14:textId="77777777" w:rsidR="00A8619D" w:rsidRPr="004C24CC" w:rsidRDefault="00A8619D" w:rsidP="004C24CC">
            <w:pPr>
              <w:rPr>
                <w:rFonts w:ascii="Times New Roman" w:eastAsia="Times New Roman"/>
                <w:sz w:val="18"/>
                <w:szCs w:val="18"/>
              </w:rPr>
            </w:pPr>
            <w:r w:rsidRPr="004C24CC">
              <w:rPr>
                <w:rFonts w:ascii="Times New Roman" w:eastAsia="Times New Roman"/>
                <w:sz w:val="18"/>
                <w:szCs w:val="18"/>
              </w:rPr>
              <w:t>0.190</w:t>
            </w:r>
          </w:p>
        </w:tc>
      </w:tr>
    </w:tbl>
    <w:p w14:paraId="41A8357A" w14:textId="77777777" w:rsidR="00B06363" w:rsidRDefault="00B06363" w:rsidP="008D6A4A">
      <w:pPr>
        <w:ind w:left="0" w:firstLine="0"/>
        <w:rPr>
          <w:rFonts w:ascii="Times New Roman"/>
          <w:sz w:val="16"/>
          <w:szCs w:val="16"/>
        </w:rPr>
      </w:pPr>
    </w:p>
    <w:p w14:paraId="0B4FAD4A" w14:textId="4DD3D60A" w:rsidR="00B06363" w:rsidRPr="008D6A4A" w:rsidRDefault="00A8619D" w:rsidP="008D6A4A">
      <w:pPr>
        <w:jc w:val="center"/>
        <w:rPr>
          <w:rFonts w:ascii="Times New Roman"/>
          <w:sz w:val="18"/>
          <w:szCs w:val="18"/>
        </w:rPr>
      </w:pPr>
      <w:r w:rsidRPr="00B06363">
        <w:rPr>
          <w:rFonts w:ascii="Times New Roman"/>
          <w:b/>
          <w:bCs/>
          <w:sz w:val="18"/>
          <w:szCs w:val="18"/>
        </w:rPr>
        <w:t xml:space="preserve">Table </w:t>
      </w:r>
      <w:r w:rsidRPr="00B06363">
        <w:rPr>
          <w:rFonts w:ascii="Times New Roman"/>
          <w:b/>
          <w:bCs/>
          <w:sz w:val="18"/>
          <w:szCs w:val="18"/>
        </w:rPr>
        <w:fldChar w:fldCharType="begin"/>
      </w:r>
      <w:r w:rsidRPr="00B06363">
        <w:rPr>
          <w:rFonts w:ascii="Times New Roman"/>
          <w:b/>
          <w:bCs/>
          <w:sz w:val="18"/>
          <w:szCs w:val="18"/>
        </w:rPr>
        <w:instrText xml:space="preserve"> SEQ Table \* ARABIC </w:instrText>
      </w:r>
      <w:r w:rsidRPr="00B06363">
        <w:rPr>
          <w:rFonts w:ascii="Times New Roman"/>
          <w:b/>
          <w:bCs/>
          <w:sz w:val="18"/>
          <w:szCs w:val="18"/>
        </w:rPr>
        <w:fldChar w:fldCharType="separate"/>
      </w:r>
      <w:r w:rsidR="0061653E">
        <w:rPr>
          <w:rFonts w:ascii="Times New Roman"/>
          <w:b/>
          <w:bCs/>
          <w:noProof/>
          <w:sz w:val="18"/>
          <w:szCs w:val="18"/>
        </w:rPr>
        <w:t>2</w:t>
      </w:r>
      <w:r w:rsidRPr="00B06363">
        <w:rPr>
          <w:rFonts w:ascii="Times New Roman"/>
          <w:b/>
          <w:bCs/>
          <w:sz w:val="18"/>
          <w:szCs w:val="18"/>
        </w:rPr>
        <w:fldChar w:fldCharType="end"/>
      </w:r>
      <w:r w:rsidRPr="00B06363">
        <w:rPr>
          <w:rFonts w:ascii="Times New Roman"/>
          <w:sz w:val="18"/>
          <w:szCs w:val="18"/>
        </w:rPr>
        <w:t>: Calibration Table of Hydrocarbon Content</w:t>
      </w:r>
    </w:p>
    <w:p w14:paraId="34DBF2C5" w14:textId="77777777" w:rsidR="008D6A4A" w:rsidRDefault="008D6A4A" w:rsidP="00B06363">
      <w:pPr>
        <w:keepNext/>
        <w:jc w:val="center"/>
      </w:pPr>
    </w:p>
    <w:p w14:paraId="32B13212" w14:textId="77777777" w:rsidR="008D6A4A" w:rsidRDefault="008D6A4A" w:rsidP="00B06363">
      <w:pPr>
        <w:keepNext/>
        <w:jc w:val="center"/>
      </w:pPr>
    </w:p>
    <w:p w14:paraId="2AF28027" w14:textId="77777777" w:rsidR="008D6A4A" w:rsidRDefault="008D6A4A" w:rsidP="00B06363">
      <w:pPr>
        <w:keepNext/>
        <w:jc w:val="center"/>
      </w:pPr>
    </w:p>
    <w:p w14:paraId="78300823" w14:textId="77777777" w:rsidR="008D6A4A" w:rsidRDefault="008D6A4A" w:rsidP="00B06363">
      <w:pPr>
        <w:keepNext/>
        <w:jc w:val="center"/>
      </w:pPr>
    </w:p>
    <w:p w14:paraId="3DA3E49D" w14:textId="4C4CB5EF" w:rsidR="00A8619D" w:rsidRDefault="009D3C1D" w:rsidP="00B06363">
      <w:pPr>
        <w:keepNext/>
        <w:jc w:val="center"/>
      </w:pPr>
      <w:r w:rsidRPr="004C24CC">
        <w:rPr>
          <w:rFonts w:ascii="Times New Roman"/>
          <w:noProof/>
        </w:rPr>
        <w:drawing>
          <wp:inline distT="0" distB="0" distL="0" distR="0" wp14:anchorId="40490A45" wp14:editId="62CF7873">
            <wp:extent cx="4328160" cy="2598420"/>
            <wp:effectExtent l="0" t="0" r="0" b="0"/>
            <wp:docPr id="11" name="Picture 283145761" descr="Chart 73, Chart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145761" descr="Chart 73, Chart el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8160" cy="2598420"/>
                    </a:xfrm>
                    <a:prstGeom prst="rect">
                      <a:avLst/>
                    </a:prstGeom>
                    <a:noFill/>
                    <a:ln>
                      <a:noFill/>
                    </a:ln>
                  </pic:spPr>
                </pic:pic>
              </a:graphicData>
            </a:graphic>
          </wp:inline>
        </w:drawing>
      </w:r>
    </w:p>
    <w:p w14:paraId="5386346C" w14:textId="0FB341DF" w:rsidR="00A8619D" w:rsidRPr="004C24CC" w:rsidRDefault="00A8619D" w:rsidP="00B06363">
      <w:pPr>
        <w:pStyle w:val="Caption"/>
        <w:jc w:val="center"/>
        <w:rPr>
          <w:rFonts w:ascii="Times New Roman" w:eastAsia="Times New Roman"/>
          <w:b w:val="0"/>
          <w:bCs/>
          <w:color w:val="000000"/>
          <w:sz w:val="18"/>
          <w:szCs w:val="18"/>
        </w:rPr>
      </w:pPr>
      <w:r w:rsidRPr="00B06363">
        <w:rPr>
          <w:rFonts w:ascii="Times New Roman"/>
          <w:sz w:val="18"/>
          <w:szCs w:val="18"/>
        </w:rPr>
        <w:t xml:space="preserve">Figure </w:t>
      </w:r>
      <w:r w:rsidRPr="00B06363">
        <w:rPr>
          <w:rFonts w:ascii="Times New Roman"/>
          <w:sz w:val="18"/>
          <w:szCs w:val="18"/>
        </w:rPr>
        <w:fldChar w:fldCharType="begin"/>
      </w:r>
      <w:r w:rsidRPr="00B06363">
        <w:rPr>
          <w:rFonts w:ascii="Times New Roman"/>
          <w:sz w:val="18"/>
          <w:szCs w:val="18"/>
        </w:rPr>
        <w:instrText xml:space="preserve"> SEQ Figure \* ARABIC </w:instrText>
      </w:r>
      <w:r w:rsidRPr="00B06363">
        <w:rPr>
          <w:rFonts w:ascii="Times New Roman"/>
          <w:sz w:val="18"/>
          <w:szCs w:val="18"/>
        </w:rPr>
        <w:fldChar w:fldCharType="separate"/>
      </w:r>
      <w:r w:rsidR="0061653E">
        <w:rPr>
          <w:rFonts w:ascii="Times New Roman"/>
          <w:noProof/>
          <w:sz w:val="18"/>
          <w:szCs w:val="18"/>
        </w:rPr>
        <w:t>1</w:t>
      </w:r>
      <w:r w:rsidRPr="00B06363">
        <w:rPr>
          <w:rFonts w:ascii="Times New Roman"/>
          <w:sz w:val="18"/>
          <w:szCs w:val="18"/>
        </w:rPr>
        <w:fldChar w:fldCharType="end"/>
      </w:r>
      <w:r w:rsidRPr="00B06363">
        <w:rPr>
          <w:rFonts w:ascii="Times New Roman"/>
          <w:b w:val="0"/>
          <w:bCs/>
          <w:sz w:val="18"/>
          <w:szCs w:val="18"/>
        </w:rPr>
        <w:t>: Hydrocarbon content Calibration Chart</w:t>
      </w:r>
    </w:p>
    <w:p w14:paraId="5E9607D2" w14:textId="77777777" w:rsidR="00A8619D" w:rsidRPr="00AD6509" w:rsidRDefault="00A8619D" w:rsidP="00A8619D">
      <w:pPr>
        <w:ind w:left="144" w:right="4036" w:firstLine="0"/>
        <w:rPr>
          <w:rFonts w:ascii="Times New Roman" w:hAnsi="Times New Roman" w:cs="Times New Roman"/>
        </w:rPr>
      </w:pPr>
      <w:r w:rsidRPr="00AD6509">
        <w:rPr>
          <w:rFonts w:ascii="Times New Roman" w:hAnsi="Times New Roman" w:cs="Times New Roman"/>
        </w:rPr>
        <w:t xml:space="preserve">  </w:t>
      </w:r>
    </w:p>
    <w:p w14:paraId="2CF09861" w14:textId="77777777" w:rsidR="00B06363" w:rsidRPr="004C24CC" w:rsidRDefault="00A8619D" w:rsidP="00A8619D">
      <w:pPr>
        <w:rPr>
          <w:rFonts w:ascii="Times New Roman" w:eastAsia="Times New Roman"/>
        </w:rPr>
      </w:pPr>
      <w:r w:rsidRPr="004C24CC">
        <w:rPr>
          <w:rFonts w:ascii="Times New Roman" w:eastAsia="Times New Roman"/>
        </w:rPr>
        <w:t xml:space="preserve">Table 3 shows the calibrations values used in calculating the hydrocarbon content of the produced water and the </w:t>
      </w:r>
    </w:p>
    <w:p w14:paraId="564FBA60" w14:textId="77777777" w:rsidR="00B06363" w:rsidRPr="004C24CC" w:rsidRDefault="00A8619D" w:rsidP="00A8619D">
      <w:pPr>
        <w:rPr>
          <w:rFonts w:ascii="Times New Roman" w:eastAsia="Times New Roman"/>
        </w:rPr>
      </w:pPr>
      <w:r w:rsidRPr="004C24CC">
        <w:rPr>
          <w:rFonts w:ascii="Times New Roman" w:eastAsia="Times New Roman"/>
        </w:rPr>
        <w:t xml:space="preserve">values obtained were used in plotting the calibration graph in figure 3. From the calibration graphs plotted, the </w:t>
      </w:r>
    </w:p>
    <w:p w14:paraId="67FF5BB5" w14:textId="77777777" w:rsidR="00B06363" w:rsidRPr="004C24CC" w:rsidRDefault="00A8619D" w:rsidP="00A8619D">
      <w:pPr>
        <w:rPr>
          <w:rFonts w:ascii="Times New Roman" w:eastAsia="Times New Roman"/>
        </w:rPr>
      </w:pPr>
      <w:r w:rsidRPr="004C24CC">
        <w:rPr>
          <w:rFonts w:ascii="Times New Roman" w:eastAsia="Times New Roman"/>
        </w:rPr>
        <w:t xml:space="preserve">relationship between the crude oil concentration and absorbance is a linear graph, thus, the linear equation Y= mx </w:t>
      </w:r>
    </w:p>
    <w:p w14:paraId="3CB6F568" w14:textId="77777777" w:rsidR="00A8619D" w:rsidRPr="004C24CC" w:rsidRDefault="00A8619D" w:rsidP="00A8619D">
      <w:pPr>
        <w:rPr>
          <w:rFonts w:ascii="Times New Roman" w:eastAsia="Times New Roman"/>
        </w:rPr>
      </w:pPr>
      <w:r w:rsidRPr="004C24CC">
        <w:rPr>
          <w:rFonts w:ascii="Times New Roman" w:eastAsia="Times New Roman"/>
        </w:rPr>
        <w:t>+ c was obtained;</w:t>
      </w:r>
    </w:p>
    <w:p w14:paraId="32AF4816" w14:textId="77777777" w:rsidR="00B06363" w:rsidRPr="004C24CC" w:rsidRDefault="00A8619D" w:rsidP="00A8619D">
      <w:pPr>
        <w:rPr>
          <w:rFonts w:ascii="Times New Roman" w:eastAsia="Times New Roman"/>
        </w:rPr>
      </w:pPr>
      <w:r w:rsidRPr="004C24CC">
        <w:rPr>
          <w:rFonts w:ascii="Times New Roman" w:eastAsia="Times New Roman"/>
        </w:rPr>
        <w:t>Where:</w:t>
      </w:r>
    </w:p>
    <w:p w14:paraId="3B19D081" w14:textId="0EB3059A" w:rsidR="00B06363" w:rsidRPr="004C24CC" w:rsidRDefault="00A8619D" w:rsidP="00A8619D">
      <w:pPr>
        <w:rPr>
          <w:rFonts w:ascii="Times New Roman" w:eastAsia="Times New Roman"/>
        </w:rPr>
      </w:pPr>
      <w:r w:rsidRPr="004C24CC">
        <w:rPr>
          <w:rFonts w:ascii="Times New Roman" w:eastAsia="Times New Roman"/>
        </w:rPr>
        <w:t xml:space="preserve">Y= concentration of hydrocarbon content (mg/L) </w:t>
      </w:r>
    </w:p>
    <w:p w14:paraId="5F1F97FD" w14:textId="77777777" w:rsidR="00B06363" w:rsidRPr="004C24CC" w:rsidRDefault="00A8619D" w:rsidP="00A8619D">
      <w:pPr>
        <w:rPr>
          <w:rFonts w:ascii="Times New Roman" w:eastAsia="Times New Roman"/>
        </w:rPr>
      </w:pPr>
      <w:r w:rsidRPr="004C24CC">
        <w:rPr>
          <w:rFonts w:ascii="Times New Roman" w:eastAsia="Times New Roman"/>
        </w:rPr>
        <w:t>m= slope of the graph</w:t>
      </w:r>
    </w:p>
    <w:p w14:paraId="5DFF9186" w14:textId="77777777" w:rsidR="00B06363" w:rsidRPr="004C24CC" w:rsidRDefault="00A8619D" w:rsidP="00B06363">
      <w:pPr>
        <w:rPr>
          <w:rFonts w:ascii="Times New Roman" w:eastAsia="Times New Roman"/>
        </w:rPr>
      </w:pPr>
      <w:r w:rsidRPr="004C24CC">
        <w:rPr>
          <w:rFonts w:ascii="Times New Roman" w:eastAsia="Times New Roman"/>
        </w:rPr>
        <w:t>x = Absorbance of the produced</w:t>
      </w:r>
      <w:r w:rsidRPr="00AD6509">
        <w:rPr>
          <w:rFonts w:ascii="Times New Roman" w:hAnsi="Times New Roman" w:cs="Times New Roman"/>
        </w:rPr>
        <w:t xml:space="preserve"> </w:t>
      </w:r>
      <w:r w:rsidRPr="004C24CC">
        <w:rPr>
          <w:rFonts w:ascii="Times New Roman" w:eastAsia="Times New Roman"/>
        </w:rPr>
        <w:t xml:space="preserve">water sample </w:t>
      </w:r>
    </w:p>
    <w:p w14:paraId="0765895C" w14:textId="77777777" w:rsidR="00B06363" w:rsidRPr="004C24CC" w:rsidRDefault="00A8619D" w:rsidP="00B06363">
      <w:pPr>
        <w:rPr>
          <w:rFonts w:ascii="Times New Roman" w:eastAsia="Times New Roman"/>
        </w:rPr>
      </w:pPr>
      <w:r w:rsidRPr="004C24CC">
        <w:rPr>
          <w:rFonts w:ascii="Times New Roman" w:eastAsia="Times New Roman"/>
        </w:rPr>
        <w:t>c = interception of the graph on the y-axes,</w:t>
      </w:r>
    </w:p>
    <w:p w14:paraId="51F162C2" w14:textId="48A28AF1" w:rsidR="00A8619D" w:rsidRPr="00B06363" w:rsidRDefault="00B06363" w:rsidP="00B06363">
      <w:pPr>
        <w:ind w:left="0" w:firstLine="0"/>
        <w:rPr>
          <w:rFonts w:ascii="Times New Roman" w:hAnsi="Times New Roman" w:cs="Times New Roman"/>
        </w:rPr>
      </w:pPr>
      <w:r w:rsidRPr="004C24CC">
        <w:rPr>
          <w:rFonts w:ascii="Times New Roman" w:eastAsia="Times New Roman"/>
        </w:rPr>
        <w:t xml:space="preserve">  </w:t>
      </w:r>
      <w:r w:rsidR="00A8619D" w:rsidRPr="004C24CC">
        <w:rPr>
          <w:rFonts w:ascii="Times New Roman" w:eastAsia="Times New Roman"/>
        </w:rPr>
        <w:t>R</w:t>
      </w:r>
      <w:r w:rsidR="00A8619D" w:rsidRPr="004C24CC">
        <w:rPr>
          <w:rFonts w:ascii="Times New Roman" w:eastAsia="Times New Roman"/>
          <w:vertAlign w:val="superscript"/>
        </w:rPr>
        <w:t>2</w:t>
      </w:r>
      <w:r w:rsidR="00A8619D" w:rsidRPr="004C24CC">
        <w:rPr>
          <w:rFonts w:ascii="Times New Roman" w:eastAsia="Times New Roman"/>
        </w:rPr>
        <w:t xml:space="preserve"> = Correlation between concentration of hydrocarbon content and absorbance.</w:t>
      </w:r>
    </w:p>
    <w:p w14:paraId="34668D5C" w14:textId="7BF78D74" w:rsidR="00A8619D" w:rsidRPr="004C24CC" w:rsidRDefault="00A8619D" w:rsidP="00A8619D">
      <w:pPr>
        <w:spacing w:after="0" w:line="259" w:lineRule="auto"/>
        <w:ind w:left="134" w:right="0" w:firstLine="0"/>
        <w:jc w:val="center"/>
        <w:rPr>
          <w:rFonts w:ascii="Times New Roman" w:eastAsia="Times New Roman"/>
        </w:rPr>
      </w:pPr>
    </w:p>
    <w:p w14:paraId="62FAA4A2" w14:textId="639EA8B0" w:rsidR="00775D56" w:rsidRPr="004C24CC" w:rsidRDefault="009D3C1D" w:rsidP="00A8619D">
      <w:pPr>
        <w:spacing w:after="0" w:line="259" w:lineRule="auto"/>
        <w:ind w:left="134" w:right="0" w:firstLine="0"/>
        <w:jc w:val="center"/>
        <w:rPr>
          <w:rFonts w:ascii="Times New Roman" w:eastAsia="Times New Roman"/>
        </w:rPr>
      </w:pPr>
      <w:r w:rsidRPr="004C24CC">
        <w:rPr>
          <w:rFonts w:ascii="Times New Roman" w:eastAsia="Times New Roman"/>
          <w:noProof/>
        </w:rPr>
        <w:drawing>
          <wp:inline distT="0" distB="0" distL="0" distR="0" wp14:anchorId="0898CB94" wp14:editId="0E5B6782">
            <wp:extent cx="4533900" cy="268224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3900" cy="2682240"/>
                    </a:xfrm>
                    <a:prstGeom prst="rect">
                      <a:avLst/>
                    </a:prstGeom>
                    <a:noFill/>
                    <a:ln>
                      <a:noFill/>
                    </a:ln>
                  </pic:spPr>
                </pic:pic>
              </a:graphicData>
            </a:graphic>
          </wp:inline>
        </w:drawing>
      </w:r>
    </w:p>
    <w:p w14:paraId="1BDC732B" w14:textId="6EE1ACF7" w:rsidR="00775D56" w:rsidRPr="004C24CC" w:rsidRDefault="00775D56" w:rsidP="00775D56">
      <w:pPr>
        <w:pStyle w:val="Caption"/>
        <w:jc w:val="center"/>
        <w:rPr>
          <w:rFonts w:ascii="Times New Roman" w:eastAsia="Times New Roman"/>
          <w:b w:val="0"/>
          <w:bCs/>
          <w:color w:val="000000"/>
          <w:sz w:val="18"/>
          <w:szCs w:val="18"/>
        </w:rPr>
      </w:pPr>
      <w:r w:rsidRPr="008D6A4A">
        <w:rPr>
          <w:rFonts w:ascii="Times New Roman"/>
          <w:sz w:val="18"/>
          <w:szCs w:val="18"/>
        </w:rPr>
        <w:t xml:space="preserve">Figure </w:t>
      </w:r>
      <w:r w:rsidRPr="008D6A4A">
        <w:rPr>
          <w:rFonts w:ascii="Times New Roman"/>
          <w:sz w:val="18"/>
          <w:szCs w:val="18"/>
        </w:rPr>
        <w:fldChar w:fldCharType="begin"/>
      </w:r>
      <w:r w:rsidRPr="008D6A4A">
        <w:rPr>
          <w:rFonts w:ascii="Times New Roman"/>
          <w:sz w:val="18"/>
          <w:szCs w:val="18"/>
        </w:rPr>
        <w:instrText xml:space="preserve"> SEQ Figure \* ARABIC </w:instrText>
      </w:r>
      <w:r w:rsidRPr="008D6A4A">
        <w:rPr>
          <w:rFonts w:ascii="Times New Roman"/>
          <w:sz w:val="18"/>
          <w:szCs w:val="18"/>
        </w:rPr>
        <w:fldChar w:fldCharType="separate"/>
      </w:r>
      <w:r w:rsidR="0061653E">
        <w:rPr>
          <w:rFonts w:ascii="Times New Roman"/>
          <w:noProof/>
          <w:sz w:val="18"/>
          <w:szCs w:val="18"/>
        </w:rPr>
        <w:t>2</w:t>
      </w:r>
      <w:r w:rsidRPr="008D6A4A">
        <w:rPr>
          <w:rFonts w:ascii="Times New Roman"/>
          <w:sz w:val="18"/>
          <w:szCs w:val="18"/>
        </w:rPr>
        <w:fldChar w:fldCharType="end"/>
      </w:r>
      <w:r w:rsidRPr="008D6A4A">
        <w:rPr>
          <w:rFonts w:ascii="Times New Roman"/>
          <w:b w:val="0"/>
          <w:bCs/>
          <w:sz w:val="18"/>
          <w:szCs w:val="18"/>
        </w:rPr>
        <w:t>: Biodegradation Reduction Chart of Hydrocarbon Content after Treatment</w:t>
      </w:r>
    </w:p>
    <w:p w14:paraId="5D49D6F1" w14:textId="77777777" w:rsidR="00A8619D" w:rsidRPr="004C24CC" w:rsidRDefault="00A8619D" w:rsidP="00A8619D">
      <w:pPr>
        <w:spacing w:after="0" w:line="259" w:lineRule="auto"/>
        <w:ind w:left="134" w:right="0" w:firstLine="0"/>
        <w:jc w:val="center"/>
        <w:rPr>
          <w:rFonts w:ascii="Times New Roman" w:eastAsia="Times New Roman"/>
        </w:rPr>
      </w:pPr>
    </w:p>
    <w:p w14:paraId="63406CE7" w14:textId="4CF2B2CA" w:rsidR="00A8619D" w:rsidRPr="008D6A4A" w:rsidRDefault="00A8619D" w:rsidP="008D6A4A">
      <w:pPr>
        <w:pStyle w:val="Caption"/>
        <w:keepNext/>
        <w:jc w:val="center"/>
        <w:rPr>
          <w:rFonts w:ascii="Times New Roman"/>
          <w:b w:val="0"/>
          <w:bCs/>
          <w:sz w:val="18"/>
          <w:szCs w:val="18"/>
        </w:rPr>
      </w:pPr>
      <w:r w:rsidRPr="008D6A4A">
        <w:rPr>
          <w:rFonts w:ascii="Times New Roman"/>
          <w:sz w:val="18"/>
          <w:szCs w:val="18"/>
        </w:rPr>
        <w:lastRenderedPageBreak/>
        <w:t xml:space="preserve">Table </w:t>
      </w:r>
      <w:r w:rsidRPr="008D6A4A">
        <w:rPr>
          <w:rFonts w:ascii="Times New Roman"/>
          <w:sz w:val="18"/>
          <w:szCs w:val="18"/>
        </w:rPr>
        <w:fldChar w:fldCharType="begin"/>
      </w:r>
      <w:r w:rsidRPr="008D6A4A">
        <w:rPr>
          <w:rFonts w:ascii="Times New Roman"/>
          <w:sz w:val="18"/>
          <w:szCs w:val="18"/>
        </w:rPr>
        <w:instrText xml:space="preserve"> SEQ Table \* ARABIC </w:instrText>
      </w:r>
      <w:r w:rsidRPr="008D6A4A">
        <w:rPr>
          <w:rFonts w:ascii="Times New Roman"/>
          <w:sz w:val="18"/>
          <w:szCs w:val="18"/>
        </w:rPr>
        <w:fldChar w:fldCharType="separate"/>
      </w:r>
      <w:r w:rsidR="0061653E">
        <w:rPr>
          <w:rFonts w:ascii="Times New Roman"/>
          <w:noProof/>
          <w:sz w:val="18"/>
          <w:szCs w:val="18"/>
        </w:rPr>
        <w:t>3</w:t>
      </w:r>
      <w:r w:rsidRPr="008D6A4A">
        <w:rPr>
          <w:rFonts w:ascii="Times New Roman"/>
          <w:sz w:val="18"/>
          <w:szCs w:val="18"/>
        </w:rPr>
        <w:fldChar w:fldCharType="end"/>
      </w:r>
      <w:r w:rsidRPr="008D6A4A">
        <w:rPr>
          <w:rFonts w:ascii="Times New Roman"/>
          <w:b w:val="0"/>
          <w:bCs/>
          <w:sz w:val="18"/>
          <w:szCs w:val="18"/>
        </w:rPr>
        <w:t>: Hydrocarbon Content in Produced Water During 3-Day Biodegradation in a CSTR (UV-Vis Spectrophotometer Analysis)</w:t>
      </w:r>
    </w:p>
    <w:tbl>
      <w:tblPr>
        <w:tblW w:w="0" w:type="auto"/>
        <w:jc w:val="center"/>
        <w:tblBorders>
          <w:top w:val="single" w:sz="6" w:space="0" w:color="auto"/>
          <w:bottom w:val="single" w:sz="6" w:space="0" w:color="auto"/>
        </w:tblBorders>
        <w:tblLayout w:type="fixed"/>
        <w:tblLook w:val="04A0" w:firstRow="1" w:lastRow="0" w:firstColumn="1" w:lastColumn="0" w:noHBand="0" w:noVBand="1"/>
      </w:tblPr>
      <w:tblGrid>
        <w:gridCol w:w="1155"/>
        <w:gridCol w:w="2265"/>
        <w:gridCol w:w="1785"/>
        <w:gridCol w:w="2977"/>
      </w:tblGrid>
      <w:tr w:rsidR="00025ED9" w:rsidRPr="00987129" w14:paraId="40B13343" w14:textId="77777777" w:rsidTr="004C24CC">
        <w:trPr>
          <w:trHeight w:val="300"/>
          <w:jc w:val="center"/>
        </w:trPr>
        <w:tc>
          <w:tcPr>
            <w:tcW w:w="1155" w:type="dxa"/>
            <w:tcBorders>
              <w:top w:val="single" w:sz="6" w:space="0" w:color="auto"/>
              <w:bottom w:val="single" w:sz="6" w:space="0" w:color="auto"/>
            </w:tcBorders>
            <w:shd w:val="clear" w:color="auto" w:fill="auto"/>
            <w:tcMar>
              <w:left w:w="105" w:type="dxa"/>
              <w:right w:w="105" w:type="dxa"/>
            </w:tcMar>
          </w:tcPr>
          <w:p w14:paraId="399EC43E" w14:textId="77777777" w:rsidR="00A8619D" w:rsidRPr="004C24CC" w:rsidRDefault="00A8619D" w:rsidP="001E0B4E">
            <w:pPr>
              <w:rPr>
                <w:rFonts w:ascii="Times New Roman" w:eastAsia="Times New Roman"/>
                <w:sz w:val="18"/>
                <w:szCs w:val="18"/>
              </w:rPr>
            </w:pPr>
            <w:r w:rsidRPr="004C24CC">
              <w:rPr>
                <w:rFonts w:ascii="Times New Roman" w:eastAsia="Times New Roman"/>
                <w:b/>
                <w:bCs/>
                <w:sz w:val="18"/>
                <w:szCs w:val="18"/>
              </w:rPr>
              <w:t>Day</w:t>
            </w:r>
          </w:p>
        </w:tc>
        <w:tc>
          <w:tcPr>
            <w:tcW w:w="2265" w:type="dxa"/>
            <w:tcBorders>
              <w:top w:val="single" w:sz="6" w:space="0" w:color="auto"/>
              <w:bottom w:val="single" w:sz="6" w:space="0" w:color="auto"/>
            </w:tcBorders>
            <w:shd w:val="clear" w:color="auto" w:fill="auto"/>
            <w:tcMar>
              <w:left w:w="105" w:type="dxa"/>
              <w:right w:w="105" w:type="dxa"/>
            </w:tcMar>
          </w:tcPr>
          <w:p w14:paraId="1ADB4EB3" w14:textId="77777777" w:rsidR="00A8619D" w:rsidRPr="004C24CC" w:rsidRDefault="00A8619D" w:rsidP="001E0B4E">
            <w:pPr>
              <w:rPr>
                <w:rFonts w:ascii="Times New Roman" w:eastAsia="Times New Roman"/>
                <w:sz w:val="18"/>
                <w:szCs w:val="18"/>
              </w:rPr>
            </w:pPr>
            <w:r w:rsidRPr="004C24CC">
              <w:rPr>
                <w:rFonts w:ascii="Times New Roman" w:eastAsia="Times New Roman"/>
                <w:b/>
                <w:bCs/>
                <w:sz w:val="18"/>
                <w:szCs w:val="18"/>
              </w:rPr>
              <w:t>Wavelength (mm)</w:t>
            </w:r>
          </w:p>
        </w:tc>
        <w:tc>
          <w:tcPr>
            <w:tcW w:w="1785" w:type="dxa"/>
            <w:tcBorders>
              <w:top w:val="single" w:sz="6" w:space="0" w:color="auto"/>
              <w:bottom w:val="single" w:sz="6" w:space="0" w:color="auto"/>
            </w:tcBorders>
            <w:shd w:val="clear" w:color="auto" w:fill="auto"/>
            <w:tcMar>
              <w:left w:w="105" w:type="dxa"/>
              <w:right w:w="105" w:type="dxa"/>
            </w:tcMar>
          </w:tcPr>
          <w:p w14:paraId="6A66EA23" w14:textId="77777777" w:rsidR="00A8619D" w:rsidRPr="004C24CC" w:rsidRDefault="00A8619D" w:rsidP="001E0B4E">
            <w:pPr>
              <w:rPr>
                <w:rFonts w:ascii="Times New Roman" w:eastAsia="Times New Roman"/>
                <w:sz w:val="18"/>
                <w:szCs w:val="18"/>
              </w:rPr>
            </w:pPr>
            <w:r w:rsidRPr="004C24CC">
              <w:rPr>
                <w:rFonts w:ascii="Times New Roman" w:eastAsia="Times New Roman"/>
                <w:b/>
                <w:bCs/>
                <w:sz w:val="18"/>
                <w:szCs w:val="18"/>
              </w:rPr>
              <w:t>Absorbance</w:t>
            </w:r>
          </w:p>
        </w:tc>
        <w:tc>
          <w:tcPr>
            <w:tcW w:w="2977" w:type="dxa"/>
            <w:tcBorders>
              <w:top w:val="single" w:sz="6" w:space="0" w:color="auto"/>
              <w:bottom w:val="single" w:sz="6" w:space="0" w:color="auto"/>
            </w:tcBorders>
            <w:shd w:val="clear" w:color="auto" w:fill="auto"/>
            <w:tcMar>
              <w:left w:w="105" w:type="dxa"/>
              <w:right w:w="105" w:type="dxa"/>
            </w:tcMar>
          </w:tcPr>
          <w:p w14:paraId="3915DC05" w14:textId="77777777" w:rsidR="008D6A4A" w:rsidRPr="004C24CC" w:rsidRDefault="00A8619D" w:rsidP="001E0B4E">
            <w:pPr>
              <w:rPr>
                <w:rFonts w:ascii="Times New Roman" w:eastAsia="Times New Roman"/>
                <w:b/>
                <w:bCs/>
                <w:sz w:val="18"/>
                <w:szCs w:val="18"/>
              </w:rPr>
            </w:pPr>
            <w:r w:rsidRPr="004C24CC">
              <w:rPr>
                <w:rFonts w:ascii="Times New Roman" w:eastAsia="Times New Roman"/>
                <w:b/>
                <w:bCs/>
                <w:sz w:val="18"/>
                <w:szCs w:val="18"/>
              </w:rPr>
              <w:t>Hydrocarbo</w:t>
            </w:r>
            <w:r w:rsidR="008D6A4A" w:rsidRPr="004C24CC">
              <w:rPr>
                <w:rFonts w:ascii="Times New Roman" w:eastAsia="Times New Roman"/>
                <w:b/>
                <w:bCs/>
                <w:sz w:val="18"/>
                <w:szCs w:val="18"/>
              </w:rPr>
              <w:t xml:space="preserve">n </w:t>
            </w:r>
          </w:p>
          <w:p w14:paraId="09313B00" w14:textId="0E45657D" w:rsidR="00A8619D" w:rsidRPr="004C24CC" w:rsidRDefault="008D6A4A" w:rsidP="001E0B4E">
            <w:pPr>
              <w:rPr>
                <w:rFonts w:ascii="Times New Roman" w:eastAsia="Times New Roman"/>
                <w:b/>
                <w:bCs/>
                <w:sz w:val="18"/>
                <w:szCs w:val="18"/>
              </w:rPr>
            </w:pPr>
            <w:r w:rsidRPr="004C24CC">
              <w:rPr>
                <w:rFonts w:ascii="Times New Roman" w:eastAsia="Times New Roman"/>
                <w:b/>
                <w:bCs/>
                <w:sz w:val="18"/>
                <w:szCs w:val="18"/>
              </w:rPr>
              <w:t>C</w:t>
            </w:r>
            <w:r w:rsidR="00A8619D" w:rsidRPr="004C24CC">
              <w:rPr>
                <w:rFonts w:ascii="Times New Roman" w:eastAsia="Times New Roman"/>
                <w:b/>
                <w:bCs/>
                <w:sz w:val="18"/>
                <w:szCs w:val="18"/>
              </w:rPr>
              <w:t>oncentration (mg/L)</w:t>
            </w:r>
          </w:p>
        </w:tc>
      </w:tr>
      <w:tr w:rsidR="00025ED9" w:rsidRPr="00987129" w14:paraId="191102FF" w14:textId="77777777" w:rsidTr="004C24CC">
        <w:trPr>
          <w:trHeight w:val="300"/>
          <w:jc w:val="center"/>
        </w:trPr>
        <w:tc>
          <w:tcPr>
            <w:tcW w:w="1155" w:type="dxa"/>
            <w:tcBorders>
              <w:top w:val="single" w:sz="6" w:space="0" w:color="auto"/>
            </w:tcBorders>
            <w:shd w:val="clear" w:color="auto" w:fill="auto"/>
            <w:tcMar>
              <w:left w:w="105" w:type="dxa"/>
              <w:right w:w="105" w:type="dxa"/>
            </w:tcMar>
          </w:tcPr>
          <w:p w14:paraId="69085705" w14:textId="77777777" w:rsidR="00A8619D" w:rsidRPr="004C24CC" w:rsidRDefault="00A8619D" w:rsidP="004C24CC">
            <w:pPr>
              <w:jc w:val="center"/>
              <w:rPr>
                <w:rFonts w:ascii="Times New Roman" w:eastAsia="Times New Roman"/>
                <w:sz w:val="18"/>
                <w:szCs w:val="18"/>
              </w:rPr>
            </w:pPr>
            <w:r w:rsidRPr="004C24CC">
              <w:rPr>
                <w:rFonts w:ascii="Times New Roman" w:eastAsia="Times New Roman"/>
                <w:sz w:val="18"/>
                <w:szCs w:val="18"/>
              </w:rPr>
              <w:t>1</w:t>
            </w:r>
          </w:p>
        </w:tc>
        <w:tc>
          <w:tcPr>
            <w:tcW w:w="2265" w:type="dxa"/>
            <w:tcBorders>
              <w:top w:val="single" w:sz="6" w:space="0" w:color="auto"/>
            </w:tcBorders>
            <w:shd w:val="clear" w:color="auto" w:fill="auto"/>
            <w:tcMar>
              <w:left w:w="105" w:type="dxa"/>
              <w:right w:w="105" w:type="dxa"/>
            </w:tcMar>
          </w:tcPr>
          <w:p w14:paraId="7FFF582B" w14:textId="77777777" w:rsidR="00A8619D" w:rsidRPr="004C24CC" w:rsidRDefault="00A8619D" w:rsidP="004C24CC">
            <w:pPr>
              <w:jc w:val="center"/>
              <w:rPr>
                <w:rFonts w:ascii="Times New Roman" w:eastAsia="Times New Roman"/>
                <w:sz w:val="18"/>
                <w:szCs w:val="18"/>
              </w:rPr>
            </w:pPr>
            <w:r w:rsidRPr="004C24CC">
              <w:rPr>
                <w:rFonts w:ascii="Times New Roman" w:eastAsia="Times New Roman"/>
                <w:sz w:val="18"/>
                <w:szCs w:val="18"/>
              </w:rPr>
              <w:t>320</w:t>
            </w:r>
          </w:p>
        </w:tc>
        <w:tc>
          <w:tcPr>
            <w:tcW w:w="1785" w:type="dxa"/>
            <w:tcBorders>
              <w:top w:val="single" w:sz="6" w:space="0" w:color="auto"/>
            </w:tcBorders>
            <w:shd w:val="clear" w:color="auto" w:fill="auto"/>
            <w:tcMar>
              <w:left w:w="105" w:type="dxa"/>
              <w:right w:w="105" w:type="dxa"/>
            </w:tcMar>
          </w:tcPr>
          <w:p w14:paraId="01E66568" w14:textId="77777777" w:rsidR="00A8619D" w:rsidRPr="004C24CC" w:rsidRDefault="00A8619D" w:rsidP="004C24CC">
            <w:pPr>
              <w:jc w:val="center"/>
              <w:rPr>
                <w:rFonts w:ascii="Times New Roman" w:eastAsia="Times New Roman"/>
                <w:sz w:val="18"/>
                <w:szCs w:val="18"/>
              </w:rPr>
            </w:pPr>
            <w:r w:rsidRPr="004C24CC">
              <w:rPr>
                <w:rFonts w:ascii="Times New Roman" w:eastAsia="Times New Roman"/>
                <w:sz w:val="18"/>
                <w:szCs w:val="18"/>
              </w:rPr>
              <w:t>0.275</w:t>
            </w:r>
          </w:p>
        </w:tc>
        <w:tc>
          <w:tcPr>
            <w:tcW w:w="2977" w:type="dxa"/>
            <w:tcBorders>
              <w:top w:val="single" w:sz="6" w:space="0" w:color="auto"/>
            </w:tcBorders>
            <w:shd w:val="clear" w:color="auto" w:fill="auto"/>
            <w:tcMar>
              <w:left w:w="105" w:type="dxa"/>
              <w:right w:w="105" w:type="dxa"/>
            </w:tcMar>
            <w:vAlign w:val="center"/>
          </w:tcPr>
          <w:p w14:paraId="7ECCFCF3" w14:textId="77777777" w:rsidR="00A8619D" w:rsidRPr="004C24CC" w:rsidRDefault="00A8619D" w:rsidP="004C24CC">
            <w:pPr>
              <w:jc w:val="center"/>
              <w:rPr>
                <w:rFonts w:ascii="Times New Roman" w:eastAsia="Times New Roman"/>
                <w:sz w:val="18"/>
                <w:szCs w:val="18"/>
              </w:rPr>
            </w:pPr>
            <w:r w:rsidRPr="004C24CC">
              <w:rPr>
                <w:rFonts w:ascii="Times New Roman" w:eastAsia="Times New Roman"/>
                <w:sz w:val="18"/>
                <w:szCs w:val="18"/>
              </w:rPr>
              <w:t>64.882</w:t>
            </w:r>
          </w:p>
        </w:tc>
      </w:tr>
      <w:tr w:rsidR="00025ED9" w:rsidRPr="00987129" w14:paraId="7DE53BE6" w14:textId="77777777" w:rsidTr="004C24CC">
        <w:trPr>
          <w:trHeight w:val="300"/>
          <w:jc w:val="center"/>
        </w:trPr>
        <w:tc>
          <w:tcPr>
            <w:tcW w:w="1155" w:type="dxa"/>
            <w:shd w:val="clear" w:color="auto" w:fill="auto"/>
            <w:tcMar>
              <w:left w:w="105" w:type="dxa"/>
              <w:right w:w="105" w:type="dxa"/>
            </w:tcMar>
          </w:tcPr>
          <w:p w14:paraId="3CACBFD6" w14:textId="77777777" w:rsidR="00A8619D" w:rsidRPr="004C24CC" w:rsidRDefault="00A8619D" w:rsidP="004C24CC">
            <w:pPr>
              <w:jc w:val="center"/>
              <w:rPr>
                <w:rFonts w:ascii="Times New Roman" w:eastAsia="Times New Roman"/>
                <w:sz w:val="18"/>
                <w:szCs w:val="18"/>
              </w:rPr>
            </w:pPr>
            <w:r w:rsidRPr="004C24CC">
              <w:rPr>
                <w:rFonts w:ascii="Times New Roman" w:eastAsia="Times New Roman"/>
                <w:sz w:val="18"/>
                <w:szCs w:val="18"/>
              </w:rPr>
              <w:t>3</w:t>
            </w:r>
          </w:p>
        </w:tc>
        <w:tc>
          <w:tcPr>
            <w:tcW w:w="2265" w:type="dxa"/>
            <w:shd w:val="clear" w:color="auto" w:fill="auto"/>
            <w:tcMar>
              <w:left w:w="105" w:type="dxa"/>
              <w:right w:w="105" w:type="dxa"/>
            </w:tcMar>
          </w:tcPr>
          <w:p w14:paraId="4A484E5B" w14:textId="77777777" w:rsidR="00A8619D" w:rsidRPr="004C24CC" w:rsidRDefault="00A8619D" w:rsidP="004C24CC">
            <w:pPr>
              <w:jc w:val="center"/>
              <w:rPr>
                <w:rFonts w:ascii="Times New Roman" w:eastAsia="Times New Roman"/>
                <w:sz w:val="18"/>
                <w:szCs w:val="18"/>
              </w:rPr>
            </w:pPr>
            <w:r w:rsidRPr="004C24CC">
              <w:rPr>
                <w:rFonts w:ascii="Times New Roman" w:eastAsia="Times New Roman"/>
                <w:sz w:val="18"/>
                <w:szCs w:val="18"/>
              </w:rPr>
              <w:t>320</w:t>
            </w:r>
          </w:p>
        </w:tc>
        <w:tc>
          <w:tcPr>
            <w:tcW w:w="1785" w:type="dxa"/>
            <w:shd w:val="clear" w:color="auto" w:fill="auto"/>
            <w:tcMar>
              <w:left w:w="105" w:type="dxa"/>
              <w:right w:w="105" w:type="dxa"/>
            </w:tcMar>
          </w:tcPr>
          <w:p w14:paraId="52F2DC30" w14:textId="77777777" w:rsidR="00A8619D" w:rsidRPr="004C24CC" w:rsidRDefault="00A8619D" w:rsidP="004C24CC">
            <w:pPr>
              <w:jc w:val="center"/>
              <w:rPr>
                <w:rFonts w:ascii="Times New Roman" w:eastAsia="Times New Roman"/>
                <w:sz w:val="18"/>
                <w:szCs w:val="18"/>
              </w:rPr>
            </w:pPr>
            <w:r w:rsidRPr="004C24CC">
              <w:rPr>
                <w:rFonts w:ascii="Times New Roman" w:eastAsia="Times New Roman"/>
                <w:sz w:val="18"/>
                <w:szCs w:val="18"/>
              </w:rPr>
              <w:t>0.329</w:t>
            </w:r>
          </w:p>
        </w:tc>
        <w:tc>
          <w:tcPr>
            <w:tcW w:w="2977" w:type="dxa"/>
            <w:shd w:val="clear" w:color="auto" w:fill="auto"/>
            <w:tcMar>
              <w:left w:w="105" w:type="dxa"/>
              <w:right w:w="105" w:type="dxa"/>
            </w:tcMar>
            <w:vAlign w:val="center"/>
          </w:tcPr>
          <w:p w14:paraId="49F60331" w14:textId="77777777" w:rsidR="00A8619D" w:rsidRPr="004C24CC" w:rsidRDefault="00A8619D" w:rsidP="004C24CC">
            <w:pPr>
              <w:jc w:val="center"/>
              <w:rPr>
                <w:rFonts w:ascii="Times New Roman" w:eastAsia="Times New Roman"/>
                <w:sz w:val="18"/>
                <w:szCs w:val="18"/>
              </w:rPr>
            </w:pPr>
            <w:r w:rsidRPr="004C24CC">
              <w:rPr>
                <w:rFonts w:ascii="Times New Roman" w:eastAsia="Times New Roman"/>
                <w:sz w:val="18"/>
                <w:szCs w:val="18"/>
              </w:rPr>
              <w:t>48.059</w:t>
            </w:r>
          </w:p>
        </w:tc>
      </w:tr>
      <w:tr w:rsidR="00025ED9" w:rsidRPr="00987129" w14:paraId="3B8836BD" w14:textId="77777777" w:rsidTr="004C24CC">
        <w:trPr>
          <w:trHeight w:val="300"/>
          <w:jc w:val="center"/>
        </w:trPr>
        <w:tc>
          <w:tcPr>
            <w:tcW w:w="1155" w:type="dxa"/>
            <w:shd w:val="clear" w:color="auto" w:fill="auto"/>
            <w:tcMar>
              <w:left w:w="105" w:type="dxa"/>
              <w:right w:w="105" w:type="dxa"/>
            </w:tcMar>
          </w:tcPr>
          <w:p w14:paraId="5E37E33C" w14:textId="77777777" w:rsidR="00A8619D" w:rsidRPr="004C24CC" w:rsidRDefault="00A8619D" w:rsidP="004C24CC">
            <w:pPr>
              <w:jc w:val="center"/>
              <w:rPr>
                <w:rFonts w:ascii="Times New Roman" w:eastAsia="Times New Roman"/>
                <w:sz w:val="18"/>
                <w:szCs w:val="18"/>
              </w:rPr>
            </w:pPr>
            <w:r w:rsidRPr="004C24CC">
              <w:rPr>
                <w:rFonts w:ascii="Times New Roman" w:eastAsia="Times New Roman"/>
                <w:sz w:val="18"/>
                <w:szCs w:val="18"/>
              </w:rPr>
              <w:t>6</w:t>
            </w:r>
          </w:p>
        </w:tc>
        <w:tc>
          <w:tcPr>
            <w:tcW w:w="2265" w:type="dxa"/>
            <w:shd w:val="clear" w:color="auto" w:fill="auto"/>
            <w:tcMar>
              <w:left w:w="105" w:type="dxa"/>
              <w:right w:w="105" w:type="dxa"/>
            </w:tcMar>
          </w:tcPr>
          <w:p w14:paraId="2115583B" w14:textId="77777777" w:rsidR="00A8619D" w:rsidRPr="004C24CC" w:rsidRDefault="00A8619D" w:rsidP="004C24CC">
            <w:pPr>
              <w:jc w:val="center"/>
              <w:rPr>
                <w:rFonts w:ascii="Times New Roman" w:eastAsia="Times New Roman"/>
                <w:sz w:val="18"/>
                <w:szCs w:val="18"/>
              </w:rPr>
            </w:pPr>
            <w:r w:rsidRPr="004C24CC">
              <w:rPr>
                <w:rFonts w:ascii="Times New Roman" w:eastAsia="Times New Roman"/>
                <w:sz w:val="18"/>
                <w:szCs w:val="18"/>
              </w:rPr>
              <w:t>320</w:t>
            </w:r>
          </w:p>
        </w:tc>
        <w:tc>
          <w:tcPr>
            <w:tcW w:w="1785" w:type="dxa"/>
            <w:shd w:val="clear" w:color="auto" w:fill="auto"/>
            <w:tcMar>
              <w:left w:w="105" w:type="dxa"/>
              <w:right w:w="105" w:type="dxa"/>
            </w:tcMar>
          </w:tcPr>
          <w:p w14:paraId="4AE68455" w14:textId="77777777" w:rsidR="00A8619D" w:rsidRPr="004C24CC" w:rsidRDefault="00A8619D" w:rsidP="004C24CC">
            <w:pPr>
              <w:jc w:val="center"/>
              <w:rPr>
                <w:rFonts w:ascii="Times New Roman" w:eastAsia="Times New Roman"/>
                <w:sz w:val="18"/>
                <w:szCs w:val="18"/>
              </w:rPr>
            </w:pPr>
            <w:r w:rsidRPr="004C24CC">
              <w:rPr>
                <w:rFonts w:ascii="Times New Roman" w:eastAsia="Times New Roman"/>
                <w:sz w:val="18"/>
                <w:szCs w:val="18"/>
              </w:rPr>
              <w:t>0.426</w:t>
            </w:r>
          </w:p>
        </w:tc>
        <w:tc>
          <w:tcPr>
            <w:tcW w:w="2977" w:type="dxa"/>
            <w:shd w:val="clear" w:color="auto" w:fill="auto"/>
            <w:tcMar>
              <w:left w:w="105" w:type="dxa"/>
              <w:right w:w="105" w:type="dxa"/>
            </w:tcMar>
            <w:vAlign w:val="center"/>
          </w:tcPr>
          <w:p w14:paraId="086F93DD" w14:textId="77777777" w:rsidR="00A8619D" w:rsidRPr="004C24CC" w:rsidRDefault="00A8619D" w:rsidP="004C24CC">
            <w:pPr>
              <w:jc w:val="center"/>
              <w:rPr>
                <w:rFonts w:ascii="Times New Roman" w:eastAsia="Times New Roman"/>
                <w:sz w:val="18"/>
                <w:szCs w:val="18"/>
              </w:rPr>
            </w:pPr>
            <w:r w:rsidRPr="004C24CC">
              <w:rPr>
                <w:rFonts w:ascii="Times New Roman" w:eastAsia="Times New Roman"/>
                <w:sz w:val="18"/>
                <w:szCs w:val="18"/>
              </w:rPr>
              <w:t>17.842</w:t>
            </w:r>
          </w:p>
        </w:tc>
      </w:tr>
      <w:tr w:rsidR="00025ED9" w:rsidRPr="00987129" w14:paraId="55757AFD" w14:textId="77777777" w:rsidTr="004C24CC">
        <w:trPr>
          <w:trHeight w:val="300"/>
          <w:jc w:val="center"/>
        </w:trPr>
        <w:tc>
          <w:tcPr>
            <w:tcW w:w="1155" w:type="dxa"/>
            <w:shd w:val="clear" w:color="auto" w:fill="auto"/>
            <w:tcMar>
              <w:left w:w="105" w:type="dxa"/>
              <w:right w:w="105" w:type="dxa"/>
            </w:tcMar>
          </w:tcPr>
          <w:p w14:paraId="73A8C600" w14:textId="77777777" w:rsidR="00A8619D" w:rsidRPr="004C24CC" w:rsidRDefault="00A8619D" w:rsidP="004C24CC">
            <w:pPr>
              <w:jc w:val="center"/>
              <w:rPr>
                <w:rFonts w:ascii="Times New Roman" w:eastAsia="Times New Roman"/>
                <w:sz w:val="18"/>
                <w:szCs w:val="18"/>
              </w:rPr>
            </w:pPr>
            <w:r w:rsidRPr="004C24CC">
              <w:rPr>
                <w:rFonts w:ascii="Times New Roman" w:eastAsia="Times New Roman"/>
                <w:sz w:val="18"/>
                <w:szCs w:val="18"/>
              </w:rPr>
              <w:t>9</w:t>
            </w:r>
          </w:p>
        </w:tc>
        <w:tc>
          <w:tcPr>
            <w:tcW w:w="2265" w:type="dxa"/>
            <w:shd w:val="clear" w:color="auto" w:fill="auto"/>
            <w:tcMar>
              <w:left w:w="105" w:type="dxa"/>
              <w:right w:w="105" w:type="dxa"/>
            </w:tcMar>
          </w:tcPr>
          <w:p w14:paraId="2CC0E9EF" w14:textId="77777777" w:rsidR="00A8619D" w:rsidRPr="004C24CC" w:rsidRDefault="00A8619D" w:rsidP="004C24CC">
            <w:pPr>
              <w:jc w:val="center"/>
              <w:rPr>
                <w:rFonts w:ascii="Times New Roman" w:eastAsia="Times New Roman"/>
                <w:sz w:val="18"/>
                <w:szCs w:val="18"/>
              </w:rPr>
            </w:pPr>
            <w:r w:rsidRPr="004C24CC">
              <w:rPr>
                <w:rFonts w:ascii="Times New Roman" w:eastAsia="Times New Roman"/>
                <w:sz w:val="18"/>
                <w:szCs w:val="18"/>
              </w:rPr>
              <w:t>320</w:t>
            </w:r>
          </w:p>
        </w:tc>
        <w:tc>
          <w:tcPr>
            <w:tcW w:w="1785" w:type="dxa"/>
            <w:shd w:val="clear" w:color="auto" w:fill="auto"/>
            <w:tcMar>
              <w:left w:w="105" w:type="dxa"/>
              <w:right w:w="105" w:type="dxa"/>
            </w:tcMar>
          </w:tcPr>
          <w:p w14:paraId="7FDB3A15" w14:textId="77777777" w:rsidR="00A8619D" w:rsidRPr="004C24CC" w:rsidRDefault="00A8619D" w:rsidP="004C24CC">
            <w:pPr>
              <w:jc w:val="center"/>
              <w:rPr>
                <w:rFonts w:ascii="Times New Roman" w:eastAsia="Times New Roman"/>
                <w:sz w:val="18"/>
                <w:szCs w:val="18"/>
              </w:rPr>
            </w:pPr>
            <w:r w:rsidRPr="004C24CC">
              <w:rPr>
                <w:rFonts w:ascii="Times New Roman" w:eastAsia="Times New Roman"/>
                <w:sz w:val="18"/>
                <w:szCs w:val="18"/>
              </w:rPr>
              <w:t>0.457</w:t>
            </w:r>
          </w:p>
        </w:tc>
        <w:tc>
          <w:tcPr>
            <w:tcW w:w="2977" w:type="dxa"/>
            <w:shd w:val="clear" w:color="auto" w:fill="auto"/>
            <w:tcMar>
              <w:left w:w="105" w:type="dxa"/>
              <w:right w:w="105" w:type="dxa"/>
            </w:tcMar>
            <w:vAlign w:val="center"/>
          </w:tcPr>
          <w:p w14:paraId="185023AE" w14:textId="77777777" w:rsidR="00A8619D" w:rsidRPr="004C24CC" w:rsidRDefault="00A8619D" w:rsidP="004C24CC">
            <w:pPr>
              <w:jc w:val="center"/>
              <w:rPr>
                <w:rFonts w:ascii="Times New Roman" w:eastAsia="Times New Roman"/>
                <w:sz w:val="18"/>
                <w:szCs w:val="18"/>
              </w:rPr>
            </w:pPr>
            <w:r w:rsidRPr="004C24CC">
              <w:rPr>
                <w:rFonts w:ascii="Times New Roman" w:eastAsia="Times New Roman"/>
                <w:sz w:val="18"/>
                <w:szCs w:val="18"/>
              </w:rPr>
              <w:t>8.185</w:t>
            </w:r>
          </w:p>
        </w:tc>
      </w:tr>
      <w:tr w:rsidR="00025ED9" w:rsidRPr="00987129" w14:paraId="32AD2850" w14:textId="77777777" w:rsidTr="004C24CC">
        <w:trPr>
          <w:trHeight w:val="300"/>
          <w:jc w:val="center"/>
        </w:trPr>
        <w:tc>
          <w:tcPr>
            <w:tcW w:w="1155" w:type="dxa"/>
            <w:shd w:val="clear" w:color="auto" w:fill="auto"/>
            <w:tcMar>
              <w:left w:w="105" w:type="dxa"/>
              <w:right w:w="105" w:type="dxa"/>
            </w:tcMar>
          </w:tcPr>
          <w:p w14:paraId="16FC1F45" w14:textId="77777777" w:rsidR="00A8619D" w:rsidRPr="004C24CC" w:rsidRDefault="00A8619D" w:rsidP="004C24CC">
            <w:pPr>
              <w:jc w:val="center"/>
              <w:rPr>
                <w:rFonts w:ascii="Times New Roman" w:eastAsia="Times New Roman"/>
                <w:sz w:val="18"/>
                <w:szCs w:val="18"/>
              </w:rPr>
            </w:pPr>
            <w:r w:rsidRPr="004C24CC">
              <w:rPr>
                <w:rFonts w:ascii="Times New Roman" w:eastAsia="Times New Roman"/>
                <w:sz w:val="18"/>
                <w:szCs w:val="18"/>
              </w:rPr>
              <w:t>12</w:t>
            </w:r>
          </w:p>
        </w:tc>
        <w:tc>
          <w:tcPr>
            <w:tcW w:w="2265" w:type="dxa"/>
            <w:shd w:val="clear" w:color="auto" w:fill="auto"/>
            <w:tcMar>
              <w:left w:w="105" w:type="dxa"/>
              <w:right w:w="105" w:type="dxa"/>
            </w:tcMar>
          </w:tcPr>
          <w:p w14:paraId="614847FF" w14:textId="77777777" w:rsidR="00A8619D" w:rsidRPr="004C24CC" w:rsidRDefault="00A8619D" w:rsidP="004C24CC">
            <w:pPr>
              <w:jc w:val="center"/>
              <w:rPr>
                <w:rFonts w:ascii="Times New Roman" w:eastAsia="Times New Roman"/>
                <w:sz w:val="18"/>
                <w:szCs w:val="18"/>
              </w:rPr>
            </w:pPr>
            <w:r w:rsidRPr="004C24CC">
              <w:rPr>
                <w:rFonts w:ascii="Times New Roman" w:eastAsia="Times New Roman"/>
                <w:sz w:val="18"/>
                <w:szCs w:val="18"/>
              </w:rPr>
              <w:t>320</w:t>
            </w:r>
          </w:p>
        </w:tc>
        <w:tc>
          <w:tcPr>
            <w:tcW w:w="1785" w:type="dxa"/>
            <w:shd w:val="clear" w:color="auto" w:fill="auto"/>
            <w:tcMar>
              <w:left w:w="105" w:type="dxa"/>
              <w:right w:w="105" w:type="dxa"/>
            </w:tcMar>
          </w:tcPr>
          <w:p w14:paraId="2CFEE8BD" w14:textId="77777777" w:rsidR="00A8619D" w:rsidRPr="004C24CC" w:rsidRDefault="00A8619D" w:rsidP="004C24CC">
            <w:pPr>
              <w:jc w:val="center"/>
              <w:rPr>
                <w:rFonts w:ascii="Times New Roman" w:eastAsia="Times New Roman"/>
                <w:sz w:val="18"/>
                <w:szCs w:val="18"/>
              </w:rPr>
            </w:pPr>
            <w:r w:rsidRPr="004C24CC">
              <w:rPr>
                <w:rFonts w:ascii="Times New Roman" w:eastAsia="Times New Roman"/>
                <w:sz w:val="18"/>
                <w:szCs w:val="18"/>
              </w:rPr>
              <w:t>0.475</w:t>
            </w:r>
          </w:p>
        </w:tc>
        <w:tc>
          <w:tcPr>
            <w:tcW w:w="2977" w:type="dxa"/>
            <w:shd w:val="clear" w:color="auto" w:fill="auto"/>
            <w:tcMar>
              <w:left w:w="105" w:type="dxa"/>
              <w:right w:w="105" w:type="dxa"/>
            </w:tcMar>
            <w:vAlign w:val="center"/>
          </w:tcPr>
          <w:p w14:paraId="4A33721A" w14:textId="77777777" w:rsidR="00A8619D" w:rsidRPr="004C24CC" w:rsidRDefault="00A8619D" w:rsidP="004C24CC">
            <w:pPr>
              <w:jc w:val="center"/>
              <w:rPr>
                <w:rFonts w:ascii="Times New Roman" w:eastAsia="Times New Roman"/>
                <w:sz w:val="18"/>
                <w:szCs w:val="18"/>
              </w:rPr>
            </w:pPr>
            <w:r w:rsidRPr="004C24CC">
              <w:rPr>
                <w:rFonts w:ascii="Times New Roman" w:eastAsia="Times New Roman"/>
                <w:sz w:val="18"/>
                <w:szCs w:val="18"/>
              </w:rPr>
              <w:t>2.578</w:t>
            </w:r>
          </w:p>
        </w:tc>
      </w:tr>
      <w:tr w:rsidR="00025ED9" w:rsidRPr="00987129" w14:paraId="5D6963CD" w14:textId="77777777" w:rsidTr="004C24CC">
        <w:trPr>
          <w:trHeight w:val="300"/>
          <w:jc w:val="center"/>
        </w:trPr>
        <w:tc>
          <w:tcPr>
            <w:tcW w:w="1155" w:type="dxa"/>
            <w:shd w:val="clear" w:color="auto" w:fill="auto"/>
            <w:tcMar>
              <w:left w:w="105" w:type="dxa"/>
              <w:right w:w="105" w:type="dxa"/>
            </w:tcMar>
          </w:tcPr>
          <w:p w14:paraId="37F048E0" w14:textId="77777777" w:rsidR="00A8619D" w:rsidRPr="004C24CC" w:rsidRDefault="00A8619D" w:rsidP="004C24CC">
            <w:pPr>
              <w:jc w:val="center"/>
              <w:rPr>
                <w:rFonts w:ascii="Times New Roman" w:eastAsia="Times New Roman"/>
                <w:sz w:val="18"/>
                <w:szCs w:val="18"/>
              </w:rPr>
            </w:pPr>
            <w:r w:rsidRPr="004C24CC">
              <w:rPr>
                <w:rFonts w:ascii="Times New Roman" w:eastAsia="Times New Roman"/>
                <w:sz w:val="18"/>
                <w:szCs w:val="18"/>
              </w:rPr>
              <w:t>15</w:t>
            </w:r>
          </w:p>
        </w:tc>
        <w:tc>
          <w:tcPr>
            <w:tcW w:w="2265" w:type="dxa"/>
            <w:shd w:val="clear" w:color="auto" w:fill="auto"/>
            <w:tcMar>
              <w:left w:w="105" w:type="dxa"/>
              <w:right w:w="105" w:type="dxa"/>
            </w:tcMar>
          </w:tcPr>
          <w:p w14:paraId="18287B9D" w14:textId="77777777" w:rsidR="00A8619D" w:rsidRPr="004C24CC" w:rsidRDefault="00A8619D" w:rsidP="004C24CC">
            <w:pPr>
              <w:jc w:val="center"/>
              <w:rPr>
                <w:rFonts w:ascii="Times New Roman" w:eastAsia="Times New Roman"/>
                <w:sz w:val="18"/>
                <w:szCs w:val="18"/>
              </w:rPr>
            </w:pPr>
            <w:r w:rsidRPr="004C24CC">
              <w:rPr>
                <w:rFonts w:ascii="Times New Roman" w:eastAsia="Times New Roman"/>
                <w:sz w:val="18"/>
                <w:szCs w:val="18"/>
              </w:rPr>
              <w:t>320</w:t>
            </w:r>
          </w:p>
        </w:tc>
        <w:tc>
          <w:tcPr>
            <w:tcW w:w="1785" w:type="dxa"/>
            <w:shd w:val="clear" w:color="auto" w:fill="auto"/>
            <w:tcMar>
              <w:left w:w="105" w:type="dxa"/>
              <w:right w:w="105" w:type="dxa"/>
            </w:tcMar>
          </w:tcPr>
          <w:p w14:paraId="641AFF63" w14:textId="77777777" w:rsidR="00A8619D" w:rsidRPr="004C24CC" w:rsidRDefault="00A8619D" w:rsidP="004C24CC">
            <w:pPr>
              <w:jc w:val="center"/>
              <w:rPr>
                <w:rFonts w:ascii="Times New Roman" w:eastAsia="Times New Roman"/>
                <w:sz w:val="18"/>
                <w:szCs w:val="18"/>
              </w:rPr>
            </w:pPr>
            <w:r w:rsidRPr="004C24CC">
              <w:rPr>
                <w:rFonts w:ascii="Times New Roman" w:eastAsia="Times New Roman"/>
                <w:sz w:val="18"/>
                <w:szCs w:val="18"/>
              </w:rPr>
              <w:t>0.508</w:t>
            </w:r>
          </w:p>
        </w:tc>
        <w:tc>
          <w:tcPr>
            <w:tcW w:w="2977" w:type="dxa"/>
            <w:shd w:val="clear" w:color="auto" w:fill="auto"/>
            <w:tcMar>
              <w:left w:w="105" w:type="dxa"/>
              <w:right w:w="105" w:type="dxa"/>
            </w:tcMar>
            <w:vAlign w:val="center"/>
          </w:tcPr>
          <w:p w14:paraId="7AC4727F" w14:textId="77777777" w:rsidR="00A8619D" w:rsidRPr="004C24CC" w:rsidRDefault="00A8619D" w:rsidP="004C24CC">
            <w:pPr>
              <w:jc w:val="center"/>
              <w:rPr>
                <w:rFonts w:ascii="Times New Roman" w:eastAsia="Times New Roman"/>
                <w:sz w:val="18"/>
                <w:szCs w:val="18"/>
              </w:rPr>
            </w:pPr>
            <w:r w:rsidRPr="004C24CC">
              <w:rPr>
                <w:rFonts w:ascii="Times New Roman" w:eastAsia="Times New Roman"/>
                <w:sz w:val="18"/>
                <w:szCs w:val="18"/>
              </w:rPr>
              <w:t>1.643</w:t>
            </w:r>
          </w:p>
        </w:tc>
      </w:tr>
    </w:tbl>
    <w:p w14:paraId="5552301A" w14:textId="77777777" w:rsidR="00A8619D" w:rsidRDefault="00A8619D" w:rsidP="00775D56">
      <w:pPr>
        <w:ind w:left="0" w:firstLine="0"/>
        <w:rPr>
          <w:rFonts w:ascii="Times New Roman"/>
        </w:rPr>
      </w:pPr>
    </w:p>
    <w:p w14:paraId="4D0C2698" w14:textId="77777777" w:rsidR="00775D56" w:rsidRPr="004C24CC" w:rsidRDefault="00775D56" w:rsidP="00775D56">
      <w:pPr>
        <w:ind w:left="144" w:firstLine="0"/>
        <w:rPr>
          <w:rFonts w:ascii="Times New Roman" w:eastAsia="Times New Roman"/>
          <w:color w:val="404040"/>
        </w:rPr>
      </w:pPr>
      <w:r w:rsidRPr="004C24CC">
        <w:rPr>
          <w:rFonts w:ascii="Times New Roman" w:eastAsia="Times New Roman"/>
          <w:color w:val="404040"/>
        </w:rPr>
        <w:t xml:space="preserve">Table 4 presents the biodegradation kinetics of hydrocarbons in produced water using a microbial consortium of Pseudomonas aeruginosa, Bacillus subtilis, and Aspergillus </w:t>
      </w:r>
      <w:proofErr w:type="spellStart"/>
      <w:r w:rsidRPr="004C24CC">
        <w:rPr>
          <w:rFonts w:ascii="Times New Roman" w:eastAsia="Times New Roman"/>
          <w:color w:val="404040"/>
        </w:rPr>
        <w:t>niger</w:t>
      </w:r>
      <w:proofErr w:type="spellEnd"/>
      <w:r w:rsidRPr="004C24CC">
        <w:rPr>
          <w:rFonts w:ascii="Times New Roman" w:eastAsia="Times New Roman"/>
          <w:color w:val="404040"/>
        </w:rPr>
        <w:t xml:space="preserve"> in a stirred tank bioreactor. The treatment process followed first-order kinetics (R</w:t>
      </w:r>
      <w:r w:rsidRPr="004C24CC">
        <w:rPr>
          <w:rFonts w:ascii="Times New Roman" w:eastAsia="Times New Roman"/>
          <w:color w:val="404040"/>
        </w:rPr>
        <w:t>²</w:t>
      </w:r>
      <w:r w:rsidRPr="004C24CC">
        <w:rPr>
          <w:rFonts w:ascii="Times New Roman" w:eastAsia="Times New Roman"/>
          <w:color w:val="404040"/>
        </w:rPr>
        <w:t xml:space="preserve"> = 0.98), with a degradation rate constant of 0.32 day</w:t>
      </w:r>
      <w:r w:rsidRPr="004C24CC">
        <w:rPr>
          <w:rFonts w:ascii="Times New Roman" w:eastAsia="Times New Roman" w:hAnsi="Times New Roman" w:cs="Times New Roman"/>
          <w:color w:val="404040"/>
        </w:rPr>
        <w:t>⁻</w:t>
      </w:r>
      <w:r w:rsidRPr="004C24CC">
        <w:rPr>
          <w:rFonts w:ascii="Times New Roman" w:eastAsia="Times New Roman"/>
          <w:color w:val="404040"/>
        </w:rPr>
        <w:t>¹</w:t>
      </w:r>
      <w:r w:rsidRPr="004C24CC">
        <w:rPr>
          <w:rFonts w:ascii="Times New Roman" w:eastAsia="Times New Roman"/>
          <w:color w:val="404040"/>
        </w:rPr>
        <w:t>, indicating rapid hydrocarbon removal. The initial hydrocarbon content (I</w:t>
      </w:r>
      <w:r w:rsidRPr="004C24CC">
        <w:rPr>
          <w:rFonts w:ascii="Times New Roman" w:eastAsia="Times New Roman" w:hAnsi="Times New Roman" w:cs="Times New Roman"/>
          <w:color w:val="404040"/>
        </w:rPr>
        <w:t>₀</w:t>
      </w:r>
      <w:r w:rsidRPr="004C24CC">
        <w:rPr>
          <w:rFonts w:ascii="Times New Roman" w:eastAsia="Times New Roman"/>
          <w:color w:val="404040"/>
        </w:rPr>
        <w:t xml:space="preserve"> = 64.882 mg/L) decreased progressively to 48.059 mg/L (day 3), 17.842 mg/L (day 6), 8.189 mg/L (day 9), 2.578 mg/L (day 12), and finally to 1.643 mg/L (day 15), achieving 97.5% removal efficiency within the 15-day treatment period.</w:t>
      </w:r>
    </w:p>
    <w:p w14:paraId="66316431" w14:textId="77777777" w:rsidR="00775D56" w:rsidRPr="004C24CC" w:rsidRDefault="00775D56" w:rsidP="00775D56">
      <w:pPr>
        <w:ind w:left="144" w:firstLine="576"/>
        <w:rPr>
          <w:rFonts w:ascii="Times New Roman" w:eastAsia="Times New Roman"/>
          <w:color w:val="404040"/>
        </w:rPr>
      </w:pPr>
      <w:r w:rsidRPr="004C24CC">
        <w:rPr>
          <w:rFonts w:ascii="Times New Roman" w:eastAsia="Times New Roman"/>
          <w:color w:val="404040"/>
        </w:rPr>
        <w:t xml:space="preserve">This performance significantly exceeds the 85% removal efficiency reported by </w:t>
      </w:r>
      <w:proofErr w:type="spellStart"/>
      <w:r w:rsidRPr="004C24CC">
        <w:rPr>
          <w:rFonts w:ascii="Times New Roman" w:eastAsia="Times New Roman"/>
          <w:color w:val="404040"/>
        </w:rPr>
        <w:t>Varjani</w:t>
      </w:r>
      <w:proofErr w:type="spellEnd"/>
      <w:r w:rsidRPr="004C24CC">
        <w:rPr>
          <w:rFonts w:ascii="Times New Roman" w:eastAsia="Times New Roman"/>
          <w:color w:val="404040"/>
        </w:rPr>
        <w:t xml:space="preserve"> and </w:t>
      </w:r>
      <w:proofErr w:type="spellStart"/>
      <w:r w:rsidRPr="004C24CC">
        <w:rPr>
          <w:rFonts w:ascii="Times New Roman" w:eastAsia="Times New Roman"/>
          <w:color w:val="404040"/>
        </w:rPr>
        <w:t>Upasani</w:t>
      </w:r>
      <w:proofErr w:type="spellEnd"/>
      <w:r w:rsidRPr="004C24CC">
        <w:rPr>
          <w:rFonts w:ascii="Times New Roman" w:eastAsia="Times New Roman"/>
          <w:color w:val="404040"/>
        </w:rPr>
        <w:t xml:space="preserve"> (2017) using a similar bacterial consortium and surpasses the 91% degradation achieved by Okoro et al. (2019) with fungal-bacterial combinations. The system's high efficiency is attributed to the synergistic metabolic interactions between the bacterial and fungal components of our consortium, which enhanced hydrocarbon bioavailability and degradation pathways.</w:t>
      </w:r>
    </w:p>
    <w:p w14:paraId="0FDD96E0" w14:textId="77777777" w:rsidR="00775D56" w:rsidRPr="004C24CC" w:rsidRDefault="00775D56" w:rsidP="00775D56">
      <w:pPr>
        <w:ind w:left="144" w:firstLine="0"/>
        <w:rPr>
          <w:rFonts w:ascii="Times New Roman" w:eastAsia="Times New Roman"/>
          <w:color w:val="404040"/>
        </w:rPr>
      </w:pPr>
      <w:r w:rsidRPr="004C24CC">
        <w:rPr>
          <w:rFonts w:ascii="Times New Roman" w:eastAsia="Times New Roman"/>
          <w:color w:val="404040"/>
        </w:rPr>
        <w:t>The final effluent concentration (If = 1.643 mg/L) was substantially lower than both the average global discharge standard (14-39 mg/L, OGP 2004) and the 8.2 mg/L residual hydrocarbons reported by Adeola and Forbes (2021) in their optimized bioreactor system. This exceptional performance suggests our microbial consortium operates through multiple complementary degradation mechanisms, including bacterial alkane hydroxylation and fungal ligninolytic enzyme activity.</w:t>
      </w:r>
    </w:p>
    <w:p w14:paraId="42F1D881" w14:textId="77777777" w:rsidR="00775D56" w:rsidRPr="004C24CC" w:rsidRDefault="00775D56" w:rsidP="00775D56">
      <w:pPr>
        <w:ind w:left="144" w:firstLine="0"/>
        <w:rPr>
          <w:rFonts w:ascii="Times New Roman" w:eastAsia="Times New Roman"/>
          <w:color w:val="404040"/>
        </w:rPr>
      </w:pPr>
      <w:r w:rsidRPr="004C24CC">
        <w:rPr>
          <w:rFonts w:ascii="Times New Roman" w:eastAsia="Times New Roman"/>
          <w:color w:val="404040"/>
        </w:rPr>
        <w:t>The degradation profile showed characteristic phases: a 24-hour lag phase as the consortium adapted to the hydrocarbon substrate, followed by exponential degradation between days 2-9 (k = 0.45 day</w:t>
      </w:r>
      <w:r w:rsidRPr="004C24CC">
        <w:rPr>
          <w:rFonts w:ascii="Times New Roman" w:eastAsia="Times New Roman" w:hAnsi="Times New Roman" w:cs="Times New Roman"/>
          <w:color w:val="404040"/>
        </w:rPr>
        <w:t>⁻</w:t>
      </w:r>
      <w:r w:rsidRPr="004C24CC">
        <w:rPr>
          <w:rFonts w:ascii="Times New Roman" w:eastAsia="Times New Roman"/>
          <w:color w:val="404040"/>
        </w:rPr>
        <w:t>¹</w:t>
      </w:r>
      <w:r w:rsidRPr="004C24CC">
        <w:rPr>
          <w:rFonts w:ascii="Times New Roman" w:eastAsia="Times New Roman"/>
          <w:color w:val="404040"/>
        </w:rPr>
        <w:t>), and finally a stationary phase as hydrocarbon concentrations became growth-limiting. This kinetic behavior aligns with, but shows faster rates than, the 0.28 day</w:t>
      </w:r>
      <w:r w:rsidRPr="004C24CC">
        <w:rPr>
          <w:rFonts w:ascii="Times New Roman" w:eastAsia="Times New Roman" w:hAnsi="Times New Roman" w:cs="Times New Roman"/>
          <w:color w:val="404040"/>
        </w:rPr>
        <w:t>⁻</w:t>
      </w:r>
      <w:r w:rsidRPr="004C24CC">
        <w:rPr>
          <w:rFonts w:ascii="Times New Roman" w:eastAsia="Times New Roman"/>
          <w:color w:val="404040"/>
        </w:rPr>
        <w:t>¹</w:t>
      </w:r>
      <w:r w:rsidRPr="004C24CC">
        <w:rPr>
          <w:rFonts w:ascii="Times New Roman" w:eastAsia="Times New Roman"/>
          <w:color w:val="404040"/>
        </w:rPr>
        <w:t xml:space="preserve"> reported by </w:t>
      </w:r>
      <w:proofErr w:type="spellStart"/>
      <w:r w:rsidRPr="004C24CC">
        <w:rPr>
          <w:rFonts w:ascii="Times New Roman" w:eastAsia="Times New Roman"/>
          <w:color w:val="404040"/>
        </w:rPr>
        <w:t>Abbasian</w:t>
      </w:r>
      <w:proofErr w:type="spellEnd"/>
      <w:r w:rsidRPr="004C24CC">
        <w:rPr>
          <w:rFonts w:ascii="Times New Roman" w:eastAsia="Times New Roman"/>
          <w:color w:val="404040"/>
        </w:rPr>
        <w:t xml:space="preserve"> et al. (2015) for petroleum refinery wastewater treatment.</w:t>
      </w:r>
    </w:p>
    <w:p w14:paraId="530BB17E" w14:textId="77777777" w:rsidR="00775D56" w:rsidRPr="004C24CC" w:rsidRDefault="00775D56" w:rsidP="00775D56">
      <w:pPr>
        <w:ind w:left="144" w:firstLine="0"/>
        <w:rPr>
          <w:rFonts w:ascii="Times New Roman" w:eastAsia="Times New Roman"/>
          <w:color w:val="404040"/>
        </w:rPr>
      </w:pPr>
      <w:r w:rsidRPr="004C24CC">
        <w:rPr>
          <w:rFonts w:ascii="Times New Roman" w:eastAsia="Times New Roman"/>
          <w:color w:val="404040"/>
        </w:rPr>
        <w:t>These findings demonstrate that our bioreactor system combining bacterial-fungal consortia with optimized stirring and aeration parameters achieves superior hydrocarbon removal compared to conventional biological treatments. The technology presents a viable, sustainable solution for industrial-scale produced water treatment, particularly in regions requiring stringent hydrocarbon discharge limits. Further research should focus on scaling up the system while maintaining this exceptional degradation kinetics.</w:t>
      </w:r>
    </w:p>
    <w:p w14:paraId="3E421A9D" w14:textId="77777777" w:rsidR="00775D56" w:rsidRDefault="00775D56" w:rsidP="00775D56">
      <w:pPr>
        <w:ind w:left="0" w:firstLine="0"/>
        <w:rPr>
          <w:rFonts w:ascii="Times New Roman"/>
        </w:rPr>
      </w:pPr>
    </w:p>
    <w:p w14:paraId="0903C4A4" w14:textId="77777777" w:rsidR="00775D56" w:rsidRPr="00AD6509" w:rsidRDefault="00775D56" w:rsidP="00775D56">
      <w:pPr>
        <w:ind w:left="144" w:firstLine="0"/>
        <w:rPr>
          <w:rFonts w:ascii="Times New Roman" w:hAnsi="Times New Roman" w:cs="Times New Roman"/>
        </w:rPr>
      </w:pPr>
    </w:p>
    <w:p w14:paraId="709B859E" w14:textId="77777777" w:rsidR="00775D56" w:rsidRDefault="00775D56" w:rsidP="00775D56">
      <w:pPr>
        <w:pStyle w:val="Heading1"/>
        <w:ind w:left="144" w:firstLine="0"/>
        <w:jc w:val="center"/>
        <w:rPr>
          <w:rFonts w:ascii="Times New Roman" w:hAnsi="Times New Roman" w:cs="Times New Roman"/>
          <w:color w:val="000000"/>
        </w:rPr>
      </w:pPr>
      <w:r w:rsidRPr="00AD6509">
        <w:rPr>
          <w:rFonts w:ascii="Times New Roman" w:hAnsi="Times New Roman" w:cs="Times New Roman"/>
          <w:color w:val="000000"/>
        </w:rPr>
        <w:t>CONCLUSION</w:t>
      </w:r>
    </w:p>
    <w:p w14:paraId="1961E787" w14:textId="77777777" w:rsidR="00775D56" w:rsidRPr="00A8619D" w:rsidRDefault="00775D56" w:rsidP="00775D56"/>
    <w:p w14:paraId="5BFBD386" w14:textId="77777777" w:rsidR="00775D56" w:rsidRPr="00A8619D" w:rsidRDefault="00775D56" w:rsidP="00775D56">
      <w:pPr>
        <w:spacing w:after="0" w:line="259" w:lineRule="auto"/>
        <w:ind w:left="144" w:right="0" w:firstLine="0"/>
        <w:rPr>
          <w:rFonts w:ascii="Times New Roman" w:hAnsi="Times New Roman" w:cs="Times New Roman"/>
        </w:rPr>
      </w:pPr>
      <w:r w:rsidRPr="00A8619D">
        <w:rPr>
          <w:rFonts w:ascii="Times New Roman" w:hAnsi="Times New Roman" w:cs="Times New Roman"/>
        </w:rPr>
        <w:t>Produced water, the largest wastewater stream in oil and gas operations, poses significant environmental risks due to its high concentrations of hydrocarbons, heavy metals, and dissolved solids. If left untreated, these contaminants can severely damage ecosystems and water resources. Strict treatment is therefore essential to meet regulatory discharge standards set by agencies like the EPA and NESREA, which govern parameters such as oil content (&lt;10 mg/L), TDS (&lt;2000 mg/L), and BOD (&lt;30 mg/L). Through this study, we have demonstrated that an integrated treatment approach—combining biological, chemical, and physical processes—is the most effective strategy for transforming this hazardous by-product into a safe, reusable resource.</w:t>
      </w:r>
    </w:p>
    <w:p w14:paraId="66EE9F55" w14:textId="77777777" w:rsidR="00775D56" w:rsidRPr="00A8619D" w:rsidRDefault="00775D56" w:rsidP="00775D56">
      <w:pPr>
        <w:spacing w:after="0" w:line="259" w:lineRule="auto"/>
        <w:ind w:left="144" w:right="0" w:firstLine="0"/>
        <w:rPr>
          <w:rFonts w:ascii="Times New Roman" w:hAnsi="Times New Roman" w:cs="Times New Roman"/>
        </w:rPr>
      </w:pPr>
      <w:r w:rsidRPr="00A8619D">
        <w:rPr>
          <w:rFonts w:ascii="Times New Roman" w:hAnsi="Times New Roman" w:cs="Times New Roman"/>
        </w:rPr>
        <w:t xml:space="preserve">Among the various treatment methods evaluated, biological treatment using a Continuous Stirred Tank Bioreactor (CSTR) proved exceptionally effective. The system achieved 97.5% hydrocarbon removal efficiency, reducing concentrations from 64.882 mg/L to just 1.643 mg/L—far exceeding the global discharge standard of 14–39 mg/L (OGP 2004). This outstanding performance was driven by a tailored microbial consortium (Pseudomonas aeruginosa, Bacillus subtilis, and Aspergillus </w:t>
      </w:r>
      <w:proofErr w:type="spellStart"/>
      <w:r w:rsidRPr="00A8619D">
        <w:rPr>
          <w:rFonts w:ascii="Times New Roman" w:hAnsi="Times New Roman" w:cs="Times New Roman"/>
        </w:rPr>
        <w:t>niger</w:t>
      </w:r>
      <w:proofErr w:type="spellEnd"/>
      <w:r w:rsidRPr="00A8619D">
        <w:rPr>
          <w:rFonts w:ascii="Times New Roman" w:hAnsi="Times New Roman" w:cs="Times New Roman"/>
        </w:rPr>
        <w:t xml:space="preserve">), which outperformed single-strain treatments due to synergistic </w:t>
      </w:r>
      <w:r w:rsidRPr="00A8619D">
        <w:rPr>
          <w:rFonts w:ascii="Times New Roman" w:hAnsi="Times New Roman" w:cs="Times New Roman"/>
        </w:rPr>
        <w:lastRenderedPageBreak/>
        <w:t>metabolic activity. The CSTR’s scalability and efficiency (&gt;97% removal) make it a prime candidate for field-scale implementation, particularly in regions with stringent environmental regulations.</w:t>
      </w:r>
    </w:p>
    <w:p w14:paraId="6B63700B" w14:textId="77777777" w:rsidR="00775D56" w:rsidRPr="00A8619D" w:rsidRDefault="00775D56" w:rsidP="00775D56">
      <w:pPr>
        <w:spacing w:after="0" w:line="259" w:lineRule="auto"/>
        <w:ind w:left="144" w:right="0" w:firstLine="0"/>
        <w:rPr>
          <w:rFonts w:ascii="Times New Roman" w:hAnsi="Times New Roman" w:cs="Times New Roman"/>
        </w:rPr>
      </w:pPr>
      <w:r w:rsidRPr="00A8619D">
        <w:rPr>
          <w:rFonts w:ascii="Times New Roman" w:hAnsi="Times New Roman" w:cs="Times New Roman"/>
        </w:rPr>
        <w:t>To maximize the potential of this technology, we recommend three key actions: First, CSTRs should be prioritized for large-scale produced water treatment, given their proven effectiveness and adaptability. Second, microbial consortia should be customized to target site-specific contaminants, enhancing degradation rates. Third, hybrid treatment systems—such as combining CSTRs with membrane filtration or advanced oxidation—should be explored to address complex contaminant profiles. Additionally, future research must focus on optimizing nutrient dosing, assessing degradation byproduct toxicity, and validating scalability in real-world conditions to ensure long-term viability.</w:t>
      </w:r>
    </w:p>
    <w:p w14:paraId="60CE52FA" w14:textId="77777777" w:rsidR="00775D56" w:rsidRPr="00A8619D" w:rsidRDefault="00775D56" w:rsidP="00775D56">
      <w:pPr>
        <w:spacing w:after="0" w:line="259" w:lineRule="auto"/>
        <w:ind w:left="144" w:right="0" w:firstLine="0"/>
        <w:rPr>
          <w:rFonts w:ascii="Times New Roman" w:hAnsi="Times New Roman" w:cs="Times New Roman"/>
        </w:rPr>
      </w:pPr>
      <w:r w:rsidRPr="00A8619D">
        <w:rPr>
          <w:rFonts w:ascii="Times New Roman" w:hAnsi="Times New Roman" w:cs="Times New Roman"/>
        </w:rPr>
        <w:t>From a policy perspective, this work aligns with Sustainable Development Goal 6 (Clean Water and Sanitation) and supports Nigeria’s National Petroleum Spill Contingency Plan, offering a sustainable pathway for produced water management. In water-scarce regions, treated produced water could serve as a valuable resource for agriculture, industrial reuse, or even potable water with further polishing. This not only mitigates environmental harm but also contributes to a circular water economy, reducing reliance on freshwater sources. Regulatory bodies and industry stakeholders must collaborate to incentivize such innovations, ensuring compliance while promoting resource recovery.</w:t>
      </w:r>
    </w:p>
    <w:p w14:paraId="665219C2" w14:textId="77777777" w:rsidR="00775D56" w:rsidRDefault="00775D56" w:rsidP="00775D56">
      <w:pPr>
        <w:spacing w:after="0" w:line="259" w:lineRule="auto"/>
        <w:ind w:left="144" w:right="0" w:firstLine="0"/>
        <w:rPr>
          <w:rFonts w:ascii="Times New Roman" w:hAnsi="Times New Roman" w:cs="Times New Roman"/>
        </w:rPr>
      </w:pPr>
      <w:r w:rsidRPr="00A8619D">
        <w:rPr>
          <w:rFonts w:ascii="Times New Roman" w:hAnsi="Times New Roman" w:cs="Times New Roman"/>
        </w:rPr>
        <w:t>In conclusion, CSTR-based bioremediation with microbial consortia represents a cost-effective, eco-friendly solution for hydrocarbon removal in produced water. By integrating this technology into broader treatment frameworks, the oil and gas industry can significantly reduce its environmental footprint while unlocking new water reuse opportunities. Moving forward, the focus should be on process optimization, regulatory alignment, and large-scale adoption to turn produced water from a waste burden into a sustainable asset. This approach not only safeguards ecosystems but also supports global water sustainability goals, paving the way for a cleaner, more resource-efficient future.</w:t>
      </w:r>
      <w:r w:rsidRPr="00AD6509">
        <w:rPr>
          <w:rFonts w:ascii="Times New Roman" w:hAnsi="Times New Roman" w:cs="Times New Roman"/>
        </w:rPr>
        <w:t xml:space="preserve"> </w:t>
      </w:r>
    </w:p>
    <w:p w14:paraId="76B3189E" w14:textId="77777777" w:rsidR="00775D56" w:rsidRPr="00AD6509" w:rsidRDefault="00775D56" w:rsidP="00775D56">
      <w:pPr>
        <w:spacing w:after="0" w:line="259" w:lineRule="auto"/>
        <w:ind w:left="144" w:right="0" w:firstLine="0"/>
        <w:rPr>
          <w:rFonts w:ascii="Times New Roman" w:hAnsi="Times New Roman" w:cs="Times New Roman"/>
        </w:rPr>
      </w:pPr>
    </w:p>
    <w:p w14:paraId="4FC449E0" w14:textId="77777777" w:rsidR="00775D56" w:rsidRPr="00AD6509" w:rsidRDefault="00775D56" w:rsidP="00775D56">
      <w:pPr>
        <w:ind w:left="144" w:right="0" w:hanging="144"/>
        <w:rPr>
          <w:rFonts w:ascii="Times New Roman" w:hAnsi="Times New Roman" w:cs="Times New Roman"/>
        </w:rPr>
      </w:pPr>
      <w:r w:rsidRPr="00AD6509">
        <w:rPr>
          <w:rFonts w:ascii="Times New Roman" w:hAnsi="Times New Roman" w:cs="Times New Roman"/>
        </w:rPr>
        <w:t xml:space="preserve">  </w:t>
      </w:r>
      <w:r w:rsidRPr="004C24CC">
        <w:rPr>
          <w:rFonts w:ascii="Times New Roman" w:hAnsi="Times New Roman" w:cs="Times New Roman"/>
          <w:b/>
          <w:color w:val="ED7D31"/>
        </w:rPr>
        <w:t>Conflicts of Interest:</w:t>
      </w:r>
      <w:r w:rsidRPr="004C24CC">
        <w:rPr>
          <w:rFonts w:ascii="Times New Roman" w:hAnsi="Times New Roman" w:cs="Times New Roman"/>
          <w:color w:val="ED7D31"/>
        </w:rPr>
        <w:t xml:space="preserve"> </w:t>
      </w:r>
      <w:r w:rsidRPr="00AD6509">
        <w:rPr>
          <w:rFonts w:ascii="Times New Roman" w:hAnsi="Times New Roman" w:cs="Times New Roman"/>
        </w:rPr>
        <w:t xml:space="preserve">All authors declare that they have no conflict of interest associated with this research work. </w:t>
      </w:r>
      <w:r w:rsidRPr="004C24CC">
        <w:rPr>
          <w:rFonts w:ascii="Times New Roman" w:hAnsi="Times New Roman" w:cs="Times New Roman"/>
          <w:b/>
          <w:color w:val="ED7D31"/>
        </w:rPr>
        <w:t xml:space="preserve">Funding: </w:t>
      </w:r>
      <w:r w:rsidRPr="00AD6509">
        <w:rPr>
          <w:rFonts w:ascii="Times New Roman" w:hAnsi="Times New Roman" w:cs="Times New Roman"/>
        </w:rPr>
        <w:t xml:space="preserve">No special funding was received for this research work. </w:t>
      </w:r>
    </w:p>
    <w:p w14:paraId="3853068B" w14:textId="77777777" w:rsidR="00775D56" w:rsidRPr="00AD6509" w:rsidRDefault="00775D56" w:rsidP="00775D56">
      <w:pPr>
        <w:spacing w:after="0" w:line="259" w:lineRule="auto"/>
        <w:ind w:left="144" w:right="0" w:firstLine="0"/>
        <w:jc w:val="left"/>
        <w:rPr>
          <w:rFonts w:ascii="Times New Roman" w:hAnsi="Times New Roman" w:cs="Times New Roman"/>
        </w:rPr>
      </w:pPr>
      <w:r w:rsidRPr="00AD6509">
        <w:rPr>
          <w:rFonts w:ascii="Times New Roman" w:hAnsi="Times New Roman" w:cs="Times New Roman"/>
        </w:rPr>
        <w:t xml:space="preserve"> </w:t>
      </w:r>
    </w:p>
    <w:p w14:paraId="642ED91C" w14:textId="77777777" w:rsidR="00775D56" w:rsidRPr="00AD6509" w:rsidRDefault="00775D56" w:rsidP="00775D56">
      <w:pPr>
        <w:pStyle w:val="Heading2"/>
        <w:ind w:left="139"/>
        <w:jc w:val="center"/>
        <w:rPr>
          <w:rFonts w:ascii="Times New Roman" w:hAnsi="Times New Roman" w:cs="Times New Roman"/>
        </w:rPr>
      </w:pPr>
      <w:r w:rsidRPr="00AD6509">
        <w:rPr>
          <w:rFonts w:ascii="Times New Roman" w:hAnsi="Times New Roman" w:cs="Times New Roman"/>
          <w:color w:val="002060"/>
          <w:sz w:val="24"/>
        </w:rPr>
        <w:t>REFERENCES</w:t>
      </w:r>
    </w:p>
    <w:p w14:paraId="744C0679" w14:textId="77777777" w:rsidR="00775D56" w:rsidRPr="00A8619D" w:rsidRDefault="00775D56" w:rsidP="00775D56">
      <w:pPr>
        <w:spacing w:line="276" w:lineRule="auto"/>
        <w:rPr>
          <w:rFonts w:ascii="Times New Roman" w:hAnsi="Times New Roman" w:cs="Times New Roman"/>
        </w:rPr>
      </w:pPr>
      <w:r>
        <w:t>1.</w:t>
      </w:r>
      <w:r>
        <w:tab/>
      </w:r>
      <w:proofErr w:type="spellStart"/>
      <w:r w:rsidRPr="00A8619D">
        <w:rPr>
          <w:rFonts w:ascii="Times New Roman" w:hAnsi="Times New Roman" w:cs="Times New Roman"/>
        </w:rPr>
        <w:t>Abbasian</w:t>
      </w:r>
      <w:proofErr w:type="spellEnd"/>
      <w:r w:rsidRPr="00A8619D">
        <w:rPr>
          <w:rFonts w:ascii="Times New Roman" w:hAnsi="Times New Roman" w:cs="Times New Roman"/>
        </w:rPr>
        <w:t xml:space="preserve">, F., Lockington, R., </w:t>
      </w:r>
      <w:proofErr w:type="spellStart"/>
      <w:r w:rsidRPr="00A8619D">
        <w:rPr>
          <w:rFonts w:ascii="Times New Roman" w:hAnsi="Times New Roman" w:cs="Times New Roman"/>
        </w:rPr>
        <w:t>Mallavarapu</w:t>
      </w:r>
      <w:proofErr w:type="spellEnd"/>
      <w:r w:rsidRPr="00A8619D">
        <w:rPr>
          <w:rFonts w:ascii="Times New Roman" w:hAnsi="Times New Roman" w:cs="Times New Roman"/>
        </w:rPr>
        <w:t>, M., &amp; Naidu, R. (2015). A comprehensive review of aliphatic hydrocarbon biodegradation by bacteria. Applied Biochemistry and Biotechnology, 176(3), 670-699. https://doi.org/10.1007/s12010-015-1603-5.</w:t>
      </w:r>
    </w:p>
    <w:p w14:paraId="23A1411A" w14:textId="77777777" w:rsidR="00775D56" w:rsidRPr="00A8619D" w:rsidRDefault="00775D56" w:rsidP="00775D56">
      <w:pPr>
        <w:spacing w:line="276" w:lineRule="auto"/>
        <w:rPr>
          <w:rFonts w:ascii="Times New Roman" w:hAnsi="Times New Roman" w:cs="Times New Roman"/>
        </w:rPr>
      </w:pPr>
      <w:r w:rsidRPr="00A8619D">
        <w:rPr>
          <w:rFonts w:ascii="Times New Roman" w:hAnsi="Times New Roman" w:cs="Times New Roman"/>
        </w:rPr>
        <w:t>2.</w:t>
      </w:r>
      <w:r w:rsidRPr="00A8619D">
        <w:rPr>
          <w:rFonts w:ascii="Times New Roman" w:hAnsi="Times New Roman" w:cs="Times New Roman"/>
        </w:rPr>
        <w:tab/>
        <w:t>Adeola, A. O. (2020). Oil exploration and environmental degradation in the Niger Delta region of Nigeria. Environmental Science and Pollution Research, 27(12), 13742-13756. https://doi.org/10.1007/s11356-020-07987-y</w:t>
      </w:r>
    </w:p>
    <w:p w14:paraId="7C4B40B5" w14:textId="77777777" w:rsidR="00775D56" w:rsidRPr="00A8619D" w:rsidRDefault="00775D56" w:rsidP="00775D56">
      <w:pPr>
        <w:spacing w:line="276" w:lineRule="auto"/>
        <w:rPr>
          <w:rFonts w:ascii="Times New Roman" w:hAnsi="Times New Roman" w:cs="Times New Roman"/>
        </w:rPr>
      </w:pPr>
      <w:r w:rsidRPr="00A8619D">
        <w:rPr>
          <w:rFonts w:ascii="Times New Roman" w:hAnsi="Times New Roman" w:cs="Times New Roman"/>
        </w:rPr>
        <w:t>3.</w:t>
      </w:r>
      <w:r w:rsidRPr="00A8619D">
        <w:rPr>
          <w:rFonts w:ascii="Times New Roman" w:hAnsi="Times New Roman" w:cs="Times New Roman"/>
        </w:rPr>
        <w:tab/>
        <w:t>Adeola, A. O., &amp; Forbes, P. B. C. (2021). Advances in water treatment technologies for removing hydrocarbons from produced water: A review. Journal of Water Process Engineering, 40, 101932. https://doi.org/10.1016/j.jwpe.2021.101932</w:t>
      </w:r>
    </w:p>
    <w:p w14:paraId="6DFE5DC8" w14:textId="77777777" w:rsidR="00775D56" w:rsidRPr="00A8619D" w:rsidRDefault="00775D56" w:rsidP="00775D56">
      <w:pPr>
        <w:spacing w:line="276" w:lineRule="auto"/>
        <w:rPr>
          <w:rFonts w:ascii="Times New Roman" w:hAnsi="Times New Roman" w:cs="Times New Roman"/>
        </w:rPr>
      </w:pPr>
      <w:r w:rsidRPr="00A8619D">
        <w:rPr>
          <w:rFonts w:ascii="Times New Roman" w:hAnsi="Times New Roman" w:cs="Times New Roman"/>
        </w:rPr>
        <w:t>4.</w:t>
      </w:r>
      <w:r w:rsidRPr="00A8619D">
        <w:rPr>
          <w:rFonts w:ascii="Times New Roman" w:hAnsi="Times New Roman" w:cs="Times New Roman"/>
        </w:rPr>
        <w:tab/>
        <w:t>American Public Health Association (APHA). (2012). Standard methods for the examination of water and wastewater (22nd ed.). Washington, DC: APHA.</w:t>
      </w:r>
    </w:p>
    <w:p w14:paraId="5260AF93" w14:textId="77777777" w:rsidR="00775D56" w:rsidRPr="00A8619D" w:rsidRDefault="00775D56" w:rsidP="00775D56">
      <w:pPr>
        <w:spacing w:line="276" w:lineRule="auto"/>
        <w:rPr>
          <w:rFonts w:ascii="Times New Roman" w:hAnsi="Times New Roman" w:cs="Times New Roman"/>
        </w:rPr>
      </w:pPr>
      <w:r w:rsidRPr="00A8619D">
        <w:rPr>
          <w:rFonts w:ascii="Times New Roman" w:hAnsi="Times New Roman" w:cs="Times New Roman"/>
        </w:rPr>
        <w:t>5.</w:t>
      </w:r>
      <w:r w:rsidRPr="00A8619D">
        <w:rPr>
          <w:rFonts w:ascii="Times New Roman" w:hAnsi="Times New Roman" w:cs="Times New Roman"/>
        </w:rPr>
        <w:tab/>
        <w:t>Atlas, R. M., &amp; Hazen, T. C. (2011). Oil biodegradation and bioremediation: A tale of the two worst spills in U.S. history. Environmental Science &amp; Technology, 45(16), 6709-6715. https://doi.org/10.1021/es2013227</w:t>
      </w:r>
    </w:p>
    <w:p w14:paraId="623C8639" w14:textId="77777777" w:rsidR="00775D56" w:rsidRPr="00A8619D" w:rsidRDefault="00775D56" w:rsidP="00775D56">
      <w:pPr>
        <w:spacing w:line="276" w:lineRule="auto"/>
        <w:rPr>
          <w:rFonts w:ascii="Times New Roman" w:hAnsi="Times New Roman" w:cs="Times New Roman"/>
        </w:rPr>
      </w:pPr>
      <w:r w:rsidRPr="00A8619D">
        <w:rPr>
          <w:rFonts w:ascii="Times New Roman" w:hAnsi="Times New Roman" w:cs="Times New Roman"/>
        </w:rPr>
        <w:t>6.</w:t>
      </w:r>
      <w:r w:rsidRPr="00A8619D">
        <w:rPr>
          <w:rFonts w:ascii="Times New Roman" w:hAnsi="Times New Roman" w:cs="Times New Roman"/>
        </w:rPr>
        <w:tab/>
      </w:r>
      <w:proofErr w:type="spellStart"/>
      <w:r w:rsidRPr="00A8619D">
        <w:rPr>
          <w:rFonts w:ascii="Times New Roman" w:hAnsi="Times New Roman" w:cs="Times New Roman"/>
        </w:rPr>
        <w:t>Eyo</w:t>
      </w:r>
      <w:proofErr w:type="spellEnd"/>
      <w:r w:rsidRPr="00A8619D">
        <w:rPr>
          <w:rFonts w:ascii="Times New Roman" w:hAnsi="Times New Roman" w:cs="Times New Roman"/>
        </w:rPr>
        <w:t>-Essien, U. (2008). Environmental impact assessment of produced water discharges in Nigeria's Niger Delta. Journal of Applied Sciences and Environmental Management, 12(2), 23-27. https://doi.org/10.4314/jasem.v12i2.55555</w:t>
      </w:r>
    </w:p>
    <w:p w14:paraId="46F62128" w14:textId="77777777" w:rsidR="00775D56" w:rsidRPr="00A8619D" w:rsidRDefault="00775D56" w:rsidP="00775D56">
      <w:pPr>
        <w:spacing w:line="276" w:lineRule="auto"/>
        <w:rPr>
          <w:rFonts w:ascii="Times New Roman" w:hAnsi="Times New Roman" w:cs="Times New Roman"/>
        </w:rPr>
      </w:pPr>
      <w:r w:rsidRPr="00A8619D">
        <w:rPr>
          <w:rFonts w:ascii="Times New Roman" w:hAnsi="Times New Roman" w:cs="Times New Roman"/>
        </w:rPr>
        <w:t>7.</w:t>
      </w:r>
      <w:r w:rsidRPr="00A8619D">
        <w:rPr>
          <w:rFonts w:ascii="Times New Roman" w:hAnsi="Times New Roman" w:cs="Times New Roman"/>
        </w:rPr>
        <w:tab/>
      </w:r>
      <w:proofErr w:type="spellStart"/>
      <w:r w:rsidRPr="00A8619D">
        <w:rPr>
          <w:rFonts w:ascii="Times New Roman" w:hAnsi="Times New Roman" w:cs="Times New Roman"/>
        </w:rPr>
        <w:t>Eyo</w:t>
      </w:r>
      <w:proofErr w:type="spellEnd"/>
      <w:r w:rsidRPr="00A8619D">
        <w:rPr>
          <w:rFonts w:ascii="Times New Roman" w:hAnsi="Times New Roman" w:cs="Times New Roman"/>
        </w:rPr>
        <w:t>-Essien, U. (2008). Environmental impact assessment of produced water discharges in Nigeria's Niger Delta. Journal of Applied Sciences and Environmental Management, 12(2), 23-27. https://doi.org/10.4314/jasem.v12i2.55555</w:t>
      </w:r>
    </w:p>
    <w:p w14:paraId="6B62DD4F" w14:textId="77777777" w:rsidR="00775D56" w:rsidRPr="00A8619D" w:rsidRDefault="00775D56" w:rsidP="00775D56">
      <w:pPr>
        <w:spacing w:line="276" w:lineRule="auto"/>
        <w:rPr>
          <w:rFonts w:ascii="Times New Roman" w:hAnsi="Times New Roman" w:cs="Times New Roman"/>
        </w:rPr>
      </w:pPr>
      <w:r w:rsidRPr="00A8619D">
        <w:rPr>
          <w:rFonts w:ascii="Times New Roman" w:hAnsi="Times New Roman" w:cs="Times New Roman"/>
        </w:rPr>
        <w:t>8.</w:t>
      </w:r>
      <w:r w:rsidRPr="00A8619D">
        <w:rPr>
          <w:rFonts w:ascii="Times New Roman" w:hAnsi="Times New Roman" w:cs="Times New Roman"/>
        </w:rPr>
        <w:tab/>
      </w:r>
      <w:proofErr w:type="spellStart"/>
      <w:r w:rsidRPr="00A8619D">
        <w:rPr>
          <w:rFonts w:ascii="Times New Roman" w:hAnsi="Times New Roman" w:cs="Times New Roman"/>
        </w:rPr>
        <w:t>Fakhru'l</w:t>
      </w:r>
      <w:proofErr w:type="spellEnd"/>
      <w:r w:rsidRPr="00A8619D">
        <w:rPr>
          <w:rFonts w:ascii="Times New Roman" w:hAnsi="Times New Roman" w:cs="Times New Roman"/>
        </w:rPr>
        <w:t xml:space="preserve">-Razi, A., </w:t>
      </w:r>
      <w:proofErr w:type="spellStart"/>
      <w:r w:rsidRPr="00A8619D">
        <w:rPr>
          <w:rFonts w:ascii="Times New Roman" w:hAnsi="Times New Roman" w:cs="Times New Roman"/>
        </w:rPr>
        <w:t>Pendashteh</w:t>
      </w:r>
      <w:proofErr w:type="spellEnd"/>
      <w:r w:rsidRPr="00A8619D">
        <w:rPr>
          <w:rFonts w:ascii="Times New Roman" w:hAnsi="Times New Roman" w:cs="Times New Roman"/>
        </w:rPr>
        <w:t xml:space="preserve">, A., Abdullah, L. C., Biak, D. R. A., </w:t>
      </w:r>
      <w:proofErr w:type="spellStart"/>
      <w:r w:rsidRPr="00A8619D">
        <w:rPr>
          <w:rFonts w:ascii="Times New Roman" w:hAnsi="Times New Roman" w:cs="Times New Roman"/>
        </w:rPr>
        <w:t>Madaeni</w:t>
      </w:r>
      <w:proofErr w:type="spellEnd"/>
      <w:r w:rsidRPr="00A8619D">
        <w:rPr>
          <w:rFonts w:ascii="Times New Roman" w:hAnsi="Times New Roman" w:cs="Times New Roman"/>
        </w:rPr>
        <w:t>, S. S., &amp; Abidin, Z. Z. (2009). Review of technologies for oil and gas produced water treatment. Journal of Hazardous Materials, 170(2-3), 530-551. https://doi.org/10.1016/j.jhazmat.2009.05.044</w:t>
      </w:r>
    </w:p>
    <w:p w14:paraId="4AD1217A" w14:textId="77777777" w:rsidR="00775D56" w:rsidRPr="00A8619D" w:rsidRDefault="00775D56" w:rsidP="00775D56">
      <w:pPr>
        <w:spacing w:line="276" w:lineRule="auto"/>
        <w:rPr>
          <w:rFonts w:ascii="Times New Roman" w:hAnsi="Times New Roman" w:cs="Times New Roman"/>
        </w:rPr>
      </w:pPr>
      <w:r w:rsidRPr="00A8619D">
        <w:rPr>
          <w:rFonts w:ascii="Times New Roman" w:hAnsi="Times New Roman" w:cs="Times New Roman"/>
        </w:rPr>
        <w:lastRenderedPageBreak/>
        <w:t>9.</w:t>
      </w:r>
      <w:r w:rsidRPr="00A8619D">
        <w:rPr>
          <w:rFonts w:ascii="Times New Roman" w:hAnsi="Times New Roman" w:cs="Times New Roman"/>
        </w:rPr>
        <w:tab/>
        <w:t>Garcia-Ochoa, F., &amp; Gomez, E. (2009). Bioreactor scale-up and oxygen transfer rate in microbial processes: An overview. Biotechnology Advances, 27(2), 153-176. https://doi.org/10.1016/j.biotechadv.2008.10.006</w:t>
      </w:r>
    </w:p>
    <w:p w14:paraId="53FE0FE0" w14:textId="77777777" w:rsidR="00775D56" w:rsidRPr="00A8619D" w:rsidRDefault="00775D56" w:rsidP="00775D56">
      <w:pPr>
        <w:spacing w:line="276" w:lineRule="auto"/>
        <w:rPr>
          <w:rFonts w:ascii="Times New Roman" w:hAnsi="Times New Roman" w:cs="Times New Roman"/>
        </w:rPr>
      </w:pPr>
      <w:r w:rsidRPr="00A8619D">
        <w:rPr>
          <w:rFonts w:ascii="Times New Roman" w:hAnsi="Times New Roman" w:cs="Times New Roman"/>
        </w:rPr>
        <w:t>10.</w:t>
      </w:r>
      <w:r w:rsidRPr="00A8619D">
        <w:rPr>
          <w:rFonts w:ascii="Times New Roman" w:hAnsi="Times New Roman" w:cs="Times New Roman"/>
        </w:rPr>
        <w:tab/>
        <w:t xml:space="preserve">Gertler, C., </w:t>
      </w:r>
      <w:proofErr w:type="spellStart"/>
      <w:r w:rsidRPr="00A8619D">
        <w:rPr>
          <w:rFonts w:ascii="Times New Roman" w:hAnsi="Times New Roman" w:cs="Times New Roman"/>
        </w:rPr>
        <w:t>Gerdts</w:t>
      </w:r>
      <w:proofErr w:type="spellEnd"/>
      <w:r w:rsidRPr="00A8619D">
        <w:rPr>
          <w:rFonts w:ascii="Times New Roman" w:hAnsi="Times New Roman" w:cs="Times New Roman"/>
        </w:rPr>
        <w:t xml:space="preserve">, G., </w:t>
      </w:r>
      <w:proofErr w:type="spellStart"/>
      <w:r w:rsidRPr="00A8619D">
        <w:rPr>
          <w:rFonts w:ascii="Times New Roman" w:hAnsi="Times New Roman" w:cs="Times New Roman"/>
        </w:rPr>
        <w:t>Timmis</w:t>
      </w:r>
      <w:proofErr w:type="spellEnd"/>
      <w:r w:rsidRPr="00A8619D">
        <w:rPr>
          <w:rFonts w:ascii="Times New Roman" w:hAnsi="Times New Roman" w:cs="Times New Roman"/>
        </w:rPr>
        <w:t xml:space="preserve">, K. N., &amp; </w:t>
      </w:r>
      <w:proofErr w:type="spellStart"/>
      <w:r w:rsidRPr="00A8619D">
        <w:rPr>
          <w:rFonts w:ascii="Times New Roman" w:hAnsi="Times New Roman" w:cs="Times New Roman"/>
        </w:rPr>
        <w:t>Yakimov</w:t>
      </w:r>
      <w:proofErr w:type="spellEnd"/>
      <w:r w:rsidRPr="00A8619D">
        <w:rPr>
          <w:rFonts w:ascii="Times New Roman" w:hAnsi="Times New Roman" w:cs="Times New Roman"/>
        </w:rPr>
        <w:t>, M. M. (2009). Populations of heavy fuel oil-degrading marine microbial community in presence of oil sorbent materials. Journal of Applied Microbiology, 107(2), 590-605. https://doi.org/10.1111/j.1365-2672.2009.04233.x</w:t>
      </w:r>
    </w:p>
    <w:p w14:paraId="54B3D3F3" w14:textId="77777777" w:rsidR="00775D56" w:rsidRPr="00A8619D" w:rsidRDefault="00775D56" w:rsidP="00775D56">
      <w:pPr>
        <w:spacing w:line="276" w:lineRule="auto"/>
        <w:rPr>
          <w:rFonts w:ascii="Times New Roman" w:hAnsi="Times New Roman" w:cs="Times New Roman"/>
        </w:rPr>
      </w:pPr>
      <w:r w:rsidRPr="00A8619D">
        <w:rPr>
          <w:rFonts w:ascii="Times New Roman" w:hAnsi="Times New Roman" w:cs="Times New Roman"/>
        </w:rPr>
        <w:t>11.</w:t>
      </w:r>
      <w:r w:rsidRPr="00A8619D">
        <w:rPr>
          <w:rFonts w:ascii="Times New Roman" w:hAnsi="Times New Roman" w:cs="Times New Roman"/>
        </w:rPr>
        <w:tab/>
        <w:t xml:space="preserve">Head, I. M., Jones, D. M., &amp; </w:t>
      </w:r>
      <w:proofErr w:type="spellStart"/>
      <w:r w:rsidRPr="00A8619D">
        <w:rPr>
          <w:rFonts w:ascii="Times New Roman" w:hAnsi="Times New Roman" w:cs="Times New Roman"/>
        </w:rPr>
        <w:t>Röling</w:t>
      </w:r>
      <w:proofErr w:type="spellEnd"/>
      <w:r w:rsidRPr="00A8619D">
        <w:rPr>
          <w:rFonts w:ascii="Times New Roman" w:hAnsi="Times New Roman" w:cs="Times New Roman"/>
        </w:rPr>
        <w:t>, W. F. (2006). Marine microorganisms make a meal of oil. Nature Reviews Microbiology, 4(3), 173-182. https://doi.org/10.1038/nrmicro1348</w:t>
      </w:r>
    </w:p>
    <w:p w14:paraId="11D6E760" w14:textId="77777777" w:rsidR="00775D56" w:rsidRPr="00A8619D" w:rsidRDefault="00775D56" w:rsidP="00775D56">
      <w:pPr>
        <w:spacing w:line="276" w:lineRule="auto"/>
        <w:rPr>
          <w:rFonts w:ascii="Times New Roman" w:hAnsi="Times New Roman" w:cs="Times New Roman"/>
        </w:rPr>
      </w:pPr>
      <w:r w:rsidRPr="00A8619D">
        <w:rPr>
          <w:rFonts w:ascii="Times New Roman" w:hAnsi="Times New Roman" w:cs="Times New Roman"/>
        </w:rPr>
        <w:t>12.</w:t>
      </w:r>
      <w:r w:rsidRPr="00A8619D">
        <w:rPr>
          <w:rFonts w:ascii="Times New Roman" w:hAnsi="Times New Roman" w:cs="Times New Roman"/>
        </w:rPr>
        <w:tab/>
      </w:r>
      <w:proofErr w:type="spellStart"/>
      <w:r w:rsidRPr="00A8619D">
        <w:rPr>
          <w:rFonts w:ascii="Times New Roman" w:hAnsi="Times New Roman" w:cs="Times New Roman"/>
        </w:rPr>
        <w:t>Igunnu</w:t>
      </w:r>
      <w:proofErr w:type="spellEnd"/>
      <w:r w:rsidRPr="00A8619D">
        <w:rPr>
          <w:rFonts w:ascii="Times New Roman" w:hAnsi="Times New Roman" w:cs="Times New Roman"/>
        </w:rPr>
        <w:t>, E. T., &amp; Chen, G. Z. (2014). Produced water treatment technologies. *International Journal of Low-Carbon Technologies, 9*(3), 157-177. https://doi.org/10.1093/ijlct/cts049</w:t>
      </w:r>
    </w:p>
    <w:p w14:paraId="7C76F609" w14:textId="77777777" w:rsidR="00775D56" w:rsidRPr="00A8619D" w:rsidRDefault="00775D56" w:rsidP="00775D56">
      <w:pPr>
        <w:spacing w:line="276" w:lineRule="auto"/>
        <w:rPr>
          <w:rFonts w:ascii="Times New Roman" w:hAnsi="Times New Roman" w:cs="Times New Roman"/>
        </w:rPr>
      </w:pPr>
      <w:r w:rsidRPr="00A8619D">
        <w:rPr>
          <w:rFonts w:ascii="Times New Roman" w:hAnsi="Times New Roman" w:cs="Times New Roman"/>
        </w:rPr>
        <w:t>13.</w:t>
      </w:r>
      <w:r w:rsidRPr="00A8619D">
        <w:rPr>
          <w:rFonts w:ascii="Times New Roman" w:hAnsi="Times New Roman" w:cs="Times New Roman"/>
        </w:rPr>
        <w:tab/>
        <w:t>International Association of Oil &amp; Gas Producers (OGP). (2004). Environmental performance in the E&amp;P industry: 2004 data (Report No. 342). https://www.iogp.org/bookstore/product/environmental-performance-in-the-ep-industry-2004-data/</w:t>
      </w:r>
    </w:p>
    <w:p w14:paraId="7AC99EE4" w14:textId="77777777" w:rsidR="00775D56" w:rsidRPr="00A8619D" w:rsidRDefault="00775D56" w:rsidP="00775D56">
      <w:pPr>
        <w:spacing w:line="276" w:lineRule="auto"/>
        <w:rPr>
          <w:rFonts w:ascii="Times New Roman" w:hAnsi="Times New Roman" w:cs="Times New Roman"/>
        </w:rPr>
      </w:pPr>
      <w:r w:rsidRPr="00A8619D">
        <w:rPr>
          <w:rFonts w:ascii="Times New Roman" w:hAnsi="Times New Roman" w:cs="Times New Roman"/>
        </w:rPr>
        <w:t>14.</w:t>
      </w:r>
      <w:r w:rsidRPr="00A8619D">
        <w:rPr>
          <w:rFonts w:ascii="Times New Roman" w:hAnsi="Times New Roman" w:cs="Times New Roman"/>
        </w:rPr>
        <w:tab/>
        <w:t xml:space="preserve">Jiménez, S., </w:t>
      </w:r>
      <w:proofErr w:type="spellStart"/>
      <w:r w:rsidRPr="00A8619D">
        <w:rPr>
          <w:rFonts w:ascii="Times New Roman" w:hAnsi="Times New Roman" w:cs="Times New Roman"/>
        </w:rPr>
        <w:t>Micó</w:t>
      </w:r>
      <w:proofErr w:type="spellEnd"/>
      <w:r w:rsidRPr="00A8619D">
        <w:rPr>
          <w:rFonts w:ascii="Times New Roman" w:hAnsi="Times New Roman" w:cs="Times New Roman"/>
        </w:rPr>
        <w:t xml:space="preserve">, M. M., </w:t>
      </w:r>
      <w:proofErr w:type="spellStart"/>
      <w:r w:rsidRPr="00A8619D">
        <w:rPr>
          <w:rFonts w:ascii="Times New Roman" w:hAnsi="Times New Roman" w:cs="Times New Roman"/>
        </w:rPr>
        <w:t>Arnaldos</w:t>
      </w:r>
      <w:proofErr w:type="spellEnd"/>
      <w:r w:rsidRPr="00A8619D">
        <w:rPr>
          <w:rFonts w:ascii="Times New Roman" w:hAnsi="Times New Roman" w:cs="Times New Roman"/>
        </w:rPr>
        <w:t>, M., Medina, F., &amp; Contreras, S. (2018). State of the art of produced water treatment. Chemosphere, 192, 186-208. https://doi.org/10.1016/j.chemosphere.2017.10.139</w:t>
      </w:r>
    </w:p>
    <w:p w14:paraId="23E19920" w14:textId="77777777" w:rsidR="00775D56" w:rsidRPr="00A8619D" w:rsidRDefault="00775D56" w:rsidP="00775D56">
      <w:pPr>
        <w:spacing w:line="276" w:lineRule="auto"/>
        <w:rPr>
          <w:rFonts w:ascii="Times New Roman" w:hAnsi="Times New Roman" w:cs="Times New Roman"/>
        </w:rPr>
      </w:pPr>
      <w:r w:rsidRPr="00A8619D">
        <w:rPr>
          <w:rFonts w:ascii="Times New Roman" w:hAnsi="Times New Roman" w:cs="Times New Roman"/>
        </w:rPr>
        <w:t>15.</w:t>
      </w:r>
      <w:r w:rsidRPr="00A8619D">
        <w:rPr>
          <w:rFonts w:ascii="Times New Roman" w:hAnsi="Times New Roman" w:cs="Times New Roman"/>
        </w:rPr>
        <w:tab/>
        <w:t>Leahy, J. G., &amp; Colwell, R. R. (2005). Microbial degradation of hydrocarbons in the environment. Microbiological Reviews, 54(3), 305-315. https://doi.org/10.1128/mr.54.3.305-315.1990</w:t>
      </w:r>
    </w:p>
    <w:p w14:paraId="20BC23B0" w14:textId="77777777" w:rsidR="00775D56" w:rsidRPr="00A8619D" w:rsidRDefault="00775D56" w:rsidP="00775D56">
      <w:pPr>
        <w:spacing w:line="276" w:lineRule="auto"/>
        <w:rPr>
          <w:rFonts w:ascii="Times New Roman" w:hAnsi="Times New Roman" w:cs="Times New Roman"/>
        </w:rPr>
      </w:pPr>
      <w:r w:rsidRPr="00A8619D">
        <w:rPr>
          <w:rFonts w:ascii="Times New Roman" w:hAnsi="Times New Roman" w:cs="Times New Roman"/>
        </w:rPr>
        <w:t>16.</w:t>
      </w:r>
      <w:r w:rsidRPr="00A8619D">
        <w:rPr>
          <w:rFonts w:ascii="Times New Roman" w:hAnsi="Times New Roman" w:cs="Times New Roman"/>
        </w:rPr>
        <w:tab/>
      </w:r>
      <w:proofErr w:type="spellStart"/>
      <w:r w:rsidRPr="00A8619D">
        <w:rPr>
          <w:rFonts w:ascii="Times New Roman" w:hAnsi="Times New Roman" w:cs="Times New Roman"/>
        </w:rPr>
        <w:t>Munirasu</w:t>
      </w:r>
      <w:proofErr w:type="spellEnd"/>
      <w:r w:rsidRPr="00A8619D">
        <w:rPr>
          <w:rFonts w:ascii="Times New Roman" w:hAnsi="Times New Roman" w:cs="Times New Roman"/>
        </w:rPr>
        <w:t xml:space="preserve">, S., </w:t>
      </w:r>
      <w:proofErr w:type="spellStart"/>
      <w:r w:rsidRPr="00A8619D">
        <w:rPr>
          <w:rFonts w:ascii="Times New Roman" w:hAnsi="Times New Roman" w:cs="Times New Roman"/>
        </w:rPr>
        <w:t>Haija</w:t>
      </w:r>
      <w:proofErr w:type="spellEnd"/>
      <w:r w:rsidRPr="00A8619D">
        <w:rPr>
          <w:rFonts w:ascii="Times New Roman" w:hAnsi="Times New Roman" w:cs="Times New Roman"/>
        </w:rPr>
        <w:t>, M. A., &amp; Banat, F. (2016). Use of membrane technology for oil field and refinery produced water treatment—A review. Process Safety and Environmental Protection, 100, 183-202. https://doi.org/10.1016/j.psep.2016.01.010</w:t>
      </w:r>
    </w:p>
    <w:p w14:paraId="6CB1E037" w14:textId="77777777" w:rsidR="00775D56" w:rsidRPr="00A8619D" w:rsidRDefault="00775D56" w:rsidP="00775D56">
      <w:pPr>
        <w:spacing w:line="276" w:lineRule="auto"/>
        <w:rPr>
          <w:rFonts w:ascii="Times New Roman" w:hAnsi="Times New Roman" w:cs="Times New Roman"/>
        </w:rPr>
      </w:pPr>
      <w:r w:rsidRPr="00A8619D">
        <w:rPr>
          <w:rFonts w:ascii="Times New Roman" w:hAnsi="Times New Roman" w:cs="Times New Roman"/>
        </w:rPr>
        <w:t>17.</w:t>
      </w:r>
      <w:r w:rsidRPr="00A8619D">
        <w:rPr>
          <w:rFonts w:ascii="Times New Roman" w:hAnsi="Times New Roman" w:cs="Times New Roman"/>
        </w:rPr>
        <w:tab/>
      </w:r>
      <w:proofErr w:type="spellStart"/>
      <w:r w:rsidRPr="00A8619D">
        <w:rPr>
          <w:rFonts w:ascii="Times New Roman" w:hAnsi="Times New Roman" w:cs="Times New Roman"/>
        </w:rPr>
        <w:t>Nwankwoala</w:t>
      </w:r>
      <w:proofErr w:type="spellEnd"/>
      <w:r w:rsidRPr="00A8619D">
        <w:rPr>
          <w:rFonts w:ascii="Times New Roman" w:hAnsi="Times New Roman" w:cs="Times New Roman"/>
        </w:rPr>
        <w:t xml:space="preserve">, H. O., &amp; </w:t>
      </w:r>
      <w:proofErr w:type="spellStart"/>
      <w:r w:rsidRPr="00A8619D">
        <w:rPr>
          <w:rFonts w:ascii="Times New Roman" w:hAnsi="Times New Roman" w:cs="Times New Roman"/>
        </w:rPr>
        <w:t>Omofonmwan</w:t>
      </w:r>
      <w:proofErr w:type="spellEnd"/>
      <w:r w:rsidRPr="00A8619D">
        <w:rPr>
          <w:rFonts w:ascii="Times New Roman" w:hAnsi="Times New Roman" w:cs="Times New Roman"/>
        </w:rPr>
        <w:t>, S. I. (2017). Environmental impacts of oil exploration and production in the Niger Delta region of Nigeria. Global Journal of Science Frontier Research: Environment &amp; Earth Science, 17(3), 1-12.</w:t>
      </w:r>
    </w:p>
    <w:p w14:paraId="7EF3908B" w14:textId="77777777" w:rsidR="00775D56" w:rsidRPr="00A8619D" w:rsidRDefault="00775D56" w:rsidP="00775D56">
      <w:pPr>
        <w:spacing w:line="276" w:lineRule="auto"/>
        <w:rPr>
          <w:rFonts w:ascii="Times New Roman" w:hAnsi="Times New Roman" w:cs="Times New Roman"/>
        </w:rPr>
      </w:pPr>
      <w:r w:rsidRPr="00A8619D">
        <w:rPr>
          <w:rFonts w:ascii="Times New Roman" w:hAnsi="Times New Roman" w:cs="Times New Roman"/>
        </w:rPr>
        <w:t>18.</w:t>
      </w:r>
      <w:r w:rsidRPr="00A8619D">
        <w:rPr>
          <w:rFonts w:ascii="Times New Roman" w:hAnsi="Times New Roman" w:cs="Times New Roman"/>
        </w:rPr>
        <w:tab/>
      </w:r>
      <w:proofErr w:type="spellStart"/>
      <w:r w:rsidRPr="00A8619D">
        <w:rPr>
          <w:rFonts w:ascii="Times New Roman" w:hAnsi="Times New Roman" w:cs="Times New Roman"/>
        </w:rPr>
        <w:t>Nwilo</w:t>
      </w:r>
      <w:proofErr w:type="spellEnd"/>
      <w:r w:rsidRPr="00A8619D">
        <w:rPr>
          <w:rFonts w:ascii="Times New Roman" w:hAnsi="Times New Roman" w:cs="Times New Roman"/>
        </w:rPr>
        <w:t xml:space="preserve">, P. C., &amp; </w:t>
      </w:r>
      <w:proofErr w:type="spellStart"/>
      <w:r w:rsidRPr="00A8619D">
        <w:rPr>
          <w:rFonts w:ascii="Times New Roman" w:hAnsi="Times New Roman" w:cs="Times New Roman"/>
        </w:rPr>
        <w:t>Badejo</w:t>
      </w:r>
      <w:proofErr w:type="spellEnd"/>
      <w:r w:rsidRPr="00A8619D">
        <w:rPr>
          <w:rFonts w:ascii="Times New Roman" w:hAnsi="Times New Roman" w:cs="Times New Roman"/>
        </w:rPr>
        <w:t>, O. T. (2005). Oil spill problems and management in the Niger Delta. International Oil Spill Conference Proceedings, 2005(1), 567-570. https://doi.org/10.7901/2169-3358-2005-1-567</w:t>
      </w:r>
    </w:p>
    <w:p w14:paraId="60FD1A5B" w14:textId="77777777" w:rsidR="00775D56" w:rsidRPr="00A8619D" w:rsidRDefault="00775D56" w:rsidP="00775D56">
      <w:pPr>
        <w:spacing w:line="276" w:lineRule="auto"/>
        <w:rPr>
          <w:rFonts w:ascii="Times New Roman" w:hAnsi="Times New Roman" w:cs="Times New Roman"/>
        </w:rPr>
      </w:pPr>
      <w:r w:rsidRPr="00A8619D">
        <w:rPr>
          <w:rFonts w:ascii="Times New Roman" w:hAnsi="Times New Roman" w:cs="Times New Roman"/>
        </w:rPr>
        <w:t>19.</w:t>
      </w:r>
      <w:r w:rsidRPr="00A8619D">
        <w:rPr>
          <w:rFonts w:ascii="Times New Roman" w:hAnsi="Times New Roman" w:cs="Times New Roman"/>
        </w:rPr>
        <w:tab/>
      </w:r>
      <w:proofErr w:type="spellStart"/>
      <w:r w:rsidRPr="00A8619D">
        <w:rPr>
          <w:rFonts w:ascii="Times New Roman" w:hAnsi="Times New Roman" w:cs="Times New Roman"/>
        </w:rPr>
        <w:t>Okerentugba</w:t>
      </w:r>
      <w:proofErr w:type="spellEnd"/>
      <w:r w:rsidRPr="00A8619D">
        <w:rPr>
          <w:rFonts w:ascii="Times New Roman" w:hAnsi="Times New Roman" w:cs="Times New Roman"/>
        </w:rPr>
        <w:t xml:space="preserve">, P. O., &amp; </w:t>
      </w:r>
      <w:proofErr w:type="spellStart"/>
      <w:r w:rsidRPr="00A8619D">
        <w:rPr>
          <w:rFonts w:ascii="Times New Roman" w:hAnsi="Times New Roman" w:cs="Times New Roman"/>
        </w:rPr>
        <w:t>Ezeronye</w:t>
      </w:r>
      <w:proofErr w:type="spellEnd"/>
      <w:r w:rsidRPr="00A8619D">
        <w:rPr>
          <w:rFonts w:ascii="Times New Roman" w:hAnsi="Times New Roman" w:cs="Times New Roman"/>
        </w:rPr>
        <w:t>, O. U. (2003). Petroleum degrading potentials of single and mixed microbial cultures isolated from rivers and refinery effluent in Nigeria. African Journal of Biotechnology, 2(9), 288-292. https://doi.org/10.5897/AJB2003.000-1059</w:t>
      </w:r>
    </w:p>
    <w:p w14:paraId="68E90A9E" w14:textId="77777777" w:rsidR="00775D56" w:rsidRPr="00A8619D" w:rsidRDefault="00775D56" w:rsidP="00775D56">
      <w:pPr>
        <w:spacing w:line="276" w:lineRule="auto"/>
        <w:rPr>
          <w:rFonts w:ascii="Times New Roman" w:hAnsi="Times New Roman" w:cs="Times New Roman"/>
        </w:rPr>
      </w:pPr>
      <w:r w:rsidRPr="00A8619D">
        <w:rPr>
          <w:rFonts w:ascii="Times New Roman" w:hAnsi="Times New Roman" w:cs="Times New Roman"/>
        </w:rPr>
        <w:t>20.</w:t>
      </w:r>
      <w:r w:rsidRPr="00A8619D">
        <w:rPr>
          <w:rFonts w:ascii="Times New Roman" w:hAnsi="Times New Roman" w:cs="Times New Roman"/>
        </w:rPr>
        <w:tab/>
        <w:t xml:space="preserve">Okoro, C. C., Amund, O. O., &amp; </w:t>
      </w:r>
      <w:proofErr w:type="spellStart"/>
      <w:r w:rsidRPr="00A8619D">
        <w:rPr>
          <w:rFonts w:ascii="Times New Roman" w:hAnsi="Times New Roman" w:cs="Times New Roman"/>
        </w:rPr>
        <w:t>Ijah</w:t>
      </w:r>
      <w:proofErr w:type="spellEnd"/>
      <w:r w:rsidRPr="00A8619D">
        <w:rPr>
          <w:rFonts w:ascii="Times New Roman" w:hAnsi="Times New Roman" w:cs="Times New Roman"/>
        </w:rPr>
        <w:t>, U. J. J. (2019). Biodegradation of Nigerian light crude oil by bacterial-fungal consortium. Bioremediation Journal, 23(1), 1-12. https://doi.org/10.1080/10889868.2019.1569586</w:t>
      </w:r>
    </w:p>
    <w:p w14:paraId="4F494F60" w14:textId="77777777" w:rsidR="00775D56" w:rsidRPr="00A8619D" w:rsidRDefault="00775D56" w:rsidP="00775D56">
      <w:pPr>
        <w:spacing w:line="276" w:lineRule="auto"/>
        <w:rPr>
          <w:rFonts w:ascii="Times New Roman" w:hAnsi="Times New Roman" w:cs="Times New Roman"/>
        </w:rPr>
      </w:pPr>
      <w:r w:rsidRPr="00A8619D">
        <w:rPr>
          <w:rFonts w:ascii="Times New Roman" w:hAnsi="Times New Roman" w:cs="Times New Roman"/>
        </w:rPr>
        <w:t>21.</w:t>
      </w:r>
      <w:r w:rsidRPr="00A8619D">
        <w:rPr>
          <w:rFonts w:ascii="Times New Roman" w:hAnsi="Times New Roman" w:cs="Times New Roman"/>
        </w:rPr>
        <w:tab/>
        <w:t xml:space="preserve">Osuji, L. C., &amp; </w:t>
      </w:r>
      <w:proofErr w:type="spellStart"/>
      <w:r w:rsidRPr="00A8619D">
        <w:rPr>
          <w:rFonts w:ascii="Times New Roman" w:hAnsi="Times New Roman" w:cs="Times New Roman"/>
        </w:rPr>
        <w:t>Onojake</w:t>
      </w:r>
      <w:proofErr w:type="spellEnd"/>
      <w:r w:rsidRPr="00A8619D">
        <w:rPr>
          <w:rFonts w:ascii="Times New Roman" w:hAnsi="Times New Roman" w:cs="Times New Roman"/>
        </w:rPr>
        <w:t>, C. M. (2006). Field reconnaissance and estimation of petroleum hydrocarbon and heavy metal contents of soils affected by the Ebocha-8 oil spillage in Niger Delta, Nigeria. Journal of Environmental Management, 79(2), 133-139. https://doi.org/10.1016/j.jenvman.2005.06.003</w:t>
      </w:r>
    </w:p>
    <w:p w14:paraId="4A76F901" w14:textId="77777777" w:rsidR="00775D56" w:rsidRPr="00A8619D" w:rsidRDefault="00775D56" w:rsidP="00775D56">
      <w:pPr>
        <w:spacing w:line="276" w:lineRule="auto"/>
        <w:rPr>
          <w:rFonts w:ascii="Times New Roman" w:hAnsi="Times New Roman" w:cs="Times New Roman"/>
        </w:rPr>
      </w:pPr>
      <w:r w:rsidRPr="00A8619D">
        <w:rPr>
          <w:rFonts w:ascii="Times New Roman" w:hAnsi="Times New Roman" w:cs="Times New Roman"/>
        </w:rPr>
        <w:t>22.</w:t>
      </w:r>
      <w:r w:rsidRPr="00A8619D">
        <w:rPr>
          <w:rFonts w:ascii="Times New Roman" w:hAnsi="Times New Roman" w:cs="Times New Roman"/>
        </w:rPr>
        <w:tab/>
      </w:r>
      <w:proofErr w:type="spellStart"/>
      <w:r w:rsidRPr="00A8619D">
        <w:rPr>
          <w:rFonts w:ascii="Times New Roman" w:hAnsi="Times New Roman" w:cs="Times New Roman"/>
        </w:rPr>
        <w:t>Udonne</w:t>
      </w:r>
      <w:proofErr w:type="spellEnd"/>
      <w:r w:rsidRPr="00A8619D">
        <w:rPr>
          <w:rFonts w:ascii="Times New Roman" w:hAnsi="Times New Roman" w:cs="Times New Roman"/>
        </w:rPr>
        <w:t>, J. D. (2014). Effects of produced water on soil characteristics in the Niger Delta. Journal of Environmental Protection, 5(1), 26-34. https://doi.org/10.4236/jep.2014.51004</w:t>
      </w:r>
    </w:p>
    <w:p w14:paraId="513B811D" w14:textId="77777777" w:rsidR="00775D56" w:rsidRPr="00A8619D" w:rsidRDefault="00775D56" w:rsidP="00775D56">
      <w:pPr>
        <w:spacing w:line="276" w:lineRule="auto"/>
        <w:rPr>
          <w:rFonts w:ascii="Times New Roman" w:hAnsi="Times New Roman" w:cs="Times New Roman"/>
        </w:rPr>
      </w:pPr>
      <w:r w:rsidRPr="00A8619D">
        <w:rPr>
          <w:rFonts w:ascii="Times New Roman" w:hAnsi="Times New Roman" w:cs="Times New Roman"/>
        </w:rPr>
        <w:t>23.</w:t>
      </w:r>
      <w:r w:rsidRPr="00A8619D">
        <w:rPr>
          <w:rFonts w:ascii="Times New Roman" w:hAnsi="Times New Roman" w:cs="Times New Roman"/>
        </w:rPr>
        <w:tab/>
        <w:t xml:space="preserve">United Nations Environment </w:t>
      </w:r>
      <w:proofErr w:type="spellStart"/>
      <w:r w:rsidRPr="00A8619D">
        <w:rPr>
          <w:rFonts w:ascii="Times New Roman" w:hAnsi="Times New Roman" w:cs="Times New Roman"/>
        </w:rPr>
        <w:t>Programme</w:t>
      </w:r>
      <w:proofErr w:type="spellEnd"/>
      <w:r w:rsidRPr="00A8619D">
        <w:rPr>
          <w:rFonts w:ascii="Times New Roman" w:hAnsi="Times New Roman" w:cs="Times New Roman"/>
        </w:rPr>
        <w:t xml:space="preserve"> (UNEP). (2021). Produced water: Technical options and solutions. Nairobi: UNEP.</w:t>
      </w:r>
    </w:p>
    <w:p w14:paraId="72D528FF" w14:textId="77777777" w:rsidR="00775D56" w:rsidRPr="00A8619D" w:rsidRDefault="00775D56" w:rsidP="00775D56">
      <w:pPr>
        <w:spacing w:line="276" w:lineRule="auto"/>
        <w:rPr>
          <w:rFonts w:ascii="Times New Roman" w:hAnsi="Times New Roman" w:cs="Times New Roman"/>
        </w:rPr>
      </w:pPr>
      <w:r w:rsidRPr="00A8619D">
        <w:rPr>
          <w:rFonts w:ascii="Times New Roman" w:hAnsi="Times New Roman" w:cs="Times New Roman"/>
        </w:rPr>
        <w:t>24.</w:t>
      </w:r>
      <w:r w:rsidRPr="00A8619D">
        <w:rPr>
          <w:rFonts w:ascii="Times New Roman" w:hAnsi="Times New Roman" w:cs="Times New Roman"/>
        </w:rPr>
        <w:tab/>
        <w:t xml:space="preserve">Van </w:t>
      </w:r>
      <w:proofErr w:type="spellStart"/>
      <w:r w:rsidRPr="00A8619D">
        <w:rPr>
          <w:rFonts w:ascii="Times New Roman" w:hAnsi="Times New Roman" w:cs="Times New Roman"/>
        </w:rPr>
        <w:t>Hamme</w:t>
      </w:r>
      <w:proofErr w:type="spellEnd"/>
      <w:r w:rsidRPr="00A8619D">
        <w:rPr>
          <w:rFonts w:ascii="Times New Roman" w:hAnsi="Times New Roman" w:cs="Times New Roman"/>
        </w:rPr>
        <w:t>, J. D., Singh, A., &amp; Ward, O. P. (2003). Recent advances in petroleum microbiology. Microbiology and Molecular Biology Reviews, 67(4), 503-549. https://doi.org/10.1128/MMBR.67.4.503-549.2003</w:t>
      </w:r>
    </w:p>
    <w:p w14:paraId="7692BB50" w14:textId="77777777" w:rsidR="00775D56" w:rsidRPr="00A8619D" w:rsidRDefault="00775D56" w:rsidP="00775D56">
      <w:pPr>
        <w:spacing w:line="276" w:lineRule="auto"/>
        <w:rPr>
          <w:rFonts w:ascii="Times New Roman" w:hAnsi="Times New Roman" w:cs="Times New Roman"/>
        </w:rPr>
      </w:pPr>
      <w:r w:rsidRPr="00A8619D">
        <w:rPr>
          <w:rFonts w:ascii="Times New Roman" w:hAnsi="Times New Roman" w:cs="Times New Roman"/>
        </w:rPr>
        <w:t>25.</w:t>
      </w:r>
      <w:r w:rsidRPr="00A8619D">
        <w:rPr>
          <w:rFonts w:ascii="Times New Roman" w:hAnsi="Times New Roman" w:cs="Times New Roman"/>
        </w:rPr>
        <w:tab/>
      </w:r>
      <w:proofErr w:type="spellStart"/>
      <w:r w:rsidRPr="00A8619D">
        <w:rPr>
          <w:rFonts w:ascii="Times New Roman" w:hAnsi="Times New Roman" w:cs="Times New Roman"/>
        </w:rPr>
        <w:t>Varjani</w:t>
      </w:r>
      <w:proofErr w:type="spellEnd"/>
      <w:r w:rsidRPr="00A8619D">
        <w:rPr>
          <w:rFonts w:ascii="Times New Roman" w:hAnsi="Times New Roman" w:cs="Times New Roman"/>
        </w:rPr>
        <w:t xml:space="preserve">, S. J., &amp; </w:t>
      </w:r>
      <w:proofErr w:type="spellStart"/>
      <w:r w:rsidRPr="00A8619D">
        <w:rPr>
          <w:rFonts w:ascii="Times New Roman" w:hAnsi="Times New Roman" w:cs="Times New Roman"/>
        </w:rPr>
        <w:t>Upasani</w:t>
      </w:r>
      <w:proofErr w:type="spellEnd"/>
      <w:r w:rsidRPr="00A8619D">
        <w:rPr>
          <w:rFonts w:ascii="Times New Roman" w:hAnsi="Times New Roman" w:cs="Times New Roman"/>
        </w:rPr>
        <w:t>, V. N. (2017). A new look on factors affecting microbial degradation of petroleum hydrocarbon pollutants. International Biodeterioration &amp; Biodegradation, 120, 71-83. https://doi.org/10.1016/j.ibiod.2017.02.006</w:t>
      </w:r>
    </w:p>
    <w:p w14:paraId="7628F5DA" w14:textId="77777777" w:rsidR="00775D56" w:rsidRPr="00A8619D" w:rsidRDefault="00775D56" w:rsidP="00775D56">
      <w:pPr>
        <w:spacing w:line="276" w:lineRule="auto"/>
        <w:rPr>
          <w:rFonts w:ascii="Times New Roman" w:hAnsi="Times New Roman" w:cs="Times New Roman"/>
        </w:rPr>
      </w:pPr>
      <w:r w:rsidRPr="00A8619D">
        <w:rPr>
          <w:rFonts w:ascii="Times New Roman" w:hAnsi="Times New Roman" w:cs="Times New Roman"/>
        </w:rPr>
        <w:t>26.</w:t>
      </w:r>
      <w:r w:rsidRPr="00A8619D">
        <w:rPr>
          <w:rFonts w:ascii="Times New Roman" w:hAnsi="Times New Roman" w:cs="Times New Roman"/>
        </w:rPr>
        <w:tab/>
        <w:t xml:space="preserve">Veil, J. A., </w:t>
      </w:r>
      <w:proofErr w:type="spellStart"/>
      <w:r w:rsidRPr="00A8619D">
        <w:rPr>
          <w:rFonts w:ascii="Times New Roman" w:hAnsi="Times New Roman" w:cs="Times New Roman"/>
        </w:rPr>
        <w:t>Puder</w:t>
      </w:r>
      <w:proofErr w:type="spellEnd"/>
      <w:r w:rsidRPr="00A8619D">
        <w:rPr>
          <w:rFonts w:ascii="Times New Roman" w:hAnsi="Times New Roman" w:cs="Times New Roman"/>
        </w:rPr>
        <w:t xml:space="preserve">, M. G., </w:t>
      </w:r>
      <w:proofErr w:type="spellStart"/>
      <w:r w:rsidRPr="00A8619D">
        <w:rPr>
          <w:rFonts w:ascii="Times New Roman" w:hAnsi="Times New Roman" w:cs="Times New Roman"/>
        </w:rPr>
        <w:t>Elcock</w:t>
      </w:r>
      <w:proofErr w:type="spellEnd"/>
      <w:r w:rsidRPr="00A8619D">
        <w:rPr>
          <w:rFonts w:ascii="Times New Roman" w:hAnsi="Times New Roman" w:cs="Times New Roman"/>
        </w:rPr>
        <w:t xml:space="preserve">, D., &amp; </w:t>
      </w:r>
      <w:proofErr w:type="spellStart"/>
      <w:r w:rsidRPr="00A8619D">
        <w:rPr>
          <w:rFonts w:ascii="Times New Roman" w:hAnsi="Times New Roman" w:cs="Times New Roman"/>
        </w:rPr>
        <w:t>Redweik</w:t>
      </w:r>
      <w:proofErr w:type="spellEnd"/>
      <w:r w:rsidRPr="00A8619D">
        <w:rPr>
          <w:rFonts w:ascii="Times New Roman" w:hAnsi="Times New Roman" w:cs="Times New Roman"/>
        </w:rPr>
        <w:t>, R. J. (2004). A white paper describing produced water from production of crude oil, natural gas, and coal bed methane. Argonne National Laboratory. https://doi.org/10.2172/821666</w:t>
      </w:r>
    </w:p>
    <w:p w14:paraId="1C6CADE6" w14:textId="77777777" w:rsidR="00775D56" w:rsidRPr="00A8619D" w:rsidRDefault="00775D56" w:rsidP="00775D56">
      <w:pPr>
        <w:spacing w:line="276" w:lineRule="auto"/>
        <w:rPr>
          <w:rFonts w:ascii="Times New Roman" w:hAnsi="Times New Roman" w:cs="Times New Roman"/>
        </w:rPr>
      </w:pPr>
      <w:r w:rsidRPr="00A8619D">
        <w:rPr>
          <w:rFonts w:ascii="Times New Roman" w:hAnsi="Times New Roman" w:cs="Times New Roman"/>
        </w:rPr>
        <w:t>27.</w:t>
      </w:r>
      <w:r w:rsidRPr="00A8619D">
        <w:rPr>
          <w:rFonts w:ascii="Times New Roman" w:hAnsi="Times New Roman" w:cs="Times New Roman"/>
        </w:rPr>
        <w:tab/>
      </w:r>
      <w:proofErr w:type="spellStart"/>
      <w:r w:rsidRPr="00A8619D">
        <w:rPr>
          <w:rFonts w:ascii="Times New Roman" w:hAnsi="Times New Roman" w:cs="Times New Roman"/>
        </w:rPr>
        <w:t>Yakimov</w:t>
      </w:r>
      <w:proofErr w:type="spellEnd"/>
      <w:r w:rsidRPr="00A8619D">
        <w:rPr>
          <w:rFonts w:ascii="Times New Roman" w:hAnsi="Times New Roman" w:cs="Times New Roman"/>
        </w:rPr>
        <w:t xml:space="preserve">, M. M., </w:t>
      </w:r>
      <w:proofErr w:type="spellStart"/>
      <w:r w:rsidRPr="00A8619D">
        <w:rPr>
          <w:rFonts w:ascii="Times New Roman" w:hAnsi="Times New Roman" w:cs="Times New Roman"/>
        </w:rPr>
        <w:t>Timmis</w:t>
      </w:r>
      <w:proofErr w:type="spellEnd"/>
      <w:r w:rsidRPr="00A8619D">
        <w:rPr>
          <w:rFonts w:ascii="Times New Roman" w:hAnsi="Times New Roman" w:cs="Times New Roman"/>
        </w:rPr>
        <w:t xml:space="preserve">, K. N., &amp; </w:t>
      </w:r>
      <w:proofErr w:type="spellStart"/>
      <w:r w:rsidRPr="00A8619D">
        <w:rPr>
          <w:rFonts w:ascii="Times New Roman" w:hAnsi="Times New Roman" w:cs="Times New Roman"/>
        </w:rPr>
        <w:t>Golyshin</w:t>
      </w:r>
      <w:proofErr w:type="spellEnd"/>
      <w:r w:rsidRPr="00A8619D">
        <w:rPr>
          <w:rFonts w:ascii="Times New Roman" w:hAnsi="Times New Roman" w:cs="Times New Roman"/>
        </w:rPr>
        <w:t>, P. N. (2007). Obligate oil-degrading marine bacteria. Current Opinion in Biotechnology, 18(3), 257-266. https://doi.org/10.1016/j.copbio.2007.04.006</w:t>
      </w:r>
    </w:p>
    <w:p w14:paraId="2F269E71" w14:textId="2AA2AFE1" w:rsidR="00775D56" w:rsidRPr="008A6B7C" w:rsidRDefault="00775D56" w:rsidP="00775D56">
      <w:pPr>
        <w:ind w:left="0" w:firstLine="0"/>
        <w:rPr>
          <w:rFonts w:ascii="Times New Roman"/>
        </w:rPr>
        <w:sectPr w:rsidR="00775D56" w:rsidRPr="008A6B7C" w:rsidSect="002C2BE3">
          <w:headerReference w:type="default" r:id="rId17"/>
          <w:footerReference w:type="default" r:id="rId18"/>
          <w:headerReference w:type="first" r:id="rId19"/>
          <w:pgSz w:w="11906" w:h="16838"/>
          <w:pgMar w:top="964" w:right="849" w:bottom="720" w:left="851" w:header="709" w:footer="709" w:gutter="0"/>
          <w:pgNumType w:start="1"/>
          <w:cols w:space="286"/>
          <w:titlePg/>
          <w:docGrid w:linePitch="360"/>
        </w:sectPr>
      </w:pPr>
    </w:p>
    <w:p w14:paraId="4AB711DA" w14:textId="77777777" w:rsidR="00A8619D" w:rsidRPr="004C24CC" w:rsidRDefault="00A8619D" w:rsidP="00F14A17">
      <w:pPr>
        <w:ind w:left="0" w:firstLine="0"/>
        <w:rPr>
          <w:rFonts w:ascii="Times New Roman" w:eastAsia="Times New Roman"/>
        </w:rPr>
      </w:pPr>
    </w:p>
    <w:sectPr w:rsidR="00A8619D" w:rsidRPr="004C24CC">
      <w:headerReference w:type="even" r:id="rId20"/>
      <w:headerReference w:type="default" r:id="rId21"/>
      <w:footerReference w:type="even" r:id="rId22"/>
      <w:footerReference w:type="default" r:id="rId23"/>
      <w:headerReference w:type="first" r:id="rId24"/>
      <w:footerReference w:type="first" r:id="rId25"/>
      <w:pgSz w:w="11906" w:h="16838"/>
      <w:pgMar w:top="1007" w:right="699" w:bottom="1297" w:left="562" w:header="563"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F5561" w14:textId="77777777" w:rsidR="00D7730B" w:rsidRDefault="00D7730B" w:rsidP="00A8619D">
      <w:pPr>
        <w:spacing w:after="0" w:line="240" w:lineRule="auto"/>
      </w:pPr>
      <w:r>
        <w:separator/>
      </w:r>
    </w:p>
  </w:endnote>
  <w:endnote w:type="continuationSeparator" w:id="0">
    <w:p w14:paraId="0D06EFBB" w14:textId="77777777" w:rsidR="00D7730B" w:rsidRDefault="00D7730B" w:rsidP="00A86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hruti">
    <w:panose1 w:val="02000500000000000000"/>
    <w:charset w:val="00"/>
    <w:family w:val="swiss"/>
    <w:pitch w:val="variable"/>
    <w:sig w:usb0="00040003" w:usb1="00000000" w:usb2="00000000" w:usb3="00000000" w:csb0="00000001" w:csb1="00000000"/>
  </w:font>
  <w:font w:name="Carlito">
    <w:altName w:val="Calibri"/>
    <w:charset w:val="00"/>
    <w:family w:val="swiss"/>
    <w:pitch w:val="variable"/>
    <w:sig w:usb0="E10002FF" w:usb1="5000ECFF" w:usb2="00000009" w:usb3="00000000" w:csb0="0000019F" w:csb1="00000000"/>
  </w:font>
  <w:font w:name="Sylfaen">
    <w:panose1 w:val="010A0502050306030303"/>
    <w:charset w:val="00"/>
    <w:family w:val="roman"/>
    <w:pitch w:val="variable"/>
    <w:sig w:usb0="04000687" w:usb1="00000000" w:usb2="00000000" w:usb3="00000000" w:csb0="0000009F" w:csb1="00000000"/>
  </w:font>
  <w:font w:name="Aptos">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59C74" w14:textId="12385163" w:rsidR="002C2BE3" w:rsidRDefault="002C2BE3" w:rsidP="004C24CC">
    <w:pPr>
      <w:pStyle w:val="Footer"/>
      <w:pBdr>
        <w:top w:val="single" w:sz="4" w:space="1" w:color="D9D9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Pr="004C24CC">
      <w:rPr>
        <w:color w:val="7F7F7F"/>
        <w:spacing w:val="60"/>
      </w:rPr>
      <w:t>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26F76" w14:textId="77777777" w:rsidR="001E0B4E" w:rsidRDefault="0069054D">
    <w:pPr>
      <w:tabs>
        <w:tab w:val="center" w:pos="4551"/>
        <w:tab w:val="center" w:pos="5819"/>
        <w:tab w:val="right" w:pos="10646"/>
      </w:tabs>
      <w:spacing w:after="223" w:line="259" w:lineRule="auto"/>
      <w:ind w:left="0" w:right="0" w:firstLine="0"/>
      <w:jc w:val="left"/>
    </w:pPr>
    <w:r>
      <w:rPr>
        <w:rFonts w:ascii="Calibri" w:eastAsia="Calibri" w:hAnsi="Calibri" w:cs="Calibri"/>
        <w:color w:val="8496B0"/>
        <w:sz w:val="24"/>
      </w:rPr>
      <w:tab/>
      <w:t xml:space="preserve"> </w:t>
    </w:r>
    <w:r>
      <w:rPr>
        <w:rFonts w:ascii="Calibri" w:eastAsia="Calibri" w:hAnsi="Calibri" w:cs="Calibri"/>
        <w:color w:val="8496B0"/>
        <w:sz w:val="24"/>
      </w:rPr>
      <w:tab/>
      <w:t xml:space="preserve"> </w:t>
    </w:r>
    <w:r>
      <w:rPr>
        <w:rFonts w:ascii="Calibri" w:eastAsia="Calibri" w:hAnsi="Calibri" w:cs="Calibri"/>
        <w:color w:val="8496B0"/>
        <w:sz w:val="24"/>
      </w:rPr>
      <w:tab/>
      <w:t xml:space="preserve">P a g e </w:t>
    </w:r>
    <w:r>
      <w:fldChar w:fldCharType="begin"/>
    </w:r>
    <w:r>
      <w:instrText xml:space="preserve"> PAGE   \* MERGEFORMAT </w:instrText>
    </w:r>
    <w:r>
      <w:fldChar w:fldCharType="separate"/>
    </w:r>
    <w:r>
      <w:rPr>
        <w:rFonts w:ascii="Calibri" w:eastAsia="Calibri" w:hAnsi="Calibri" w:cs="Calibri"/>
        <w:color w:val="323E4F"/>
        <w:sz w:val="24"/>
      </w:rPr>
      <w:t>12</w:t>
    </w:r>
    <w:r>
      <w:rPr>
        <w:rFonts w:ascii="Calibri" w:eastAsia="Calibri" w:hAnsi="Calibri" w:cs="Calibri"/>
        <w:color w:val="323E4F"/>
        <w:sz w:val="24"/>
      </w:rPr>
      <w:fldChar w:fldCharType="end"/>
    </w:r>
    <w:r>
      <w:rPr>
        <w:rFonts w:ascii="Calibri" w:eastAsia="Calibri" w:hAnsi="Calibri" w:cs="Calibri"/>
        <w:color w:val="323E4F"/>
        <w:sz w:val="24"/>
      </w:rPr>
      <w:t xml:space="preserve"> | </w:t>
    </w:r>
    <w:fldSimple w:instr=" NUMPAGES   \* MERGEFORMAT ">
      <w:r>
        <w:rPr>
          <w:rFonts w:ascii="Calibri" w:eastAsia="Calibri" w:hAnsi="Calibri" w:cs="Calibri"/>
          <w:color w:val="323E4F"/>
          <w:sz w:val="24"/>
        </w:rPr>
        <w:t>12</w:t>
      </w:r>
    </w:fldSimple>
    <w:r>
      <w:rPr>
        <w:rFonts w:ascii="Calibri" w:eastAsia="Calibri" w:hAnsi="Calibri" w:cs="Calibri"/>
        <w:color w:val="222A35"/>
        <w:sz w:val="24"/>
      </w:rPr>
      <w:t xml:space="preserve"> </w:t>
    </w:r>
  </w:p>
  <w:p w14:paraId="5DCAA322" w14:textId="77777777" w:rsidR="001E0B4E" w:rsidRDefault="0069054D">
    <w:pPr>
      <w:spacing w:after="0" w:line="259" w:lineRule="auto"/>
      <w:ind w:left="0" w:right="0" w:firstLine="0"/>
      <w:jc w:val="lef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06389" w14:textId="77777777" w:rsidR="001E0B4E" w:rsidRDefault="0069054D">
    <w:pPr>
      <w:tabs>
        <w:tab w:val="center" w:pos="4551"/>
        <w:tab w:val="center" w:pos="5819"/>
        <w:tab w:val="right" w:pos="10646"/>
      </w:tabs>
      <w:spacing w:after="223" w:line="259" w:lineRule="auto"/>
      <w:ind w:left="0" w:right="0" w:firstLine="0"/>
      <w:jc w:val="left"/>
    </w:pPr>
    <w:r>
      <w:rPr>
        <w:rFonts w:ascii="Calibri" w:eastAsia="Calibri" w:hAnsi="Calibri" w:cs="Calibri"/>
        <w:color w:val="8496B0"/>
        <w:sz w:val="24"/>
      </w:rPr>
      <w:t xml:space="preserve"> </w:t>
    </w:r>
    <w:r>
      <w:rPr>
        <w:rFonts w:ascii="Calibri" w:eastAsia="Calibri" w:hAnsi="Calibri" w:cs="Calibri"/>
        <w:color w:val="8496B0"/>
        <w:sz w:val="24"/>
      </w:rPr>
      <w:tab/>
      <w:t xml:space="preserve"> </w:t>
    </w:r>
    <w:r>
      <w:rPr>
        <w:rFonts w:ascii="Calibri" w:eastAsia="Calibri" w:hAnsi="Calibri" w:cs="Calibri"/>
        <w:color w:val="8496B0"/>
        <w:sz w:val="24"/>
      </w:rPr>
      <w:tab/>
      <w:t xml:space="preserve"> </w:t>
    </w:r>
    <w:r>
      <w:rPr>
        <w:rFonts w:ascii="Calibri" w:eastAsia="Calibri" w:hAnsi="Calibri" w:cs="Calibri"/>
        <w:color w:val="8496B0"/>
        <w:sz w:val="24"/>
      </w:rPr>
      <w:tab/>
      <w:t xml:space="preserve">P a g e </w:t>
    </w:r>
    <w:r>
      <w:fldChar w:fldCharType="begin"/>
    </w:r>
    <w:r>
      <w:instrText xml:space="preserve"> PAGE   \* MERGEFORMAT </w:instrText>
    </w:r>
    <w:r>
      <w:fldChar w:fldCharType="separate"/>
    </w:r>
    <w:r>
      <w:rPr>
        <w:rFonts w:ascii="Calibri" w:eastAsia="Calibri" w:hAnsi="Calibri" w:cs="Calibri"/>
        <w:color w:val="323E4F"/>
        <w:sz w:val="24"/>
      </w:rPr>
      <w:t>10</w:t>
    </w:r>
    <w:r>
      <w:rPr>
        <w:rFonts w:ascii="Calibri" w:eastAsia="Calibri" w:hAnsi="Calibri" w:cs="Calibri"/>
        <w:color w:val="323E4F"/>
        <w:sz w:val="24"/>
      </w:rPr>
      <w:fldChar w:fldCharType="end"/>
    </w:r>
    <w:r>
      <w:rPr>
        <w:rFonts w:ascii="Calibri" w:eastAsia="Calibri" w:hAnsi="Calibri" w:cs="Calibri"/>
        <w:color w:val="323E4F"/>
        <w:sz w:val="24"/>
      </w:rPr>
      <w:t xml:space="preserve"> | </w:t>
    </w:r>
    <w:fldSimple w:instr=" NUMPAGES   \* MERGEFORMAT ">
      <w:r>
        <w:rPr>
          <w:rFonts w:ascii="Calibri" w:eastAsia="Calibri" w:hAnsi="Calibri" w:cs="Calibri"/>
          <w:color w:val="323E4F"/>
          <w:sz w:val="24"/>
        </w:rPr>
        <w:t>12</w:t>
      </w:r>
    </w:fldSimple>
    <w:r>
      <w:rPr>
        <w:rFonts w:ascii="Calibri" w:eastAsia="Calibri" w:hAnsi="Calibri" w:cs="Calibri"/>
        <w:color w:val="222A35"/>
        <w:sz w:val="24"/>
      </w:rPr>
      <w:t xml:space="preserve"> </w:t>
    </w:r>
  </w:p>
  <w:p w14:paraId="7EE7650B" w14:textId="77777777" w:rsidR="001E0B4E" w:rsidRDefault="0069054D">
    <w:pPr>
      <w:spacing w:after="0" w:line="259" w:lineRule="auto"/>
      <w:ind w:left="0" w:right="0" w:firstLine="0"/>
      <w:jc w:val="left"/>
    </w:pPr>
    <w:r>
      <w:rPr>
        <w:rFonts w:ascii="Calibri" w:eastAsia="Calibri" w:hAnsi="Calibri" w:cs="Calibri"/>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E2464" w14:textId="77777777" w:rsidR="001E0B4E" w:rsidRDefault="0069054D">
    <w:pPr>
      <w:spacing w:after="0" w:line="259" w:lineRule="auto"/>
      <w:ind w:left="0" w:righ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41826" w14:textId="77777777" w:rsidR="00D7730B" w:rsidRDefault="00D7730B" w:rsidP="00A8619D">
      <w:pPr>
        <w:spacing w:after="0" w:line="240" w:lineRule="auto"/>
      </w:pPr>
      <w:r>
        <w:separator/>
      </w:r>
    </w:p>
  </w:footnote>
  <w:footnote w:type="continuationSeparator" w:id="0">
    <w:p w14:paraId="2D76F74F" w14:textId="77777777" w:rsidR="00D7730B" w:rsidRDefault="00D7730B" w:rsidP="00A861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A674D" w14:textId="0369A853" w:rsidR="002C2BE3" w:rsidRPr="00D66CBF" w:rsidRDefault="009D3C1D">
    <w:pPr>
      <w:pStyle w:val="Header"/>
      <w:rPr>
        <w:rFonts w:ascii="Times New Roman" w:hAnsi="Times New Roman" w:cs="Times New Roman"/>
        <w:i/>
        <w:iCs/>
        <w:sz w:val="24"/>
        <w:szCs w:val="24"/>
      </w:rPr>
    </w:pPr>
    <w:proofErr w:type="spellStart"/>
    <w:r>
      <w:rPr>
        <w:rFonts w:ascii="Times New Roman" w:hAnsi="Times New Roman" w:cs="Times New Roman"/>
        <w:i/>
        <w:iCs/>
        <w:sz w:val="24"/>
        <w:szCs w:val="24"/>
      </w:rPr>
      <w:t>Usifo</w:t>
    </w:r>
    <w:proofErr w:type="spellEnd"/>
    <w:r>
      <w:rPr>
        <w:rFonts w:ascii="Times New Roman" w:hAnsi="Times New Roman" w:cs="Times New Roman"/>
        <w:i/>
        <w:iCs/>
        <w:sz w:val="24"/>
        <w:szCs w:val="24"/>
      </w:rPr>
      <w:t xml:space="preserve"> </w:t>
    </w:r>
    <w:r w:rsidR="002C2BE3" w:rsidRPr="00D66CBF">
      <w:rPr>
        <w:rFonts w:ascii="Times New Roman" w:hAnsi="Times New Roman" w:cs="Times New Roman"/>
        <w:i/>
        <w:iCs/>
        <w:sz w:val="24"/>
        <w:szCs w:val="24"/>
      </w:rPr>
      <w:t>E</w:t>
    </w:r>
    <w:r>
      <w:rPr>
        <w:rFonts w:ascii="Times New Roman" w:hAnsi="Times New Roman" w:cs="Times New Roman"/>
        <w:i/>
        <w:iCs/>
        <w:sz w:val="24"/>
        <w:szCs w:val="24"/>
      </w:rPr>
      <w:t>.O</w:t>
    </w:r>
    <w:r w:rsidR="002C2BE3" w:rsidRPr="00D66CBF">
      <w:rPr>
        <w:rFonts w:ascii="Times New Roman" w:hAnsi="Times New Roman" w:cs="Times New Roman"/>
        <w:i/>
        <w:iCs/>
        <w:sz w:val="24"/>
        <w:szCs w:val="24"/>
      </w:rPr>
      <w:t xml:space="preserve"> et al., 2025       </w:t>
    </w:r>
    <w:r w:rsidR="00D66CBF" w:rsidRPr="00D66CBF">
      <w:rPr>
        <w:rFonts w:ascii="Times New Roman" w:hAnsi="Times New Roman" w:cs="Times New Roman"/>
        <w:i/>
        <w:iCs/>
        <w:sz w:val="24"/>
        <w:szCs w:val="24"/>
      </w:rPr>
      <w:t xml:space="preserve">                                                                                   </w:t>
    </w:r>
    <w:r w:rsidR="00D66CBF">
      <w:rPr>
        <w:rFonts w:ascii="Times New Roman" w:hAnsi="Times New Roman" w:cs="Times New Roman"/>
        <w:i/>
        <w:iCs/>
        <w:sz w:val="24"/>
        <w:szCs w:val="24"/>
      </w:rPr>
      <w:t xml:space="preserve">IJARERS 2025 </w:t>
    </w:r>
    <w:r>
      <w:rPr>
        <w:rFonts w:ascii="Times New Roman" w:hAnsi="Times New Roman" w:cs="Times New Roman"/>
        <w:i/>
        <w:iCs/>
        <w:sz w:val="24"/>
        <w:szCs w:val="24"/>
      </w:rPr>
      <w:t>3</w:t>
    </w:r>
    <w:r w:rsidR="00D66CBF" w:rsidRPr="00D66CBF">
      <w:rPr>
        <w:rFonts w:ascii="Times New Roman" w:hAnsi="Times New Roman" w:cs="Times New Roman"/>
        <w:i/>
        <w:iCs/>
        <w:sz w:val="24"/>
        <w:szCs w:val="24"/>
      </w:rPr>
      <w:t>(1): 1-11</w:t>
    </w:r>
  </w:p>
  <w:p w14:paraId="632093A2" w14:textId="5041BFE0" w:rsidR="002C2BE3" w:rsidRPr="002C2BE3" w:rsidRDefault="009D3C1D">
    <w:pPr>
      <w:pStyle w:val="Head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EF2A294" wp14:editId="7276BD1C">
              <wp:simplePos x="0" y="0"/>
              <wp:positionH relativeFrom="column">
                <wp:posOffset>99695</wp:posOffset>
              </wp:positionH>
              <wp:positionV relativeFrom="paragraph">
                <wp:posOffset>106045</wp:posOffset>
              </wp:positionV>
              <wp:extent cx="6339840" cy="7620"/>
              <wp:effectExtent l="20955" t="26670" r="20955" b="22860"/>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39840" cy="7620"/>
                      </a:xfrm>
                      <a:prstGeom prst="straightConnector1">
                        <a:avLst/>
                      </a:prstGeom>
                      <a:noFill/>
                      <a:ln w="381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DF85456" id="_x0000_t32" coordsize="21600,21600" o:spt="32" o:oned="t" path="m,l21600,21600e" filled="f">
              <v:path arrowok="t" fillok="f" o:connecttype="none"/>
              <o:lock v:ext="edit" shapetype="t"/>
            </v:shapetype>
            <v:shape id="AutoShape 7" o:spid="_x0000_s1026" type="#_x0000_t32" style="position:absolute;margin-left:7.85pt;margin-top:8.35pt;width:499.2pt;height:.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" strokecolor="black [3213]" strokeweight="3pt">
              <v:shadow color="#7f7f7f [1601]" opacity=".5" offset="1pt"/>
            </v:shape>
          </w:pict>
        </mc:Fallback>
      </mc:AlternateContent>
    </w:r>
    <w:r w:rsidR="002C2BE3">
      <w:rPr>
        <w:rFonts w:ascii="Times New Roman" w:hAnsi="Times New Roman" w:cs="Times New Roman"/>
        <w:sz w:val="24"/>
        <w:szCs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Look w:val="04A0" w:firstRow="1" w:lastRow="0" w:firstColumn="1" w:lastColumn="0" w:noHBand="0" w:noVBand="1"/>
    </w:tblPr>
    <w:tblGrid>
      <w:gridCol w:w="1188"/>
      <w:gridCol w:w="7843"/>
      <w:gridCol w:w="1175"/>
    </w:tblGrid>
    <w:tr w:rsidR="00025ED9" w14:paraId="0C4ED654" w14:textId="77777777" w:rsidTr="004C24CC">
      <w:tc>
        <w:tcPr>
          <w:tcW w:w="1188" w:type="dxa"/>
          <w:shd w:val="clear" w:color="auto" w:fill="auto"/>
          <w:vAlign w:val="center"/>
        </w:tcPr>
        <w:p w14:paraId="4E8C9C25" w14:textId="12F3C783" w:rsidR="002C2BE3" w:rsidRPr="004C24CC" w:rsidRDefault="009D3C1D" w:rsidP="004C24CC">
          <w:pPr>
            <w:pStyle w:val="IEEETitle"/>
            <w:jc w:val="left"/>
            <w:rPr>
              <w:rFonts w:ascii="Cambria" w:eastAsia="Cambria" w:hAnsi="Cambria" w:cs="Cambria"/>
              <w:b/>
              <w:noProof/>
              <w:spacing w:val="-6"/>
              <w:sz w:val="36"/>
              <w:szCs w:val="36"/>
            </w:rPr>
          </w:pPr>
          <w:r w:rsidRPr="004C24CC">
            <w:rPr>
              <w:rFonts w:ascii="Cambria" w:eastAsia="Cambria" w:hAnsi="Cambria" w:cs="Cambria"/>
              <w:b/>
              <w:noProof/>
              <w:spacing w:val="-6"/>
              <w:sz w:val="36"/>
              <w:szCs w:val="36"/>
            </w:rPr>
            <w:drawing>
              <wp:inline distT="0" distB="0" distL="0" distR="0" wp14:anchorId="3801C27D" wp14:editId="62C3F751">
                <wp:extent cx="617220" cy="624840"/>
                <wp:effectExtent l="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l="13065" t="13168" r="13774" b="12216"/>
                        <a:stretch>
                          <a:fillRect/>
                        </a:stretch>
                      </pic:blipFill>
                      <pic:spPr bwMode="auto">
                        <a:xfrm>
                          <a:off x="0" y="0"/>
                          <a:ext cx="617220" cy="624840"/>
                        </a:xfrm>
                        <a:prstGeom prst="rect">
                          <a:avLst/>
                        </a:prstGeom>
                        <a:noFill/>
                        <a:ln>
                          <a:noFill/>
                        </a:ln>
                      </pic:spPr>
                    </pic:pic>
                  </a:graphicData>
                </a:graphic>
              </wp:inline>
            </w:drawing>
          </w:r>
        </w:p>
      </w:tc>
      <w:tc>
        <w:tcPr>
          <w:tcW w:w="7843" w:type="dxa"/>
          <w:shd w:val="clear" w:color="auto" w:fill="D9D9D9"/>
          <w:vAlign w:val="center"/>
        </w:tcPr>
        <w:p w14:paraId="034F21EB" w14:textId="77777777" w:rsidR="002C2BE3" w:rsidRPr="004C24CC" w:rsidRDefault="002C2BE3" w:rsidP="004C24CC">
          <w:pPr>
            <w:pStyle w:val="IEEETitle"/>
            <w:spacing w:line="276" w:lineRule="auto"/>
            <w:rPr>
              <w:rFonts w:ascii="Cambria" w:eastAsia="Cambria" w:hAnsi="Cambria" w:cs="Cambria"/>
              <w:b/>
              <w:spacing w:val="-6"/>
              <w:sz w:val="24"/>
            </w:rPr>
          </w:pPr>
          <w:r w:rsidRPr="004C24CC">
            <w:rPr>
              <w:rFonts w:ascii="Cambria" w:eastAsia="Cambria" w:hAnsi="Cambria" w:cs="Cambria"/>
              <w:b/>
              <w:spacing w:val="-6"/>
              <w:sz w:val="24"/>
            </w:rPr>
            <w:t xml:space="preserve">International Journal of Advanced Research in Engineering and </w:t>
          </w:r>
        </w:p>
        <w:p w14:paraId="0DD4EC1F" w14:textId="3A3809BD" w:rsidR="002C2BE3" w:rsidRPr="004C24CC" w:rsidRDefault="002C2BE3" w:rsidP="004C24CC">
          <w:pPr>
            <w:pStyle w:val="IEEETitle"/>
            <w:spacing w:line="276" w:lineRule="auto"/>
            <w:rPr>
              <w:rFonts w:ascii="Cambria" w:eastAsia="Cambria" w:hAnsi="Cambria" w:cs="Cambria"/>
              <w:b/>
              <w:spacing w:val="-6"/>
              <w:sz w:val="24"/>
            </w:rPr>
          </w:pPr>
          <w:r w:rsidRPr="004C24CC">
            <w:rPr>
              <w:rFonts w:ascii="Cambria" w:eastAsia="Cambria" w:hAnsi="Cambria" w:cs="Cambria"/>
              <w:b/>
              <w:spacing w:val="-6"/>
              <w:sz w:val="24"/>
            </w:rPr>
            <w:t>Related Sciences</w:t>
          </w:r>
          <w:r w:rsidR="00D66CBF">
            <w:rPr>
              <w:rFonts w:ascii="Cambria" w:eastAsia="Cambria" w:hAnsi="Cambria" w:cs="Cambria"/>
              <w:b/>
              <w:spacing w:val="-6"/>
              <w:sz w:val="24"/>
            </w:rPr>
            <w:t xml:space="preserve">                   </w:t>
          </w:r>
        </w:p>
        <w:p w14:paraId="3C731A23" w14:textId="2F687E6E" w:rsidR="002C2BE3" w:rsidRPr="004C24CC" w:rsidRDefault="009D3C1D" w:rsidP="004C24CC">
          <w:pPr>
            <w:pStyle w:val="IEEETitle"/>
            <w:spacing w:line="276" w:lineRule="auto"/>
            <w:rPr>
              <w:rFonts w:ascii="Sylfaen" w:hAnsi="Sylfaen" w:cs="Latha"/>
              <w:sz w:val="20"/>
              <w:szCs w:val="20"/>
            </w:rPr>
          </w:pPr>
          <w:r>
            <w:rPr>
              <w:noProof/>
            </w:rPr>
            <w:drawing>
              <wp:anchor distT="0" distB="0" distL="114300" distR="114300" simplePos="0" relativeHeight="251662336" behindDoc="0" locked="0" layoutInCell="1" allowOverlap="1" wp14:anchorId="63840746" wp14:editId="517277BD">
                <wp:simplePos x="0" y="0"/>
                <wp:positionH relativeFrom="column">
                  <wp:posOffset>342900</wp:posOffset>
                </wp:positionH>
                <wp:positionV relativeFrom="paragraph">
                  <wp:posOffset>34290</wp:posOffset>
                </wp:positionV>
                <wp:extent cx="719455" cy="287655"/>
                <wp:effectExtent l="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9455" cy="287655"/>
                        </a:xfrm>
                        <a:prstGeom prst="rect">
                          <a:avLst/>
                        </a:prstGeom>
                        <a:noFill/>
                        <a:ln>
                          <a:noFill/>
                        </a:ln>
                      </pic:spPr>
                    </pic:pic>
                  </a:graphicData>
                </a:graphic>
                <wp14:sizeRelH relativeFrom="page">
                  <wp14:pctWidth>0</wp14:pctWidth>
                </wp14:sizeRelH>
                <wp14:sizeRelV relativeFrom="page">
                  <wp14:pctHeight>0</wp14:pctHeight>
                </wp14:sizeRelV>
              </wp:anchor>
            </w:drawing>
          </w:r>
          <w:r w:rsidR="002C2BE3" w:rsidRPr="004C24CC">
            <w:rPr>
              <w:rFonts w:ascii="Sylfaen" w:hAnsi="Sylfaen" w:cs="Latha"/>
              <w:sz w:val="20"/>
              <w:szCs w:val="20"/>
            </w:rPr>
            <w:t>Available online at:</w:t>
          </w:r>
          <w:r w:rsidR="002C2BE3" w:rsidRPr="004C24CC">
            <w:rPr>
              <w:sz w:val="20"/>
              <w:szCs w:val="20"/>
            </w:rPr>
            <w:t xml:space="preserve"> </w:t>
          </w:r>
          <w:r w:rsidR="002C2BE3" w:rsidRPr="004C24CC">
            <w:rPr>
              <w:rFonts w:ascii="Sylfaen" w:hAnsi="Sylfaen"/>
              <w:b/>
              <w:bCs/>
              <w:iCs/>
              <w:color w:val="1F3864"/>
              <w:sz w:val="20"/>
              <w:szCs w:val="20"/>
            </w:rPr>
            <w:t>www.ijarers.com</w:t>
          </w:r>
          <w:r w:rsidR="002C2BE3" w:rsidRPr="004C24CC">
            <w:rPr>
              <w:rFonts w:ascii="Sylfaen" w:hAnsi="Sylfaen" w:cs="Latha"/>
              <w:sz w:val="20"/>
              <w:szCs w:val="20"/>
            </w:rPr>
            <w:t xml:space="preserve"> </w:t>
          </w:r>
        </w:p>
        <w:p w14:paraId="26BE7606" w14:textId="3D8A4A02" w:rsidR="002C2BE3" w:rsidRPr="004C24CC" w:rsidRDefault="001E0B4E" w:rsidP="004C24CC">
          <w:pPr>
            <w:pStyle w:val="IEEETitle"/>
            <w:spacing w:line="276" w:lineRule="auto"/>
            <w:jc w:val="right"/>
            <w:rPr>
              <w:rFonts w:ascii="Sylfaen" w:hAnsi="Sylfaen" w:cs="Latha"/>
              <w:sz w:val="24"/>
            </w:rPr>
          </w:pPr>
          <w:r w:rsidRPr="001E0B4E">
            <w:rPr>
              <w:rFonts w:ascii="Sylfaen" w:hAnsi="Sylfaen" w:cs="Latha"/>
              <w:sz w:val="18"/>
              <w:szCs w:val="18"/>
            </w:rPr>
            <w:t>VOL</w:t>
          </w:r>
          <w:r w:rsidR="009D3C1D">
            <w:rPr>
              <w:rFonts w:ascii="Sylfaen" w:hAnsi="Sylfaen" w:cs="Latha"/>
              <w:sz w:val="18"/>
              <w:szCs w:val="18"/>
            </w:rPr>
            <w:t xml:space="preserve"> 3</w:t>
          </w:r>
          <w:r w:rsidRPr="001E0B4E">
            <w:rPr>
              <w:rFonts w:ascii="Sylfaen" w:hAnsi="Sylfaen" w:cs="Latha"/>
              <w:sz w:val="18"/>
              <w:szCs w:val="18"/>
            </w:rPr>
            <w:t xml:space="preserve"> ISSUE 1</w:t>
          </w:r>
          <w:r>
            <w:rPr>
              <w:rFonts w:ascii="Sylfaen" w:hAnsi="Sylfaen" w:cs="Latha"/>
              <w:sz w:val="18"/>
              <w:szCs w:val="18"/>
            </w:rPr>
            <w:t xml:space="preserve"> (1-11)</w:t>
          </w:r>
        </w:p>
      </w:tc>
      <w:tc>
        <w:tcPr>
          <w:tcW w:w="1175" w:type="dxa"/>
          <w:shd w:val="clear" w:color="auto" w:fill="auto"/>
          <w:vAlign w:val="center"/>
        </w:tcPr>
        <w:p w14:paraId="73C29EB1" w14:textId="77777777" w:rsidR="002C2BE3" w:rsidRPr="004C24CC" w:rsidRDefault="002C2BE3" w:rsidP="002C2BE3">
          <w:pPr>
            <w:pStyle w:val="IEEETitle"/>
            <w:rPr>
              <w:rFonts w:ascii="Cambria" w:eastAsia="Cambria" w:hAnsi="Cambria" w:cs="Cambria"/>
              <w:b/>
              <w:spacing w:val="-6"/>
              <w:sz w:val="36"/>
              <w:szCs w:val="36"/>
            </w:rPr>
          </w:pPr>
          <w:r>
            <w:object w:dxaOrig="4169" w:dyaOrig="5356" w14:anchorId="3F4C99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8pt;height:60pt">
                <v:imagedata r:id="rId3" o:title=""/>
              </v:shape>
              <o:OLEObject Type="Embed" ProgID="PBrush" ShapeID="_x0000_i1038" DrawAspect="Content" ObjectID="_1812343626" r:id="rId4"/>
            </w:object>
          </w:r>
        </w:p>
      </w:tc>
    </w:tr>
  </w:tbl>
  <w:p w14:paraId="3C0498ED" w14:textId="77777777" w:rsidR="002C2BE3" w:rsidRDefault="002C2BE3" w:rsidP="002C2BE3">
    <w:pPr>
      <w:pStyle w:val="Header"/>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87946" w14:textId="78F525CF" w:rsidR="001E0B4E" w:rsidRDefault="009D3C1D">
    <w:pPr>
      <w:spacing w:after="144" w:line="259" w:lineRule="auto"/>
      <w:ind w:left="0" w:right="0" w:firstLine="0"/>
      <w:jc w:val="left"/>
    </w:pPr>
    <w:r>
      <w:rPr>
        <w:noProof/>
      </w:rPr>
      <mc:AlternateContent>
        <mc:Choice Requires="wpg">
          <w:drawing>
            <wp:anchor distT="0" distB="0" distL="114300" distR="114300" simplePos="0" relativeHeight="251659264" behindDoc="0" locked="0" layoutInCell="1" allowOverlap="1" wp14:anchorId="6044716A" wp14:editId="450C03A8">
              <wp:simplePos x="0" y="0"/>
              <wp:positionH relativeFrom="page">
                <wp:posOffset>330200</wp:posOffset>
              </wp:positionH>
              <wp:positionV relativeFrom="page">
                <wp:posOffset>539750</wp:posOffset>
              </wp:positionV>
              <wp:extent cx="6791325" cy="6350"/>
              <wp:effectExtent l="0" t="0" r="0" b="0"/>
              <wp:wrapSquare wrapText="bothSides"/>
              <wp:docPr id="32632" name="Group 326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91325" cy="6350"/>
                        <a:chOff x="0" y="0"/>
                        <a:chExt cx="6791325" cy="6350"/>
                      </a:xfrm>
                    </wpg:grpSpPr>
                    <wps:wsp>
                      <wps:cNvPr id="32633" name="Shape 32633"/>
                      <wps:cNvSpPr/>
                      <wps:spPr>
                        <a:xfrm>
                          <a:off x="0" y="0"/>
                          <a:ext cx="6791325" cy="0"/>
                        </a:xfrm>
                        <a:custGeom>
                          <a:avLst/>
                          <a:gdLst/>
                          <a:ahLst/>
                          <a:cxnLst/>
                          <a:rect l="0" t="0" r="0" b="0"/>
                          <a:pathLst>
                            <a:path w="6791325">
                              <a:moveTo>
                                <a:pt x="0" y="0"/>
                              </a:moveTo>
                              <a:lnTo>
                                <a:pt x="6791325" y="0"/>
                              </a:lnTo>
                            </a:path>
                          </a:pathLst>
                        </a:custGeom>
                        <a:noFill/>
                        <a:ln w="6350" cap="flat" cmpd="sng" algn="ctr">
                          <a:solidFill>
                            <a:srgbClr val="000000"/>
                          </a:solidFill>
                          <a:prstDash val="solid"/>
                          <a:miter lim="127000"/>
                        </a:ln>
                        <a:effectLst/>
                      </wps:spPr>
                      <wps:bodyPr/>
                    </wps:wsp>
                  </wpg:wgp>
                </a:graphicData>
              </a:graphic>
              <wp14:sizeRelH relativeFrom="page">
                <wp14:pctWidth>0</wp14:pctWidth>
              </wp14:sizeRelH>
              <wp14:sizeRelV relativeFrom="page">
                <wp14:pctHeight>0</wp14:pctHeight>
              </wp14:sizeRelV>
            </wp:anchor>
          </w:drawing>
        </mc:Choice>
        <mc:Fallback>
          <w:pict>
            <v:group w14:anchorId="7DB6B179" id="Group 32632" o:spid="_x0000_s1026" style="position:absolute;margin-left:26pt;margin-top:42.5pt;width:534.75pt;height:.5pt;z-index:251659264;mso-position-horizontal-relative:page;mso-position-vertical-relative:page" coordsize="6791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">
              <v:shape id="Shape 32633" o:spid="_x0000_s1027" style="position:absolute;width:67913;height:0;visibility:visible;mso-wrap-style:square;v-text-anchor:top" coordsize="6791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" path="m,l6791325,e" filled="f" strokeweight=".5pt">
                <v:stroke miterlimit="83231f" joinstyle="miter"/>
                <v:path arrowok="t" textboxrect="0,0,6791325,0"/>
              </v:shape>
              <w10:wrap type="square" anchorx="page" anchory="page"/>
            </v:group>
          </w:pict>
        </mc:Fallback>
      </mc:AlternateContent>
    </w:r>
    <w:r w:rsidR="0069054D">
      <w:rPr>
        <w:rFonts w:ascii="Calibri" w:eastAsia="Calibri" w:hAnsi="Calibri" w:cs="Calibri"/>
      </w:rPr>
      <w:t xml:space="preserve">© 2025 Moses </w:t>
    </w:r>
    <w:proofErr w:type="spellStart"/>
    <w:r w:rsidR="0069054D">
      <w:rPr>
        <w:rFonts w:ascii="Calibri" w:eastAsia="Calibri" w:hAnsi="Calibri" w:cs="Calibri"/>
      </w:rPr>
      <w:t>Adondua</w:t>
    </w:r>
    <w:proofErr w:type="spellEnd"/>
    <w:r w:rsidR="0069054D">
      <w:rPr>
        <w:rFonts w:ascii="Calibri" w:eastAsia="Calibri" w:hAnsi="Calibri" w:cs="Calibri"/>
      </w:rPr>
      <w:t xml:space="preserve"> </w:t>
    </w:r>
    <w:proofErr w:type="spellStart"/>
    <w:r w:rsidR="0069054D">
      <w:rPr>
        <w:rFonts w:ascii="Calibri" w:eastAsia="Calibri" w:hAnsi="Calibri" w:cs="Calibri"/>
      </w:rPr>
      <w:t>Abah</w:t>
    </w:r>
    <w:proofErr w:type="spellEnd"/>
    <w:r w:rsidR="0069054D">
      <w:rPr>
        <w:rFonts w:ascii="Calibri" w:eastAsia="Calibri" w:hAnsi="Calibri" w:cs="Calibri"/>
      </w:rPr>
      <w:t xml:space="preserve">, et al.                                                                                          2025 | Volume 2 | Article 00285 </w:t>
    </w:r>
  </w:p>
  <w:p w14:paraId="4B91266E" w14:textId="77777777" w:rsidR="001E0B4E" w:rsidRDefault="0069054D">
    <w:pPr>
      <w:spacing w:after="0" w:line="259" w:lineRule="auto"/>
      <w:ind w:left="0" w:right="-41" w:firstLine="0"/>
      <w:jc w:val="right"/>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C9445" w14:textId="115D8A8B" w:rsidR="001E0B4E" w:rsidRDefault="009D3C1D">
    <w:pPr>
      <w:spacing w:after="163" w:line="259" w:lineRule="auto"/>
      <w:ind w:left="0" w:right="0" w:firstLine="0"/>
      <w:jc w:val="left"/>
    </w:pPr>
    <w:r>
      <w:rPr>
        <w:noProof/>
      </w:rPr>
      <mc:AlternateContent>
        <mc:Choice Requires="wpg">
          <w:drawing>
            <wp:anchor distT="0" distB="0" distL="114300" distR="114300" simplePos="0" relativeHeight="251660288" behindDoc="0" locked="0" layoutInCell="1" allowOverlap="1" wp14:anchorId="7BE5A755" wp14:editId="506A1968">
              <wp:simplePos x="0" y="0"/>
              <wp:positionH relativeFrom="page">
                <wp:posOffset>330200</wp:posOffset>
              </wp:positionH>
              <wp:positionV relativeFrom="page">
                <wp:posOffset>539750</wp:posOffset>
              </wp:positionV>
              <wp:extent cx="6791325" cy="6350"/>
              <wp:effectExtent l="0" t="0" r="0" b="0"/>
              <wp:wrapSquare wrapText="bothSides"/>
              <wp:docPr id="32575" name="Group 325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91325" cy="6350"/>
                        <a:chOff x="0" y="0"/>
                        <a:chExt cx="6791325" cy="6350"/>
                      </a:xfrm>
                    </wpg:grpSpPr>
                    <wps:wsp>
                      <wps:cNvPr id="32576" name="Shape 32576"/>
                      <wps:cNvSpPr/>
                      <wps:spPr>
                        <a:xfrm>
                          <a:off x="0" y="0"/>
                          <a:ext cx="6791325" cy="0"/>
                        </a:xfrm>
                        <a:custGeom>
                          <a:avLst/>
                          <a:gdLst/>
                          <a:ahLst/>
                          <a:cxnLst/>
                          <a:rect l="0" t="0" r="0" b="0"/>
                          <a:pathLst>
                            <a:path w="6791325">
                              <a:moveTo>
                                <a:pt x="0" y="0"/>
                              </a:moveTo>
                              <a:lnTo>
                                <a:pt x="6791325" y="0"/>
                              </a:lnTo>
                            </a:path>
                          </a:pathLst>
                        </a:custGeom>
                        <a:noFill/>
                        <a:ln w="6350" cap="flat" cmpd="sng" algn="ctr">
                          <a:solidFill>
                            <a:srgbClr val="000000"/>
                          </a:solidFill>
                          <a:prstDash val="solid"/>
                          <a:miter lim="127000"/>
                        </a:ln>
                        <a:effectLst/>
                      </wps:spPr>
                      <wps:bodyPr/>
                    </wps:wsp>
                  </wpg:wgp>
                </a:graphicData>
              </a:graphic>
              <wp14:sizeRelH relativeFrom="page">
                <wp14:pctWidth>0</wp14:pctWidth>
              </wp14:sizeRelH>
              <wp14:sizeRelV relativeFrom="page">
                <wp14:pctHeight>0</wp14:pctHeight>
              </wp14:sizeRelV>
            </wp:anchor>
          </w:drawing>
        </mc:Choice>
        <mc:Fallback>
          <w:pict>
            <v:group w14:anchorId="3DBA408A" id="Group 32575" o:spid="_x0000_s1026" style="position:absolute;margin-left:26pt;margin-top:42.5pt;width:534.75pt;height:.5pt;z-index:251660288;mso-position-horizontal-relative:page;mso-position-vertical-relative:page" coordsize="6791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">
              <v:shape id="Shape 32576" o:spid="_x0000_s1027" style="position:absolute;width:67913;height:0;visibility:visible;mso-wrap-style:square;v-text-anchor:top" coordsize="6791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" path="m,l6791325,e" filled="f" strokeweight=".5pt">
                <v:stroke miterlimit="83231f" joinstyle="miter"/>
                <v:path arrowok="t" textboxrect="0,0,6791325,0"/>
              </v:shape>
              <w10:wrap type="square" anchorx="page" anchory="page"/>
            </v:group>
          </w:pict>
        </mc:Fallback>
      </mc:AlternateContent>
    </w:r>
    <w:r w:rsidR="0069054D">
      <w:rPr>
        <w:rFonts w:ascii="Calibri" w:eastAsia="Calibri" w:hAnsi="Calibri" w:cs="Calibri"/>
      </w:rPr>
      <w:t xml:space="preserve">© 2025 Moses </w:t>
    </w:r>
    <w:proofErr w:type="spellStart"/>
    <w:r w:rsidR="0069054D">
      <w:rPr>
        <w:rFonts w:ascii="Calibri" w:eastAsia="Calibri" w:hAnsi="Calibri" w:cs="Calibri"/>
      </w:rPr>
      <w:t>Adondua</w:t>
    </w:r>
    <w:proofErr w:type="spellEnd"/>
    <w:r w:rsidR="0069054D">
      <w:rPr>
        <w:rFonts w:ascii="Calibri" w:eastAsia="Calibri" w:hAnsi="Calibri" w:cs="Calibri"/>
      </w:rPr>
      <w:t xml:space="preserve"> </w:t>
    </w:r>
    <w:proofErr w:type="spellStart"/>
    <w:r w:rsidR="0069054D">
      <w:rPr>
        <w:rFonts w:ascii="Calibri" w:eastAsia="Calibri" w:hAnsi="Calibri" w:cs="Calibri"/>
      </w:rPr>
      <w:t>Abah</w:t>
    </w:r>
    <w:proofErr w:type="spellEnd"/>
    <w:r w:rsidR="0069054D">
      <w:rPr>
        <w:rFonts w:ascii="Calibri" w:eastAsia="Calibri" w:hAnsi="Calibri" w:cs="Calibri"/>
      </w:rPr>
      <w:t xml:space="preserve">, et al.                                                                                         2025 | Volume 2 | Article 00285 </w:t>
    </w:r>
  </w:p>
  <w:p w14:paraId="6E60E2D8" w14:textId="77777777" w:rsidR="001E0B4E" w:rsidRDefault="0069054D">
    <w:pPr>
      <w:spacing w:after="0" w:line="259" w:lineRule="auto"/>
      <w:ind w:left="0" w:right="-44" w:firstLine="0"/>
      <w:jc w:val="right"/>
    </w:pPr>
    <w:r>
      <w:rPr>
        <w:rFonts w:ascii="Arial" w:eastAsia="Arial" w:hAnsi="Arial" w:cs="Arial"/>
      </w:rPr>
      <w:t xml:space="preserve"> </w:t>
    </w:r>
    <w:r>
      <w:rPr>
        <w:rFonts w:ascii="Arial" w:eastAsia="Arial" w:hAnsi="Arial" w:cs="Arial"/>
      </w:rPr>
      <w:tab/>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52211" w14:textId="77777777" w:rsidR="001E0B4E" w:rsidRDefault="0069054D">
    <w:pPr>
      <w:spacing w:after="0" w:line="259" w:lineRule="auto"/>
      <w:ind w:left="0" w:right="-44" w:firstLine="0"/>
      <w:jc w:val="right"/>
    </w:pPr>
    <w:r>
      <w:rPr>
        <w:rFonts w:ascii="Arial" w:eastAsia="Arial" w:hAnsi="Arial" w:cs="Arial"/>
      </w:rPr>
      <w:t xml:space="preserve"> </w:t>
    </w:r>
    <w:r>
      <w:rPr>
        <w:rFonts w:ascii="Arial" w:eastAsia="Arial" w:hAnsi="Arial" w:cs="Arial"/>
      </w:rPr>
      <w:tab/>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A4616"/>
    <w:multiLevelType w:val="hybridMultilevel"/>
    <w:tmpl w:val="1EB0C73A"/>
    <w:lvl w:ilvl="0" w:tplc="8D904C86">
      <w:start w:val="4"/>
      <w:numFmt w:val="decimal"/>
      <w:lvlText w:val="%1."/>
      <w:lvlJc w:val="left"/>
      <w:pPr>
        <w:ind w:left="2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23CB708">
      <w:start w:val="1"/>
      <w:numFmt w:val="lowerLetter"/>
      <w:lvlText w:val="%2"/>
      <w:lvlJc w:val="left"/>
      <w:pPr>
        <w:ind w:left="22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9669054">
      <w:start w:val="1"/>
      <w:numFmt w:val="lowerRoman"/>
      <w:lvlText w:val="%3"/>
      <w:lvlJc w:val="left"/>
      <w:pPr>
        <w:ind w:left="29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8D28A4E">
      <w:start w:val="1"/>
      <w:numFmt w:val="decimal"/>
      <w:lvlText w:val="%4"/>
      <w:lvlJc w:val="left"/>
      <w:pPr>
        <w:ind w:left="36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FAE84BC">
      <w:start w:val="1"/>
      <w:numFmt w:val="lowerLetter"/>
      <w:lvlText w:val="%5"/>
      <w:lvlJc w:val="left"/>
      <w:pPr>
        <w:ind w:left="43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542ADB8">
      <w:start w:val="1"/>
      <w:numFmt w:val="lowerRoman"/>
      <w:lvlText w:val="%6"/>
      <w:lvlJc w:val="left"/>
      <w:pPr>
        <w:ind w:left="51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2AC79AE">
      <w:start w:val="1"/>
      <w:numFmt w:val="decimal"/>
      <w:lvlText w:val="%7"/>
      <w:lvlJc w:val="left"/>
      <w:pPr>
        <w:ind w:left="58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5A020DC">
      <w:start w:val="1"/>
      <w:numFmt w:val="lowerLetter"/>
      <w:lvlText w:val="%8"/>
      <w:lvlJc w:val="left"/>
      <w:pPr>
        <w:ind w:left="65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24C055C">
      <w:start w:val="1"/>
      <w:numFmt w:val="lowerRoman"/>
      <w:lvlText w:val="%9"/>
      <w:lvlJc w:val="left"/>
      <w:pPr>
        <w:ind w:left="72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130061D"/>
    <w:multiLevelType w:val="hybridMultilevel"/>
    <w:tmpl w:val="824C2808"/>
    <w:lvl w:ilvl="0" w:tplc="07F0C610">
      <w:start w:val="1"/>
      <w:numFmt w:val="decimal"/>
      <w:lvlText w:val="%1."/>
      <w:lvlJc w:val="left"/>
      <w:pPr>
        <w:ind w:left="2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D8C296E">
      <w:start w:val="1"/>
      <w:numFmt w:val="lowerLetter"/>
      <w:lvlText w:val="%2"/>
      <w:lvlJc w:val="left"/>
      <w:pPr>
        <w:ind w:left="24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E526C7C">
      <w:start w:val="1"/>
      <w:numFmt w:val="lowerRoman"/>
      <w:lvlText w:val="%3"/>
      <w:lvlJc w:val="left"/>
      <w:pPr>
        <w:ind w:left="31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B44A5EA">
      <w:start w:val="1"/>
      <w:numFmt w:val="decimal"/>
      <w:lvlText w:val="%4"/>
      <w:lvlJc w:val="left"/>
      <w:pPr>
        <w:ind w:left="39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7285640">
      <w:start w:val="1"/>
      <w:numFmt w:val="lowerLetter"/>
      <w:lvlText w:val="%5"/>
      <w:lvlJc w:val="left"/>
      <w:pPr>
        <w:ind w:left="46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9E42404">
      <w:start w:val="1"/>
      <w:numFmt w:val="lowerRoman"/>
      <w:lvlText w:val="%6"/>
      <w:lvlJc w:val="left"/>
      <w:pPr>
        <w:ind w:left="53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3669A12">
      <w:start w:val="1"/>
      <w:numFmt w:val="decimal"/>
      <w:lvlText w:val="%7"/>
      <w:lvlJc w:val="left"/>
      <w:pPr>
        <w:ind w:left="60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6ACCEA4">
      <w:start w:val="1"/>
      <w:numFmt w:val="lowerLetter"/>
      <w:lvlText w:val="%8"/>
      <w:lvlJc w:val="left"/>
      <w:pPr>
        <w:ind w:left="67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3665A0E">
      <w:start w:val="1"/>
      <w:numFmt w:val="lowerRoman"/>
      <w:lvlText w:val="%9"/>
      <w:lvlJc w:val="left"/>
      <w:pPr>
        <w:ind w:left="75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3DC7F8C"/>
    <w:multiLevelType w:val="hybridMultilevel"/>
    <w:tmpl w:val="D7B26FAE"/>
    <w:lvl w:ilvl="0" w:tplc="F5D6C478">
      <w:start w:val="1"/>
      <w:numFmt w:val="upperLetter"/>
      <w:lvlText w:val="%1."/>
      <w:lvlJc w:val="left"/>
      <w:pPr>
        <w:ind w:left="720" w:hanging="360"/>
      </w:pPr>
      <w:rPr>
        <w:rFonts w:hint="default"/>
        <w:color w:val="ED7D3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5D2E92"/>
    <w:multiLevelType w:val="hybridMultilevel"/>
    <w:tmpl w:val="FF16A5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045DC6"/>
    <w:multiLevelType w:val="hybridMultilevel"/>
    <w:tmpl w:val="662893FA"/>
    <w:lvl w:ilvl="0" w:tplc="5DF4C9FA">
      <w:start w:val="1"/>
      <w:numFmt w:val="decimal"/>
      <w:lvlText w:val="%1."/>
      <w:lvlJc w:val="left"/>
      <w:pPr>
        <w:ind w:left="977"/>
      </w:pPr>
      <w:rPr>
        <w:rFonts w:ascii="Goudy Old Style" w:eastAsia="Goudy Old Style" w:hAnsi="Goudy Old Style" w:cs="Goudy Old Style"/>
        <w:b w:val="0"/>
        <w:i w:val="0"/>
        <w:strike w:val="0"/>
        <w:dstrike w:val="0"/>
        <w:color w:val="000000"/>
        <w:sz w:val="22"/>
        <w:szCs w:val="22"/>
        <w:u w:val="none" w:color="000000"/>
        <w:bdr w:val="none" w:sz="0" w:space="0" w:color="auto"/>
        <w:shd w:val="clear" w:color="auto" w:fill="auto"/>
        <w:vertAlign w:val="baseline"/>
      </w:rPr>
    </w:lvl>
    <w:lvl w:ilvl="1" w:tplc="39CCAC2C">
      <w:start w:val="1"/>
      <w:numFmt w:val="lowerLetter"/>
      <w:lvlText w:val="%2"/>
      <w:lvlJc w:val="left"/>
      <w:pPr>
        <w:ind w:left="1238"/>
      </w:pPr>
      <w:rPr>
        <w:rFonts w:ascii="Goudy Old Style" w:eastAsia="Goudy Old Style" w:hAnsi="Goudy Old Style" w:cs="Goudy Old Style"/>
        <w:b w:val="0"/>
        <w:i w:val="0"/>
        <w:strike w:val="0"/>
        <w:dstrike w:val="0"/>
        <w:color w:val="000000"/>
        <w:sz w:val="22"/>
        <w:szCs w:val="22"/>
        <w:u w:val="none" w:color="000000"/>
        <w:bdr w:val="none" w:sz="0" w:space="0" w:color="auto"/>
        <w:shd w:val="clear" w:color="auto" w:fill="auto"/>
        <w:vertAlign w:val="baseline"/>
      </w:rPr>
    </w:lvl>
    <w:lvl w:ilvl="2" w:tplc="8724D88A">
      <w:start w:val="1"/>
      <w:numFmt w:val="lowerRoman"/>
      <w:lvlText w:val="%3"/>
      <w:lvlJc w:val="left"/>
      <w:pPr>
        <w:ind w:left="1958"/>
      </w:pPr>
      <w:rPr>
        <w:rFonts w:ascii="Goudy Old Style" w:eastAsia="Goudy Old Style" w:hAnsi="Goudy Old Style" w:cs="Goudy Old Style"/>
        <w:b w:val="0"/>
        <w:i w:val="0"/>
        <w:strike w:val="0"/>
        <w:dstrike w:val="0"/>
        <w:color w:val="000000"/>
        <w:sz w:val="22"/>
        <w:szCs w:val="22"/>
        <w:u w:val="none" w:color="000000"/>
        <w:bdr w:val="none" w:sz="0" w:space="0" w:color="auto"/>
        <w:shd w:val="clear" w:color="auto" w:fill="auto"/>
        <w:vertAlign w:val="baseline"/>
      </w:rPr>
    </w:lvl>
    <w:lvl w:ilvl="3" w:tplc="C1FEE478">
      <w:start w:val="1"/>
      <w:numFmt w:val="decimal"/>
      <w:lvlText w:val="%4"/>
      <w:lvlJc w:val="left"/>
      <w:pPr>
        <w:ind w:left="2678"/>
      </w:pPr>
      <w:rPr>
        <w:rFonts w:ascii="Goudy Old Style" w:eastAsia="Goudy Old Style" w:hAnsi="Goudy Old Style" w:cs="Goudy Old Style"/>
        <w:b w:val="0"/>
        <w:i w:val="0"/>
        <w:strike w:val="0"/>
        <w:dstrike w:val="0"/>
        <w:color w:val="000000"/>
        <w:sz w:val="22"/>
        <w:szCs w:val="22"/>
        <w:u w:val="none" w:color="000000"/>
        <w:bdr w:val="none" w:sz="0" w:space="0" w:color="auto"/>
        <w:shd w:val="clear" w:color="auto" w:fill="auto"/>
        <w:vertAlign w:val="baseline"/>
      </w:rPr>
    </w:lvl>
    <w:lvl w:ilvl="4" w:tplc="95289228">
      <w:start w:val="1"/>
      <w:numFmt w:val="lowerLetter"/>
      <w:lvlText w:val="%5"/>
      <w:lvlJc w:val="left"/>
      <w:pPr>
        <w:ind w:left="3398"/>
      </w:pPr>
      <w:rPr>
        <w:rFonts w:ascii="Goudy Old Style" w:eastAsia="Goudy Old Style" w:hAnsi="Goudy Old Style" w:cs="Goudy Old Style"/>
        <w:b w:val="0"/>
        <w:i w:val="0"/>
        <w:strike w:val="0"/>
        <w:dstrike w:val="0"/>
        <w:color w:val="000000"/>
        <w:sz w:val="22"/>
        <w:szCs w:val="22"/>
        <w:u w:val="none" w:color="000000"/>
        <w:bdr w:val="none" w:sz="0" w:space="0" w:color="auto"/>
        <w:shd w:val="clear" w:color="auto" w:fill="auto"/>
        <w:vertAlign w:val="baseline"/>
      </w:rPr>
    </w:lvl>
    <w:lvl w:ilvl="5" w:tplc="98B83E5C">
      <w:start w:val="1"/>
      <w:numFmt w:val="lowerRoman"/>
      <w:lvlText w:val="%6"/>
      <w:lvlJc w:val="left"/>
      <w:pPr>
        <w:ind w:left="4118"/>
      </w:pPr>
      <w:rPr>
        <w:rFonts w:ascii="Goudy Old Style" w:eastAsia="Goudy Old Style" w:hAnsi="Goudy Old Style" w:cs="Goudy Old Style"/>
        <w:b w:val="0"/>
        <w:i w:val="0"/>
        <w:strike w:val="0"/>
        <w:dstrike w:val="0"/>
        <w:color w:val="000000"/>
        <w:sz w:val="22"/>
        <w:szCs w:val="22"/>
        <w:u w:val="none" w:color="000000"/>
        <w:bdr w:val="none" w:sz="0" w:space="0" w:color="auto"/>
        <w:shd w:val="clear" w:color="auto" w:fill="auto"/>
        <w:vertAlign w:val="baseline"/>
      </w:rPr>
    </w:lvl>
    <w:lvl w:ilvl="6" w:tplc="CAE42312">
      <w:start w:val="1"/>
      <w:numFmt w:val="decimal"/>
      <w:lvlText w:val="%7"/>
      <w:lvlJc w:val="left"/>
      <w:pPr>
        <w:ind w:left="4838"/>
      </w:pPr>
      <w:rPr>
        <w:rFonts w:ascii="Goudy Old Style" w:eastAsia="Goudy Old Style" w:hAnsi="Goudy Old Style" w:cs="Goudy Old Style"/>
        <w:b w:val="0"/>
        <w:i w:val="0"/>
        <w:strike w:val="0"/>
        <w:dstrike w:val="0"/>
        <w:color w:val="000000"/>
        <w:sz w:val="22"/>
        <w:szCs w:val="22"/>
        <w:u w:val="none" w:color="000000"/>
        <w:bdr w:val="none" w:sz="0" w:space="0" w:color="auto"/>
        <w:shd w:val="clear" w:color="auto" w:fill="auto"/>
        <w:vertAlign w:val="baseline"/>
      </w:rPr>
    </w:lvl>
    <w:lvl w:ilvl="7" w:tplc="AFF4B1C4">
      <w:start w:val="1"/>
      <w:numFmt w:val="lowerLetter"/>
      <w:lvlText w:val="%8"/>
      <w:lvlJc w:val="left"/>
      <w:pPr>
        <w:ind w:left="5558"/>
      </w:pPr>
      <w:rPr>
        <w:rFonts w:ascii="Goudy Old Style" w:eastAsia="Goudy Old Style" w:hAnsi="Goudy Old Style" w:cs="Goudy Old Style"/>
        <w:b w:val="0"/>
        <w:i w:val="0"/>
        <w:strike w:val="0"/>
        <w:dstrike w:val="0"/>
        <w:color w:val="000000"/>
        <w:sz w:val="22"/>
        <w:szCs w:val="22"/>
        <w:u w:val="none" w:color="000000"/>
        <w:bdr w:val="none" w:sz="0" w:space="0" w:color="auto"/>
        <w:shd w:val="clear" w:color="auto" w:fill="auto"/>
        <w:vertAlign w:val="baseline"/>
      </w:rPr>
    </w:lvl>
    <w:lvl w:ilvl="8" w:tplc="4C20F940">
      <w:start w:val="1"/>
      <w:numFmt w:val="lowerRoman"/>
      <w:lvlText w:val="%9"/>
      <w:lvlJc w:val="left"/>
      <w:pPr>
        <w:ind w:left="6278"/>
      </w:pPr>
      <w:rPr>
        <w:rFonts w:ascii="Goudy Old Style" w:eastAsia="Goudy Old Style" w:hAnsi="Goudy Old Style" w:cs="Goudy Old Style"/>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19D"/>
    <w:rsid w:val="00025ED9"/>
    <w:rsid w:val="0004159F"/>
    <w:rsid w:val="00051D3B"/>
    <w:rsid w:val="001E0B4E"/>
    <w:rsid w:val="002C2BE3"/>
    <w:rsid w:val="00313500"/>
    <w:rsid w:val="004C24CC"/>
    <w:rsid w:val="005067BC"/>
    <w:rsid w:val="005E374B"/>
    <w:rsid w:val="0061653E"/>
    <w:rsid w:val="00687CEA"/>
    <w:rsid w:val="0069054D"/>
    <w:rsid w:val="006F407C"/>
    <w:rsid w:val="00775D56"/>
    <w:rsid w:val="00814AC1"/>
    <w:rsid w:val="008D6A4A"/>
    <w:rsid w:val="009A2F12"/>
    <w:rsid w:val="009D3C1D"/>
    <w:rsid w:val="00A8619D"/>
    <w:rsid w:val="00B06363"/>
    <w:rsid w:val="00C35AB6"/>
    <w:rsid w:val="00C407F3"/>
    <w:rsid w:val="00C554FF"/>
    <w:rsid w:val="00D46176"/>
    <w:rsid w:val="00D66CBF"/>
    <w:rsid w:val="00D7730B"/>
    <w:rsid w:val="00E32467"/>
    <w:rsid w:val="00F14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EB893"/>
  <w15:chartTrackingRefBased/>
  <w15:docId w15:val="{E2618346-00B9-4E34-B4B1-832625F84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19D"/>
    <w:pPr>
      <w:spacing w:after="5" w:line="249" w:lineRule="auto"/>
      <w:ind w:left="570" w:right="66" w:hanging="426"/>
      <w:jc w:val="both"/>
    </w:pPr>
    <w:rPr>
      <w:rFonts w:ascii="Goudy Old Style" w:eastAsia="Goudy Old Style" w:hAnsi="Goudy Old Style" w:cs="Goudy Old Style"/>
      <w:color w:val="000000"/>
      <w:sz w:val="22"/>
      <w:szCs w:val="22"/>
    </w:rPr>
  </w:style>
  <w:style w:type="paragraph" w:styleId="Heading1">
    <w:name w:val="heading 1"/>
    <w:next w:val="Normal"/>
    <w:link w:val="Heading1Char"/>
    <w:uiPriority w:val="9"/>
    <w:qFormat/>
    <w:rsid w:val="00A8619D"/>
    <w:pPr>
      <w:keepNext/>
      <w:keepLines/>
      <w:spacing w:line="259" w:lineRule="auto"/>
      <w:ind w:left="154" w:hanging="10"/>
      <w:outlineLvl w:val="0"/>
    </w:pPr>
    <w:rPr>
      <w:rFonts w:ascii="Goudy Old Style" w:eastAsia="Goudy Old Style" w:hAnsi="Goudy Old Style" w:cs="Goudy Old Style"/>
      <w:b/>
      <w:color w:val="002060"/>
      <w:sz w:val="24"/>
      <w:szCs w:val="22"/>
    </w:rPr>
  </w:style>
  <w:style w:type="paragraph" w:styleId="Heading2">
    <w:name w:val="heading 2"/>
    <w:next w:val="Normal"/>
    <w:link w:val="Heading2Char"/>
    <w:uiPriority w:val="9"/>
    <w:unhideWhenUsed/>
    <w:qFormat/>
    <w:rsid w:val="00A8619D"/>
    <w:pPr>
      <w:keepNext/>
      <w:keepLines/>
      <w:spacing w:line="259" w:lineRule="auto"/>
      <w:ind w:left="154" w:hanging="10"/>
      <w:outlineLvl w:val="1"/>
    </w:pPr>
    <w:rPr>
      <w:rFonts w:ascii="Goudy Old Style" w:eastAsia="Goudy Old Style" w:hAnsi="Goudy Old Style" w:cs="Goudy Old Style"/>
      <w:b/>
      <w:color w:val="C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61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19D"/>
  </w:style>
  <w:style w:type="paragraph" w:styleId="Footer">
    <w:name w:val="footer"/>
    <w:basedOn w:val="Normal"/>
    <w:link w:val="FooterChar"/>
    <w:uiPriority w:val="99"/>
    <w:unhideWhenUsed/>
    <w:rsid w:val="00A861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19D"/>
  </w:style>
  <w:style w:type="character" w:customStyle="1" w:styleId="Heading1Char">
    <w:name w:val="Heading 1 Char"/>
    <w:link w:val="Heading1"/>
    <w:uiPriority w:val="9"/>
    <w:rsid w:val="00A8619D"/>
    <w:rPr>
      <w:rFonts w:ascii="Goudy Old Style" w:eastAsia="Goudy Old Style" w:hAnsi="Goudy Old Style" w:cs="Goudy Old Style"/>
      <w:b/>
      <w:color w:val="002060"/>
      <w:sz w:val="24"/>
    </w:rPr>
  </w:style>
  <w:style w:type="character" w:customStyle="1" w:styleId="Heading2Char">
    <w:name w:val="Heading 2 Char"/>
    <w:link w:val="Heading2"/>
    <w:uiPriority w:val="9"/>
    <w:rsid w:val="00A8619D"/>
    <w:rPr>
      <w:rFonts w:ascii="Goudy Old Style" w:eastAsia="Goudy Old Style" w:hAnsi="Goudy Old Style" w:cs="Goudy Old Style"/>
      <w:b/>
      <w:color w:val="C00000"/>
    </w:rPr>
  </w:style>
  <w:style w:type="table" w:customStyle="1" w:styleId="TableGrid">
    <w:name w:val="TableGrid"/>
    <w:rsid w:val="00A8619D"/>
    <w:rPr>
      <w:rFonts w:eastAsia="Times New Roman"/>
      <w:sz w:val="22"/>
      <w:szCs w:val="22"/>
    </w:rPr>
    <w:tblPr>
      <w:tblCellMar>
        <w:top w:w="0" w:type="dxa"/>
        <w:left w:w="0" w:type="dxa"/>
        <w:bottom w:w="0" w:type="dxa"/>
        <w:right w:w="0" w:type="dxa"/>
      </w:tblCellMar>
    </w:tblPr>
  </w:style>
  <w:style w:type="paragraph" w:customStyle="1" w:styleId="Affiliation">
    <w:name w:val="Affiliation"/>
    <w:rsid w:val="00A8619D"/>
    <w:pPr>
      <w:jc w:val="center"/>
    </w:pPr>
    <w:rPr>
      <w:rFonts w:ascii="Times New Roman" w:eastAsia="SimSun" w:hAnsi="Times New Roman"/>
    </w:rPr>
  </w:style>
  <w:style w:type="character" w:styleId="Hyperlink">
    <w:name w:val="Hyperlink"/>
    <w:uiPriority w:val="99"/>
    <w:unhideWhenUsed/>
    <w:rsid w:val="00A8619D"/>
    <w:rPr>
      <w:color w:val="0563C1"/>
      <w:u w:val="single"/>
    </w:rPr>
  </w:style>
  <w:style w:type="character" w:styleId="UnresolvedMention">
    <w:name w:val="Unresolved Mention"/>
    <w:uiPriority w:val="99"/>
    <w:semiHidden/>
    <w:unhideWhenUsed/>
    <w:rsid w:val="00A8619D"/>
    <w:rPr>
      <w:color w:val="605E5C"/>
      <w:shd w:val="clear" w:color="auto" w:fill="E1DFDD"/>
    </w:rPr>
  </w:style>
  <w:style w:type="paragraph" w:styleId="BodyText">
    <w:name w:val="Body Text"/>
    <w:basedOn w:val="Normal"/>
    <w:link w:val="BodyTextChar"/>
    <w:uiPriority w:val="99"/>
    <w:rsid w:val="00A8619D"/>
    <w:pPr>
      <w:spacing w:after="120" w:line="276" w:lineRule="auto"/>
      <w:ind w:left="0" w:right="0" w:firstLine="0"/>
      <w:jc w:val="left"/>
    </w:pPr>
    <w:rPr>
      <w:rFonts w:ascii="Calibri" w:eastAsia="Times New Roman" w:hAnsi="Calibri" w:cs="Shruti"/>
      <w:color w:val="auto"/>
    </w:rPr>
  </w:style>
  <w:style w:type="character" w:customStyle="1" w:styleId="BodyTextChar">
    <w:name w:val="Body Text Char"/>
    <w:link w:val="BodyText"/>
    <w:uiPriority w:val="99"/>
    <w:rsid w:val="00A8619D"/>
    <w:rPr>
      <w:rFonts w:ascii="Calibri" w:eastAsia="Times New Roman" w:hAnsi="Calibri" w:cs="Shruti"/>
    </w:rPr>
  </w:style>
  <w:style w:type="table" w:customStyle="1" w:styleId="TableGrid1">
    <w:name w:val="Table Grid1"/>
    <w:basedOn w:val="TableNormal"/>
    <w:next w:val="TableGrid0"/>
    <w:uiPriority w:val="59"/>
    <w:rsid w:val="00A8619D"/>
    <w:rPr>
      <w:rFonts w:eastAsia="Times New Roman"/>
      <w:sz w:val="24"/>
      <w:szCs w:val="24"/>
      <w:lang w:val="en-GB"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0">
    <w:name w:val="Table Grid"/>
    <w:basedOn w:val="TableNormal"/>
    <w:uiPriority w:val="59"/>
    <w:qFormat/>
    <w:rsid w:val="00A8619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619D"/>
    <w:pPr>
      <w:ind w:left="720"/>
      <w:contextualSpacing/>
    </w:pPr>
  </w:style>
  <w:style w:type="paragraph" w:customStyle="1" w:styleId="IEEETitle">
    <w:name w:val="IEEE Title"/>
    <w:basedOn w:val="Normal"/>
    <w:rsid w:val="00A8619D"/>
    <w:pPr>
      <w:spacing w:after="0" w:line="240" w:lineRule="auto"/>
      <w:ind w:left="0" w:right="0" w:firstLine="0"/>
      <w:jc w:val="center"/>
    </w:pPr>
    <w:rPr>
      <w:rFonts w:ascii="Carlito" w:eastAsia="SimSun" w:hAnsi="Times New Roman" w:cs="Times New Roman"/>
      <w:color w:val="auto"/>
      <w:sz w:val="48"/>
      <w:szCs w:val="24"/>
      <w:lang w:val="en-AU" w:eastAsia="zh-CN"/>
    </w:rPr>
  </w:style>
  <w:style w:type="paragraph" w:customStyle="1" w:styleId="Default">
    <w:name w:val="Default"/>
    <w:rsid w:val="00A8619D"/>
    <w:rPr>
      <w:rFonts w:ascii="Times New Roman" w:eastAsia="SimSun" w:hAnsi="Times New Roman"/>
      <w:color w:val="000000"/>
      <w:sz w:val="24"/>
      <w:szCs w:val="24"/>
    </w:rPr>
  </w:style>
  <w:style w:type="paragraph" w:styleId="Caption">
    <w:name w:val="caption"/>
    <w:basedOn w:val="Normal"/>
    <w:uiPriority w:val="35"/>
    <w:qFormat/>
    <w:rsid w:val="00A8619D"/>
    <w:pPr>
      <w:spacing w:before="120" w:after="120" w:line="240" w:lineRule="auto"/>
      <w:ind w:left="0" w:right="0" w:firstLine="0"/>
      <w:jc w:val="left"/>
    </w:pPr>
    <w:rPr>
      <w:rFonts w:ascii="Carlito" w:eastAsia="SimSun" w:hAnsi="Times New Roman" w:cs="Times New Roman"/>
      <w:b/>
      <w:color w:val="auto"/>
      <w:sz w:val="20"/>
      <w:szCs w:val="20"/>
      <w:lang w:val="en-AU" w:eastAsia="zh-CN"/>
    </w:rPr>
  </w:style>
  <w:style w:type="paragraph" w:styleId="NoSpacing">
    <w:name w:val="No Spacing"/>
    <w:link w:val="NoSpacingChar"/>
    <w:uiPriority w:val="1"/>
    <w:qFormat/>
    <w:rsid w:val="00A8619D"/>
    <w:rPr>
      <w:rFonts w:cs="Shruti"/>
      <w:sz w:val="22"/>
      <w:szCs w:val="22"/>
      <w:lang w:val="ms-MY"/>
    </w:rPr>
  </w:style>
  <w:style w:type="character" w:customStyle="1" w:styleId="NoSpacingChar">
    <w:name w:val="No Spacing Char"/>
    <w:link w:val="NoSpacing"/>
    <w:uiPriority w:val="1"/>
    <w:rsid w:val="00A8619D"/>
    <w:rPr>
      <w:rFonts w:ascii="Calibri" w:eastAsia="Calibri" w:hAnsi="Calibri" w:cs="Shruti"/>
      <w:lang w:val="ms-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9D79D-DBC2-4460-8637-794383E2E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VOL 3 ISSUE 1 NO 1 </Template>
  <TotalTime>21</TotalTime>
  <Pages>1</Pages>
  <Words>5312</Words>
  <Characters>30280</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Enuma</dc:creator>
  <cp:keywords/>
  <dc:description/>
  <cp:lastModifiedBy>Isaac Enuma</cp:lastModifiedBy>
  <cp:revision>3</cp:revision>
  <cp:lastPrinted>2025-06-25T14:57:00Z</cp:lastPrinted>
  <dcterms:created xsi:type="dcterms:W3CDTF">2025-06-22T14:35:00Z</dcterms:created>
  <dcterms:modified xsi:type="dcterms:W3CDTF">2025-06-25T15:01:00Z</dcterms:modified>
</cp:coreProperties>
</file>