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80"/>
      </w:pPr>
      <w:r>
        <w:rPr>
          <w:rFonts w:ascii="Calibri" w:hAnsi="Calibri"/>
          <w:b/>
          <w:color w:val="2E74B5"/>
          <w:sz w:val="24"/>
        </w:rPr>
        <w:t>ARCHITECTURE VISION</w:t>
      </w:r>
    </w:p>
    <w:p>
      <w:pPr>
        <w:spacing w:after="160"/>
      </w:pPr>
      <w:r>
        <w:rPr>
          <w:rFonts w:ascii="Calibri" w:hAnsi="Calibri"/>
          <w:b/>
          <w:color w:val="172B4D"/>
          <w:sz w:val="56"/>
        </w:rPr>
        <w:t>CRM Sales, Webinar, dan Voucher</w:t>
      </w:r>
    </w:p>
    <w:p>
      <w:pPr>
        <w:spacing w:after="480"/>
      </w:pPr>
      <w:r>
        <w:rPr>
          <w:rFonts w:ascii="Calibri" w:hAnsi="Calibri"/>
          <w:color w:val="5F6B7A"/>
          <w:sz w:val="28"/>
        </w:rPr>
        <w:t>Rancangan MVP berbasis Go untuk integrasi dengan platform AI pendidikan dan billing yang sudah ada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Dokumen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Keterangan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Audience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Product, engineering, sales operations, finance, dan leadership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Primary user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Salesperson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Status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Baseline untuk alignment dan discovery teknis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Backend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Go modular monolith: crm-api + crm-worker + PostgreSQL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Version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0.2 - 1 September 2026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Keputusan utama: </w:t>
      </w:r>
      <w:r>
        <w:rPr>
          <w:rFonts w:ascii="Calibri" w:hAnsi="Calibri"/>
          <w:color w:val="172B4D"/>
          <w:sz w:val="22"/>
        </w:rPr>
        <w:t>CRM menjadi pusat proses komersial dan pekerjaan salesperson. Platform tetap memiliki identity, organization, subscription entitlement, dan akses belajar. Billing tetap memiliki invoice, payment, dan refund.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Dokumen ini sengaja memisahkan funnel individu yang self-service dari funnel sekolah yang memerlukan proposal, procurement, dana BOS, invoice, dan provisioning terkontrol.</w:t>
      </w:r>
    </w:p>
    <w:p>
      <w:r>
        <w:br w:type="page"/>
      </w:r>
    </w:p>
    <w:p>
      <w:pPr>
        <w:pStyle w:val="Heading1"/>
        <w:keepNext/>
      </w:pPr>
      <w:r>
        <w:t>1. Executive Direction</w:t>
      </w:r>
    </w:p>
    <w:p>
      <w:pPr>
        <w:spacing w:before="80" w:after="160"/>
        <w:ind w:left="115" w:right="115"/>
        <w:shd w:fill="E8EEF5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North star: </w:t>
      </w:r>
      <w:r>
        <w:rPr>
          <w:rFonts w:ascii="Calibri" w:hAnsi="Calibri"/>
          <w:color w:val="172B4D"/>
          <w:sz w:val="22"/>
        </w:rPr>
        <w:t>CRM adalah operating system untuk pekerjaan salesperson, dari lead dan webinar sampai voucher, opportunity, conversion, dan komisi yang dapat diaudit.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Platform utama telah berkembang besar. Karena itu, CRM tidak dirancang sebagai salinan platform, tetapi sebagai bounded context komersial yang memiliki lifecycle dan kebutuhan pengguna berbeda.</w:t>
      </w:r>
    </w:p>
    <w:p>
      <w:pPr>
        <w:pStyle w:val="Heading2"/>
        <w:keepNext/>
      </w:pPr>
      <w:r>
        <w:t>1.1 Hasil yang ingin dicapai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Salesperson bekerja dari satu workspace untuk lead, webinar, follow-up, voucher, dan pipeline.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Peserta webinar dapat dilacak dari booking sampai conversion.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Conversion dan komisi dapat diatribusikan ke salesperson dan campaign.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Payment system yang sudah ada tetap dipakai tanpa mengambil alih fungsi CRM.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Procurement sekolah, termasuk penggunaan dana BOS, memiliki funnel tersendiri.</w:t>
      </w:r>
    </w:p>
    <w:p>
      <w:pPr>
        <w:pStyle w:val="Heading2"/>
        <w:keepNext/>
      </w:pPr>
      <w:r>
        <w:t>1.2 Batas MVP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Termasuk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Belum termasuk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Lead, contact, activity, 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Replikasi seluruh data pembelajaran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 booking, reminder, attendance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 gateway baru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Campaign dan voucher lifecycle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Marketing automation enterprise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Individual checkout handoff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Akuntansi dan pajak penuh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School opportunity dan BOS status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Microservices penuh sejak hari pertama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2. System Boundaries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Setiap fakta bisnis memiliki satu system of record. Sistem lain menyimpan external reference atau read model yang dapat direkonsiliasi.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Context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System of record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Tanggung jawab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 CRM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Lead, contact, activity, webinar, campaign, attribution, opportunity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 module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Rule, issue, reserve, redeem, expire, revoke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Identity &amp; Learning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Login, user, organization, role, membership, entitlement, access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Order &amp; Subscription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Platform/order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Product, price snapshot, order, subscription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 &amp; Payment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Invoice, payment attempt, settlement, refund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Integration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Shared capability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delivery, retry, deduplication, correlation, reconciliation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2.1 Logical architecture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200"/>
        <w:gridCol w:w="2960"/>
        <w:gridCol w:w="3200"/>
      </w:tblGrid>
      <w:tr>
        <w:trPr>
          <w:tblHeader w:val="true"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CRM boundary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Integration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Existing systems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Sales workspace</w:t>
              <w:br/>
              <w:t>Lead &amp; account</w:t>
              <w:br/>
              <w:t>Webinar &amp; booking</w:t>
              <w:br/>
              <w:t>Campaign &amp; voucher</w:t>
              <w:br/>
              <w:t>Opportunity &amp; task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Versioned REST API</w:t>
              <w:br/>
              <w:t>Outbox + queue</w:t>
              <w:br/>
              <w:t>Signed webhooks</w:t>
              <w:br/>
              <w:t>Idempotent consumers</w:t>
              <w:br/>
              <w:t>Reconciliation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Education platform</w:t>
              <w:br/>
              <w:t>Identity</w:t>
              <w:br/>
              <w:t>Order/subscription</w:t>
              <w:br/>
              <w:t>Entitlement</w:t>
              <w:br/>
              <w:br/>
              <w:t>Billing/payment</w:t>
              <w:br/>
              <w:t>Invoice</w:t>
              <w:br/>
              <w:t>Settlement/refund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Guardrail: </w:t>
      </w:r>
      <w:r>
        <w:rPr>
          <w:rFonts w:ascii="Calibri" w:hAnsi="Calibri"/>
          <w:color w:val="172B4D"/>
          <w:sz w:val="22"/>
        </w:rPr>
        <w:t>Tidak ada shared database. CRM tidak boleh mengubah tabel platform atau billing secara langsung.</w:t>
      </w:r>
    </w:p>
    <w:p>
      <w:pPr>
        <w:pStyle w:val="Heading2"/>
        <w:keepNext/>
      </w:pPr>
      <w:r>
        <w:t>2.2 Deployment evolution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Mulai dengan Go modular monolith, PostgreSQL CRM, serta process crm-api dan crm-worker.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Pisahkan Voucher atau Webhook Delivery ketika load, ownership, atau compliance menuntut.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Tambahkan event bus terkelola dan reporting read model saat volume dan consumer bertambah.</w:t>
      </w:r>
    </w:p>
    <w:p>
      <w:pPr>
        <w:pStyle w:val="Heading2"/>
        <w:keepNext/>
      </w:pPr>
      <w:r>
        <w:t>2.3 Go implementation baseline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Layer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Go baseline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Responsibility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Process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cmd/crm-api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REST API, public booking, internal UI API, webhook receiver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Process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cmd/crm-worker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Reminder, expiry, outbox delivery, inbox processing, reconciliation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Domain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internal/&lt;domain&gt;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Lead, webinar, campaign, voucher, opportunity, commission rules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Adapter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persistence / clients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PostgreSQL, education platform API, and billing API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Contract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openapi / event schema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Versioned cross-system interface and contract tests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MVP rule: </w:t>
      </w:r>
      <w:r>
        <w:rPr>
          <w:rFonts w:ascii="Calibri" w:hAnsi="Calibri"/>
          <w:color w:val="172B4D"/>
          <w:sz w:val="22"/>
        </w:rPr>
        <w:t>Gunakan standard library atau dependency tipis. Message broker, service mesh, dan microservice decomposition menunggu bukti load atau ownership.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Perubahan state CRM dan outbox event ditulis dalam satu PostgreSQL transaction.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Network call ke platform atau billing tidak dilakukan di dalam database transaction.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context.Context membawa deadline dan cancellation sampai query serta outbound call.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Worker memakai bounded concurrency, idempotency, exponential backoff, dan graceful shutdown.</w:t>
      </w:r>
    </w:p>
    <w:p>
      <w:r>
        <w:br w:type="page"/>
      </w:r>
    </w:p>
    <w:p>
      <w:pPr>
        <w:pStyle w:val="Heading1"/>
        <w:keepNext/>
      </w:pPr>
      <w:r>
        <w:t>3. Salesperson-First MVP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Dashboard dan navigasi mengikuti pekerjaan harian salesperson, bukan struktur database. Pengguna sekunder adalah sales manager, marketing, finance viewer, integration operator, dan CRM admin.</w:t>
      </w:r>
    </w:p>
    <w:p>
      <w:pPr>
        <w:pStyle w:val="Heading2"/>
        <w:keepNext/>
      </w:pPr>
      <w:r>
        <w:t>3.1 Sales workspace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Dashboard: task hari ini, webinar terdekat, lead overdue, voucher outstanding, dan opportunity stage.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Lead list: filter owner, source, segment, stage, dan last activity.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Timeline: call, email, WhatsApp, note, booking, attendance, voucher, payment, dan activation event.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Follow-up task: due date, priority, owner, dan outcome.</w:t>
      </w:r>
    </w:p>
    <w:p>
      <w:pPr>
        <w:pStyle w:val="Heading2"/>
        <w:keepNext/>
      </w:pPr>
      <w:r>
        <w:t>3.2 Webinar booking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Capability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MVP behavior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Session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Tanggal, waktu, timezone, host, provider URL, kapasitas, status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Public booking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Token publik, anti-spam, duplicate registration policy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Reminder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Template dan waktu configurable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Attendance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Manual atau CSV; provider callback pada fase lanjutan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Eligibility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Campaign dapat memberi voucher saat attended atau policy lain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Voucher management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Jenis benefit: discount, free trial, free seat, extension, atau credit.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Lifecycle: draft, issued, reserved, redeemed, expired, revoked.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Issue idempotent untuk pasangan campaign dan attendee/account.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Code disimpan sebagai hash; audit menyimpan actor, reason, dan timestamp.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Sekolah menerima benefit pada opportunity/quotation, bukan akun murid atau guru secara langsung.</w:t>
      </w:r>
    </w:p>
    <w:p>
      <w:r>
        <w:br w:type="page"/>
      </w:r>
    </w:p>
    <w:p>
      <w:pPr>
        <w:pStyle w:val="Heading1"/>
        <w:keepNext/>
      </w:pPr>
      <w:r>
        <w:t>4. Conversion Flows</w:t>
      </w:r>
    </w:p>
    <w:p>
      <w:pPr>
        <w:pStyle w:val="Heading2"/>
        <w:keepNext/>
      </w:pPr>
      <w:r>
        <w:t>4.1 Individual self-service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Step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Owner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Outcome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1. Attended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Peserta eligible untuk campaign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2. Voucher issued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Redeem link dikirim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3. Voucher validated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-&gt; 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Benefit dan restriction dikembalikan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4. Order/payment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+ Billing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Harga final dan payment status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5. Redeem final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-&gt; 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 dikunci ke order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6. Activate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Identity dan entitlement aktif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7. Attribution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Conversion dan komisi pending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Identity rule: </w:t>
      </w:r>
      <w:r>
        <w:rPr>
          <w:rFonts w:ascii="Calibri" w:hAnsi="Calibri"/>
          <w:color w:val="172B4D"/>
          <w:sz w:val="22"/>
        </w:rPr>
        <w:t>CRM tidak mengirim password. Platform membuat activation link dan menangani login.</w:t>
      </w: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Buyer dan beneficiary dapat berbeda, misalnya orang tua membayar untuk murid. Jika nilai order menjadi nol, platform tetap membuat zero-value order agar activation dan audit konsisten.</w:t>
      </w:r>
    </w:p>
    <w:p>
      <w:pPr>
        <w:pStyle w:val="Heading2"/>
        <w:keepNext/>
      </w:pPr>
      <w:r>
        <w:t>4.2 School procurement dan dana BOS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200"/>
        <w:gridCol w:w="3400"/>
        <w:gridCol w:w="37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Stage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Sales action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System effect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Qualified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Validasi kebutuhan, PIC, ukuran sekolah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Create school account/opportunity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Proposal sent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Kirim paket, seat, durasi, benefit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Snapshot proposal reference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Procurement BOS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Kumpulkan dokumen dan approval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ada access aktif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 issued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Koordinasi finance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 menjadi owner invoice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 pending/paid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Pantau status dan follow-up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billing masuk ke CRM/platform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Provisioning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Konfirmasi admin sekolah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 membuat organization dan invitation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Won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Onboarding dan handoff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Subscription active, komisi eligible sesuai policy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School rule: </w:t>
      </w:r>
      <w:r>
        <w:rPr>
          <w:rFonts w:ascii="Calibri" w:hAnsi="Calibri"/>
          <w:color w:val="172B4D"/>
          <w:sz w:val="22"/>
        </w:rPr>
        <w:t>Voucher sekolah melekat pada school account atau opportunity. Jumlah seat, periode, dan benefit di-snapshot pada quotation/order sebelum provisioning.</w:t>
      </w:r>
    </w:p>
    <w:p>
      <w:r>
        <w:br w:type="page"/>
      </w:r>
    </w:p>
    <w:p>
      <w:pPr>
        <w:pStyle w:val="Heading1"/>
        <w:keepNext/>
      </w:pPr>
      <w:r>
        <w:t>5. Domain Model and Ownership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600"/>
        <w:gridCol w:w="3560"/>
        <w:gridCol w:w="32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Entity CRM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Purpose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Key external reference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lead / contact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Calon client dan PIC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platform_user_id setelah conversion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commercial_account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Individual atau school account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platform_organization_id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webinar_registration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Booking dan attendance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provider_attendee_id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Benefit dan lifecycle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platform_order_id saat redeemed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opportunity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Pipeline komersial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invoice/subscription reference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commission_record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Attribution dan eligibility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payment/refund ID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integration_delivery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Retry dan operational trace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event_id/correlation_id</w:t>
            </w:r>
          </w:p>
        </w:tc>
      </w:tr>
    </w:tbl>
    <w:p>
      <w:pPr>
        <w:spacing w:after="0"/>
      </w:pPr>
    </w:p>
    <w:p>
      <w:pPr>
        <w:spacing w:before="0" w:after="120" w:line="264" w:lineRule="auto"/>
      </w:pPr>
      <w:r>
        <w:rPr>
          <w:rFonts w:ascii="Calibri" w:hAnsi="Calibri"/>
          <w:i w:val="0"/>
          <w:color w:val="000000"/>
          <w:sz w:val="22"/>
        </w:rPr>
        <w:t>External IDs menjadi kunci integrasi. Email, telepon, dan nama tidak digunakan sebagai primary key karena dapat berubah atau berkonflik.</w:t>
      </w:r>
    </w:p>
    <w:p>
      <w:pPr>
        <w:pStyle w:val="Heading2"/>
        <w:keepNext/>
      </w:pPr>
      <w:r>
        <w:t>5.1 Voucher minimum fields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Identity: id, code_hash, code_last4, campaign_id.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Benefit: voucher_type, benefit_config, audience_type, product restrictions.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Validity: valid_from, valid_until, max_redemptions, redemption_count.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Assignment: salesperson_id, contact_id atau account_id.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Lifecycle: status, reservation_id, redeemed_order_id, audit timestamps.</w:t>
      </w:r>
    </w:p>
    <w:p>
      <w:pPr>
        <w:pStyle w:val="Heading2"/>
        <w:keepNext/>
      </w:pPr>
      <w:r>
        <w:t>5.2 Data minimization</w:t>
      </w:r>
    </w:p>
    <w:p>
      <w:pPr>
        <w:spacing w:before="80" w:after="160"/>
        <w:ind w:left="115" w:right="115"/>
        <w:shd w:fill="FFF6D9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Do not copy: </w:t>
      </w:r>
      <w:r>
        <w:rPr>
          <w:rFonts w:ascii="Calibri" w:hAnsi="Calibri"/>
          <w:color w:val="172B4D"/>
          <w:sz w:val="22"/>
        </w:rPr>
        <w:t>Password, session token, nilai akademik, isi pembelajaran, atau data murid massal tidak disalin ke CRM.</w:t>
      </w:r>
    </w:p>
    <w:p>
      <w:r>
        <w:br w:type="page"/>
      </w:r>
    </w:p>
    <w:p>
      <w:pPr>
        <w:pStyle w:val="Heading1"/>
        <w:keepNext/>
      </w:pPr>
      <w:r>
        <w:t>6. API and Event Contracts</w:t>
      </w:r>
    </w:p>
    <w:p>
      <w:pPr>
        <w:pStyle w:val="Heading2"/>
        <w:keepNext/>
      </w:pPr>
      <w:r>
        <w:t>6.1 Synchronous commands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4400"/>
        <w:gridCol w:w="4960"/>
      </w:tblGrid>
      <w:tr>
        <w:trPr>
          <w:tblHeader w:val="true"/>
        </w:trP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Endpoint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Purpose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/v1/webinar-sessions/{id}/registrations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Membuat booking dengan capacity check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/v1/vouchers/validate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Memeriksa eligibility dan benefit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/v1/vouchers/{id}/reserve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Mengunci voucher sementara dengan TTL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/v1/vouchers/{id}/redeem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Mengikat voucher ke order secara idempotent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/v1/opportunities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Membuat funnel sekolah/enterprise</w:t>
            </w:r>
          </w:p>
        </w:tc>
      </w:tr>
      <w:tr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POST /v1/integrations/deliveries/{id}/retry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Replay delivery yang aman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Asynchronous events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800"/>
        <w:gridCol w:w="2400"/>
        <w:gridCol w:w="3160"/>
      </w:tblGrid>
      <w:tr>
        <w:trPr>
          <w:tblHeader w:val="true"/>
        </w:trP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Event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Producer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CRM effect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webinar.attendee.attended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CRM/provider adapter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Evaluate eligibility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voucher.issued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Notify dan update funnel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order.created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Link order ke contact/opportunity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payment.paid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Redeem, conversion, activation coordination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payment.refunded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Billing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Commission hold/reversal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subscription.activated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Customer and onboarding stage</w:t>
            </w:r>
          </w:p>
        </w:tc>
      </w:tr>
      <w:tr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school.provisioned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Platform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Link organization and close provisioning</w:t>
            </w:r>
          </w:p>
        </w:tc>
      </w:tr>
    </w:tbl>
    <w:p>
      <w:pPr>
        <w:spacing w:after="0"/>
      </w:pPr>
    </w:p>
    <w:p>
      <w:pPr>
        <w:spacing w:before="80" w:after="160"/>
        <w:ind w:left="115" w:right="115"/>
        <w:shd w:fill="E8EEF5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Envelope: </w:t>
      </w:r>
      <w:r>
        <w:rPr>
          <w:rFonts w:ascii="Calibri" w:hAnsi="Calibri"/>
          <w:color w:val="172B4D"/>
          <w:sz w:val="22"/>
        </w:rPr>
        <w:t>Setiap event membawa event_id, event_type, event_version, occurred_at, producer, correlation_id, subject, data, dan signature header.</w:t>
      </w:r>
    </w:p>
    <w:p>
      <w:pPr>
        <w:pStyle w:val="Heading2"/>
        <w:keepNext/>
      </w:pPr>
      <w:r>
        <w:t>6.3 Delivery semantics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Webhook receiver mengembalikan 2xx setelah event aman masuk queue.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Duplicate event dikenali dari event_id dan tidak mengulang side effect.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Event out of order divalidasi dengan state transition dan entity 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Permanent 4xx tidak di-retry; transient failure memakai exponential backoff dan jitter.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Dead-letter item dapat diperiksa dan di-replay oleh integration operator.</w:t>
      </w:r>
    </w:p>
    <w:p>
      <w:r>
        <w:br w:type="page"/>
      </w:r>
    </w:p>
    <w:p>
      <w:pPr>
        <w:pStyle w:val="Heading1"/>
        <w:keepNext/>
      </w:pPr>
      <w:r>
        <w:t>7. Security, Reliability, and Operations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Area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Baseline control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Internal auth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SSO/OIDC dan RBAC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Data scope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Row-level ownership untuk salesperson/tim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Service auth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OAuth2 client credentials atau mTLS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Webhook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Signature, timestamp tolerance, replay protection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Sensitive actions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Approval dan audit untuk high discount/revoke/reassignment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Reliability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Transactional outbox, idempotency, retry budget, DLQ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Recovery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Reconciliation job dan replay runbook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Go runtime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Context deadlines, bounded goroutines, graceful shutdown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Observability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Structured logs: request_id, correlation_id, event_id, actor, entity, outcome, error_code.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Business metrics: registration, attendance, no-show, voucher redemption, conversion, opportunity aging, BOS cycle time.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Technical metrics: API latency, webhook success/retry, queue lag, DLQ, duplicate rate, dependency errors.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Trace end-to-end dari booking atau payment sampai activation.</w:t>
      </w:r>
    </w:p>
    <w:p>
      <w:pPr>
        <w:pStyle w:val="Heading2"/>
        <w:keepNext/>
      </w:pPr>
      <w:r>
        <w:t>7.2 Initial service objectives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Objective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Initial target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Interactive CRM API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p95 &lt; 500 ms tanpa provider eksternal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Voucher validation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p95 &lt; 1 second termasuk dependency call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Event durability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hilang setelah outbox commit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Traceability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100% cross-system call memiliki correlation_id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Duplicate safety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Tidak menggandakan voucher, order, activation, atau commission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Delivery Roadmap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9DEE7"/>
          <w:left w:val="single" w:sz="6" w:space="0" w:color="D9DEE7"/>
          <w:bottom w:val="single" w:sz="6" w:space="0" w:color="D9DEE7"/>
          <w:right w:val="single" w:sz="6" w:space="0" w:color="D9DEE7"/>
          <w:insideH w:val="single" w:sz="6" w:space="0" w:color="D9DEE7"/>
          <w:insideV w:val="single" w:sz="6" w:space="0" w:color="D9DEE7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Phase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2B4D"/>
                <w:sz w:val="19"/>
              </w:rPr>
              <w:t>Outcome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0. Contract + Go baseline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Inventory APIs/events; initialize Go module, cmd/internal layout, migrations, and CI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1. Sales + webinar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Auth/RBAC, lead/contact/activity, booking, reminder, attendance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2. Campaign + voucher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Issue, validate, reserve, redeem, expire, revoke, notification, audit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3. Individual conversion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Checkout handoff, payment webhook, buyer/beneficiary, activation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4. School + BOS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Opportunity, proposal reference, procurement, invoice, provisioning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5. Hardening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Contract tests, reconciliation, ops console, provider callbacks, reporting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8.1 Open decisions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Provider webinar pertama dan sumber attendance.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Voucher issued saat registration atau attended.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Policy multiple voucher per attendee/campaign.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Aturan buyer dan beneficiary yang berbeda.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Tahapan approval procurement sekolah di dalam CRM.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Kapan commission menjadi eligible setelah payment/refund window.</w:t>
      </w:r>
    </w:p>
    <w:p>
      <w:pPr>
        <w:numPr>
          <w:ilvl w:val="0"/>
          <w:numId w:val="11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Kemampuan webhook dan order/subscription API pada sistem existing.</w:t>
      </w:r>
    </w:p>
    <w:p>
      <w:pPr>
        <w:pStyle w:val="Heading2"/>
        <w:keepNext/>
      </w:pPr>
      <w:r>
        <w:t>8.2 MVP definition of done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Funnel individu dan sekolah lulus end-to-end test di staging.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Duplicate webhook tidak menggandakan state atau side effect.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Akses tidak aktif sebelum payment/order policy terpenuhi.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Salesperson dapat menelusuri timeline booking sampai conversion.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Audit log, delivery failure, dan dead-letter item terlihat oleh role terkait.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Calibri" w:hAnsi="Calibri"/>
          <w:color w:val="000000"/>
          <w:sz w:val="22"/>
        </w:rPr>
        <w:t>Rollback, reconciliation, dan replay runbook telah diuji.</w:t>
      </w:r>
    </w:p>
    <w:p>
      <w:pPr>
        <w:spacing w:before="80" w:after="160"/>
        <w:ind w:left="115" w:right="115"/>
        <w:shd w:fill="EAF5EE"/>
        <w:pBdr>
          <w:left w:val="single" w:sz="18" w:space="6" w:color="2E74B5"/>
        </w:pBdr>
      </w:pPr>
      <w:r>
        <w:rPr>
          <w:rFonts w:ascii="Calibri" w:hAnsi="Calibri"/>
          <w:b/>
          <w:color w:val="172B4D"/>
          <w:sz w:val="22"/>
        </w:rPr>
        <w:t xml:space="preserve">Recommended next step: </w:t>
      </w:r>
      <w:r>
        <w:rPr>
          <w:rFonts w:ascii="Calibri" w:hAnsi="Calibri"/>
          <w:color w:val="172B4D"/>
          <w:sz w:val="22"/>
        </w:rPr>
        <w:t>Jalankan contract discovery bersama owner platform, billing, sales operations, dan finance; lalu buat skeleton Go crm-api/crm-worker sebelum membangun fitur bisnis.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A"/>
        <w:sz w:val="18"/>
      </w:rPr>
      <w:t>Architecture 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