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40" w:after="80"/>
      </w:pPr>
      <w:r>
        <w:rPr>
          <w:rFonts w:ascii="Calibri" w:hAnsi="Calibri"/>
          <w:b/>
          <w:color w:val="2E74B5"/>
          <w:sz w:val="24"/>
        </w:rPr>
        <w:t>ARCHITECTURE VISION</w:t>
      </w:r>
    </w:p>
    <w:p>
      <w:pPr>
        <w:spacing w:after="160"/>
      </w:pPr>
      <w:r>
        <w:rPr>
          <w:rFonts w:ascii="Calibri" w:hAnsi="Calibri"/>
          <w:b/>
          <w:color w:val="172B4D"/>
          <w:sz w:val="56"/>
        </w:rPr>
        <w:t>CRM Sales, Webinar, dan Voucher</w:t>
      </w:r>
    </w:p>
    <w:p>
      <w:pPr>
        <w:spacing w:after="480"/>
      </w:pPr>
      <w:r>
        <w:rPr>
          <w:rFonts w:ascii="Calibri" w:hAnsi="Calibri"/>
          <w:color w:val="5F6B7A"/>
          <w:sz w:val="28"/>
        </w:rPr>
        <w:t>Rancangan MVP untuk integrasi dengan platform AI pendidikan dan billing yang sudah ada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Dokumen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Keterangan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Audience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Product, engineering, sales operations, finance, dan leadership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Primary user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Salesperson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Status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Baseline untuk alignment dan discovery teknis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Version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0.1 - 1 September 2026</w:t>
            </w:r>
          </w:p>
        </w:tc>
      </w:tr>
    </w:tbl>
    <w:p>
      <w:pPr>
        <w:spacing w:after="0"/>
      </w:pPr>
    </w:p>
    <w:p>
      <w:pPr>
        <w:spacing w:before="80" w:after="160"/>
        <w:ind w:left="115" w:right="115"/>
        <w:shd w:fill="EAF5EE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Keputusan utama: </w:t>
      </w:r>
      <w:r>
        <w:rPr>
          <w:rFonts w:ascii="Calibri" w:hAnsi="Calibri"/>
          <w:color w:val="172B4D"/>
          <w:sz w:val="22"/>
        </w:rPr>
        <w:t>CRM menjadi pusat proses komersial dan pekerjaan salesperson. Platform tetap memiliki identity, organization, subscription entitlement, dan akses belajar. Billing tetap memiliki invoice, payment, dan refund.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000000"/>
          <w:sz w:val="22"/>
        </w:rPr>
        <w:t>Dokumen ini sengaja memisahkan funnel individu yang self-service dari funnel sekolah yang memerlukan proposal, procurement, dana BOS, invoice, dan provisioning terkontrol.</w:t>
      </w:r>
    </w:p>
    <w:p>
      <w:r>
        <w:br w:type="page"/>
      </w:r>
    </w:p>
    <w:p>
      <w:pPr>
        <w:pStyle w:val="Heading1"/>
        <w:keepNext/>
      </w:pPr>
      <w:r>
        <w:t>1. Executive Direction</w:t>
      </w:r>
    </w:p>
    <w:p>
      <w:pPr>
        <w:spacing w:before="80" w:after="160"/>
        <w:ind w:left="115" w:right="115"/>
        <w:shd w:fill="E8EEF5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North star: </w:t>
      </w:r>
      <w:r>
        <w:rPr>
          <w:rFonts w:ascii="Calibri" w:hAnsi="Calibri"/>
          <w:color w:val="172B4D"/>
          <w:sz w:val="22"/>
        </w:rPr>
        <w:t>CRM adalah operating system untuk pekerjaan salesperson, dari lead dan webinar sampai voucher, opportunity, conversion, dan komisi yang dapat diaudit.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000000"/>
          <w:sz w:val="22"/>
        </w:rPr>
        <w:t>Platform utama telah berkembang besar. Karena itu, CRM tidak dirancang sebagai salinan platform, tetapi sebagai bounded context komersial yang memiliki lifecycle dan kebutuhan pengguna berbeda.</w:t>
      </w:r>
    </w:p>
    <w:p>
      <w:pPr>
        <w:pStyle w:val="Heading2"/>
        <w:keepNext/>
      </w:pPr>
      <w:r>
        <w:t>1.1 Hasil yang ingin dicapai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Salesperson bekerja dari satu workspace untuk lead, webinar, follow-up, voucher, dan pipeline.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Peserta webinar dapat dilacak dari booking sampai conversion.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Conversion dan komisi dapat diatribusikan ke salesperson dan campaign.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Payment system yang sudah ada tetap dipakai tanpa mengambil alih fungsi CRM.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Procurement sekolah, termasuk penggunaan dana BOS, memiliki funnel tersendiri.</w:t>
      </w:r>
    </w:p>
    <w:p>
      <w:pPr>
        <w:pStyle w:val="Heading2"/>
        <w:keepNext/>
      </w:pPr>
      <w:r>
        <w:t>1.2 Batas MVP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Termasuk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Belum termasuk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Lead, contact, activity, 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Replikasi seluruh data pembelajaran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Webinar booking, reminder, attendance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Payment gateway baru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Campaign dan voucher lifecycle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Marketing automation enterprise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Individual checkout handoff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Akuntansi dan pajak penuh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School opportunity dan BOS status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Microservices penuh sejak hari pertama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2. System Boundaries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000000"/>
          <w:sz w:val="22"/>
        </w:rPr>
        <w:t>Setiap fakta bisnis memiliki satu system of record. Sistem lain menyimpan external reference atau read model yang dapat direkonsiliasi.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Context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System of record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Tanggung jawab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Sales CRM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CRM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Lead, contact, activity, webinar, campaign, attribution, opportunity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Voucher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CRM module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Rule, issue, reserve, redeem, expire, revoke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Identity &amp; Learning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Login, user, organization, role, membership, entitlement, access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Order &amp; Subscription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Platform/order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Product, price snapshot, order, subscription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Billing &amp; Payment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Billing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Invoice, payment attempt, settlement, refund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Integration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Shared capability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Event delivery, retry, deduplication, correlation, reconciliation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2.1 Logical architecture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3200"/>
        <w:gridCol w:w="2960"/>
        <w:gridCol w:w="3200"/>
      </w:tblGrid>
      <w:tr>
        <w:trPr>
          <w:tblHeader w:val="true"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CRM boundary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Integration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Existing systems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Sales workspace</w:t>
              <w:br/>
              <w:t>Lead &amp; account</w:t>
              <w:br/>
              <w:t>Webinar &amp; booking</w:t>
              <w:br/>
              <w:t>Campaign &amp; voucher</w:t>
              <w:br/>
              <w:t>Opportunity &amp; task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Versioned REST API</w:t>
              <w:br/>
              <w:t>Outbox + queue</w:t>
              <w:br/>
              <w:t>Signed webhooks</w:t>
              <w:br/>
              <w:t>Idempotent consumers</w:t>
              <w:br/>
              <w:t>Reconciliation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Education platform</w:t>
              <w:br/>
              <w:t>Identity</w:t>
              <w:br/>
              <w:t>Order/subscription</w:t>
              <w:br/>
              <w:t>Entitlement</w:t>
              <w:br/>
              <w:br/>
              <w:t>Billing/payment</w:t>
              <w:br/>
              <w:t>Invoice</w:t>
              <w:br/>
              <w:t>Settlement/refund</w:t>
            </w:r>
          </w:p>
        </w:tc>
      </w:tr>
    </w:tbl>
    <w:p>
      <w:pPr>
        <w:spacing w:after="0"/>
      </w:pPr>
    </w:p>
    <w:p>
      <w:pPr>
        <w:spacing w:before="80" w:after="160"/>
        <w:ind w:left="115" w:right="115"/>
        <w:shd w:fill="FFF6D9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Guardrail: </w:t>
      </w:r>
      <w:r>
        <w:rPr>
          <w:rFonts w:ascii="Calibri" w:hAnsi="Calibri"/>
          <w:color w:val="172B4D"/>
          <w:sz w:val="22"/>
        </w:rPr>
        <w:t>Tidak ada shared database. CRM tidak boleh mengubah tabel platform atau billing secara langsung.</w:t>
      </w:r>
    </w:p>
    <w:p>
      <w:pPr>
        <w:pStyle w:val="Heading2"/>
        <w:keepNext/>
      </w:pPr>
      <w:r>
        <w:t>2.2 Deployment evolution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Mulai dengan CRM modular monolith, database CRM, dan integration worker.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Pisahkan Voucher atau Webhook Delivery ketika load, ownership, atau compliance menuntut.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Tambahkan event bus terkelola dan reporting read model saat volume dan consumer bertambah.</w:t>
      </w:r>
    </w:p>
    <w:p>
      <w:r>
        <w:br w:type="page"/>
      </w:r>
    </w:p>
    <w:p>
      <w:pPr>
        <w:pStyle w:val="Heading1"/>
        <w:keepNext/>
      </w:pPr>
      <w:r>
        <w:t>3. Salesperson-First MVP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000000"/>
          <w:sz w:val="22"/>
        </w:rPr>
        <w:t>Dashboard dan navigasi mengikuti pekerjaan harian salesperson, bukan struktur database. Pengguna sekunder adalah sales manager, marketing, finance viewer, integration operator, dan CRM admin.</w:t>
      </w:r>
    </w:p>
    <w:p>
      <w:pPr>
        <w:pStyle w:val="Heading2"/>
        <w:keepNext/>
      </w:pPr>
      <w:r>
        <w:t>3.1 Sales workspace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Dashboard: task hari ini, webinar terdekat, lead overdue, voucher outstanding, dan opportunity stage.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Lead list: filter owner, source, segment, stage, dan last activity.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Timeline: call, email, WhatsApp, note, booking, attendance, voucher, payment, dan activation event.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Follow-up task: due date, priority, owner, dan outcome.</w:t>
      </w:r>
    </w:p>
    <w:p>
      <w:pPr>
        <w:pStyle w:val="Heading2"/>
        <w:keepNext/>
      </w:pPr>
      <w:r>
        <w:t>3.2 Webinar booking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Capability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MVP behavior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Session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Tanggal, waktu, timezone, host, provider URL, kapasitas, status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Public booking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Token publik, anti-spam, duplicate registration policy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Reminder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Template dan waktu configurable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Attendance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Manual atau CSV; provider callback pada fase lanjutan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Eligibility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Campaign dapat memberi voucher saat attended atau policy lain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Voucher management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Jenis benefit: discount, free trial, free seat, extension, atau credit.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Lifecycle: draft, issued, reserved, redeemed, expired, revoked.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Issue idempotent untuk pasangan campaign dan attendee/account.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Code disimpan sebagai hash; audit menyimpan actor, reason, dan timestamp.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Sekolah menerima benefit pada opportunity/quotation, bukan akun murid atau guru secara langsung.</w:t>
      </w:r>
    </w:p>
    <w:p>
      <w:r>
        <w:br w:type="page"/>
      </w:r>
    </w:p>
    <w:p>
      <w:pPr>
        <w:pStyle w:val="Heading1"/>
        <w:keepNext/>
      </w:pPr>
      <w:r>
        <w:t>4. Conversion Flows</w:t>
      </w:r>
    </w:p>
    <w:p>
      <w:pPr>
        <w:pStyle w:val="Heading2"/>
        <w:keepNext/>
      </w:pPr>
      <w:r>
        <w:t>4.1 Individual self-service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1700"/>
        <w:gridCol w:w="2600"/>
        <w:gridCol w:w="50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Step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Owner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Outcome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1. Attended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CRM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Peserta eligible untuk campaign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2. Voucher issued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CRM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Redeem link dikirim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3. Voucher validated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 -&gt; CRM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Benefit dan restriction dikembalikan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4. Order/payment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 + Billing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Harga final dan payment status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5. Redeem final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 -&gt; CRM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Voucher dikunci ke order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6. Activate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Identity dan entitlement aktif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7. Attribution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CRM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Conversion dan komisi pending</w:t>
            </w:r>
          </w:p>
        </w:tc>
      </w:tr>
    </w:tbl>
    <w:p>
      <w:pPr>
        <w:spacing w:after="0"/>
      </w:pPr>
    </w:p>
    <w:p>
      <w:pPr>
        <w:spacing w:before="80" w:after="160"/>
        <w:ind w:left="115" w:right="115"/>
        <w:shd w:fill="EAF5EE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Identity rule: </w:t>
      </w:r>
      <w:r>
        <w:rPr>
          <w:rFonts w:ascii="Calibri" w:hAnsi="Calibri"/>
          <w:color w:val="172B4D"/>
          <w:sz w:val="22"/>
        </w:rPr>
        <w:t>CRM tidak mengirim password. Platform membuat activation link dan menangani login.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000000"/>
          <w:sz w:val="22"/>
        </w:rPr>
        <w:t>Buyer dan beneficiary dapat berbeda, misalnya orang tua membayar untuk murid. Jika nilai order menjadi nol, platform tetap membuat zero-value order agar activation dan audit konsisten.</w:t>
      </w:r>
    </w:p>
    <w:p>
      <w:pPr>
        <w:pStyle w:val="Heading2"/>
        <w:keepNext/>
      </w:pPr>
      <w:r>
        <w:t>4.2 School procurement dan dana BOS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200"/>
        <w:gridCol w:w="3400"/>
        <w:gridCol w:w="37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Stage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Sales action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System effect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Qualified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Validasi kebutuhan, PIC, ukuran sekolah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Create school account/opportunity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Proposal sent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Kirim paket, seat, durasi, benefit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Snapshot proposal reference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Procurement BOS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Kumpulkan dokumen dan approval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Tidak ada access aktif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Invoice issued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Koordinasi finance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Billing menjadi owner invoice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Payment pending/paid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Pantau status dan follow-up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Event billing masuk ke CRM/platform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Provisioning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Konfirmasi admin sekolah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 membuat organization dan invitation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Won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Onboarding dan handoff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Subscription active, komisi eligible sesuai policy</w:t>
            </w:r>
          </w:p>
        </w:tc>
      </w:tr>
    </w:tbl>
    <w:p>
      <w:pPr>
        <w:spacing w:after="0"/>
      </w:pPr>
    </w:p>
    <w:p>
      <w:pPr>
        <w:spacing w:before="80" w:after="160"/>
        <w:ind w:left="115" w:right="115"/>
        <w:shd w:fill="FFF6D9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School rule: </w:t>
      </w:r>
      <w:r>
        <w:rPr>
          <w:rFonts w:ascii="Calibri" w:hAnsi="Calibri"/>
          <w:color w:val="172B4D"/>
          <w:sz w:val="22"/>
        </w:rPr>
        <w:t>Voucher sekolah melekat pada school account atau opportunity. Jumlah seat, periode, dan benefit di-snapshot pada quotation/order sebelum provisioning.</w:t>
      </w:r>
    </w:p>
    <w:p>
      <w:r>
        <w:br w:type="page"/>
      </w:r>
    </w:p>
    <w:p>
      <w:pPr>
        <w:pStyle w:val="Heading1"/>
        <w:keepNext/>
      </w:pPr>
      <w:r>
        <w:t>5. Domain Model and Ownership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600"/>
        <w:gridCol w:w="3560"/>
        <w:gridCol w:w="320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Entity CRM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Purpose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Key external reference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lead / contact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Calon client dan PIC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platform_user_id setelah conversion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commercial_account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Individual atau school account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platform_organization_id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webinar_registration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Booking dan attendance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provider_attendee_id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voucher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Benefit dan lifecycle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platform_order_id saat redeemed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opportunity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Pipeline komersial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invoice/subscription reference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commission_record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Attribution dan eligibility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payment/refund ID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integration_delivery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Retry dan operational trace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event_id/correlation_id</w:t>
            </w:r>
          </w:p>
        </w:tc>
      </w:tr>
    </w:tbl>
    <w:p>
      <w:pPr>
        <w:spacing w:after="0"/>
      </w:pPr>
    </w:p>
    <w:p>
      <w:pPr>
        <w:spacing w:before="0" w:after="120" w:line="264" w:lineRule="auto"/>
      </w:pPr>
      <w:r>
        <w:rPr>
          <w:rFonts w:ascii="Calibri" w:hAnsi="Calibri"/>
          <w:i w:val="0"/>
          <w:color w:val="000000"/>
          <w:sz w:val="22"/>
        </w:rPr>
        <w:t>External IDs menjadi kunci integrasi. Email, telepon, dan nama tidak digunakan sebagai primary key karena dapat berubah atau berkonflik.</w:t>
      </w:r>
    </w:p>
    <w:p>
      <w:pPr>
        <w:pStyle w:val="Heading2"/>
        <w:keepNext/>
      </w:pPr>
      <w:r>
        <w:t>5.1 Voucher minimum fields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Identity: id, code_hash, code_last4, campaign_id.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Benefit: voucher_type, benefit_config, audience_type, product restrictions.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Validity: valid_from, valid_until, max_redemptions, redemption_count.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Assignment: salesperson_id, contact_id atau account_id.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Lifecycle: status, reservation_id, redeemed_order_id, audit timestamps.</w:t>
      </w:r>
    </w:p>
    <w:p>
      <w:pPr>
        <w:pStyle w:val="Heading2"/>
        <w:keepNext/>
      </w:pPr>
      <w:r>
        <w:t>5.2 Data minimization</w:t>
      </w:r>
    </w:p>
    <w:p>
      <w:pPr>
        <w:spacing w:before="80" w:after="160"/>
        <w:ind w:left="115" w:right="115"/>
        <w:shd w:fill="FFF6D9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Do not copy: </w:t>
      </w:r>
      <w:r>
        <w:rPr>
          <w:rFonts w:ascii="Calibri" w:hAnsi="Calibri"/>
          <w:color w:val="172B4D"/>
          <w:sz w:val="22"/>
        </w:rPr>
        <w:t>Password, session token, nilai akademik, isi pembelajaran, atau data murid massal tidak disalin ke CRM.</w:t>
      </w:r>
    </w:p>
    <w:p>
      <w:r>
        <w:br w:type="page"/>
      </w:r>
    </w:p>
    <w:p>
      <w:pPr>
        <w:pStyle w:val="Heading1"/>
        <w:keepNext/>
      </w:pPr>
      <w:r>
        <w:t>6. API and Event Contracts</w:t>
      </w:r>
    </w:p>
    <w:p>
      <w:pPr>
        <w:pStyle w:val="Heading2"/>
        <w:keepNext/>
      </w:pPr>
      <w:r>
        <w:t>6.1 Synchronous commands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4400"/>
        <w:gridCol w:w="4960"/>
      </w:tblGrid>
      <w:tr>
        <w:trPr>
          <w:tblHeader w:val="true"/>
        </w:trPr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Endpoint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Purpose</w:t>
            </w:r>
          </w:p>
        </w:tc>
      </w:tr>
      <w:tr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POST /v1/webinar-sessions/{id}/registrations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Membuat booking dengan capacity check</w:t>
            </w:r>
          </w:p>
        </w:tc>
      </w:tr>
      <w:tr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POST /v1/vouchers/validate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Memeriksa eligibility dan benefit</w:t>
            </w:r>
          </w:p>
        </w:tc>
      </w:tr>
      <w:tr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POST /v1/vouchers/{id}/reserve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Mengunci voucher sementara dengan TTL</w:t>
            </w:r>
          </w:p>
        </w:tc>
      </w:tr>
      <w:tr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POST /v1/vouchers/{id}/redeem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Mengikat voucher ke order secara idempotent</w:t>
            </w:r>
          </w:p>
        </w:tc>
      </w:tr>
      <w:tr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POST /v1/opportunities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Membuat funnel sekolah/enterprise</w:t>
            </w:r>
          </w:p>
        </w:tc>
      </w:tr>
      <w:tr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POST /v1/integrations/deliveries/{id}/retry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Replay delivery yang aman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6.2 Asynchronous events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3800"/>
        <w:gridCol w:w="2400"/>
        <w:gridCol w:w="3160"/>
      </w:tblGrid>
      <w:tr>
        <w:trPr>
          <w:tblHeader w:val="true"/>
        </w:trP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Event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Producer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CRM effect</w:t>
            </w:r>
          </w:p>
        </w:tc>
      </w:tr>
      <w:t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webinar.attendee.attended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CRM/provider adapter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Evaluate eligibility</w:t>
            </w:r>
          </w:p>
        </w:tc>
      </w:tr>
      <w:t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voucher.issued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CRM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Notify dan update funnel</w:t>
            </w:r>
          </w:p>
        </w:tc>
      </w:tr>
      <w:t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order.created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Link order ke contact/opportunity</w:t>
            </w:r>
          </w:p>
        </w:tc>
      </w:tr>
      <w:t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payment.paid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Billing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Redeem, conversion, activation coordination</w:t>
            </w:r>
          </w:p>
        </w:tc>
      </w:tr>
      <w:t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payment.refunded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Billing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Commission hold/reversal</w:t>
            </w:r>
          </w:p>
        </w:tc>
      </w:tr>
      <w:t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subscription.activated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Customer and onboarding stage</w:t>
            </w:r>
          </w:p>
        </w:tc>
      </w:tr>
      <w:t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school.provisioned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Link organization and close provisioning</w:t>
            </w:r>
          </w:p>
        </w:tc>
      </w:tr>
    </w:tbl>
    <w:p>
      <w:pPr>
        <w:spacing w:after="0"/>
      </w:pPr>
    </w:p>
    <w:p>
      <w:pPr>
        <w:spacing w:before="80" w:after="160"/>
        <w:ind w:left="115" w:right="115"/>
        <w:shd w:fill="E8EEF5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Envelope: </w:t>
      </w:r>
      <w:r>
        <w:rPr>
          <w:rFonts w:ascii="Calibri" w:hAnsi="Calibri"/>
          <w:color w:val="172B4D"/>
          <w:sz w:val="22"/>
        </w:rPr>
        <w:t>Setiap event membawa event_id, event_type, event_version, occurred_at, producer, correlation_id, subject, data, dan signature header.</w:t>
      </w:r>
    </w:p>
    <w:p>
      <w:pPr>
        <w:pStyle w:val="Heading2"/>
        <w:keepNext/>
      </w:pPr>
      <w:r>
        <w:t>6.3 Delivery semantics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Webhook receiver mengembalikan 2xx setelah event aman masuk queue.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Duplicate event dikenali dari event_id dan tidak mengulang side effect.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Event out of order divalidasi dengan state transition dan entity version.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Permanent 4xx tidak di-retry; transient failure memakai exponential backoff dan jitter.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Dead-letter item dapat diperiksa dan di-replay oleh integration operator.</w:t>
      </w:r>
    </w:p>
    <w:p>
      <w:r>
        <w:br w:type="page"/>
      </w:r>
    </w:p>
    <w:p>
      <w:pPr>
        <w:pStyle w:val="Heading1"/>
        <w:keepNext/>
      </w:pPr>
      <w:r>
        <w:t>7. Security, Reliability, and Operations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Area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Baseline control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Internal auth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SSO/OIDC dan RBAC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Data scope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Row-level ownership untuk salesperson/tim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Service auth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OAuth2 client credentials atau mTLS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Webhook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Signature, timestamp tolerance, replay protection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Sensitive actions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Approval dan audit untuk high discount/revoke/reassignment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Reliability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Transactional outbox, idempotency, retry budget, DLQ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Recovery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Reconciliation job dan replay runbook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7.1 Observability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Structured logs: request_id, correlation_id, event_id, actor, entity, outcome, error_code.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Business metrics: registration, attendance, no-show, voucher redemption, conversion, opportunity aging, BOS cycle time.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Technical metrics: API latency, webhook success/retry, queue lag, DLQ, duplicate rate, dependency errors.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Trace end-to-end dari booking atau payment sampai activation.</w:t>
      </w:r>
    </w:p>
    <w:p>
      <w:pPr>
        <w:pStyle w:val="Heading2"/>
        <w:keepNext/>
      </w:pPr>
      <w:r>
        <w:t>7.2 Initial service objectives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Objective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Initial target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Interactive CRM API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p95 &lt; 500 ms tanpa provider eksternal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Voucher validation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p95 &lt; 1 second termasuk dependency call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Event durability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Tidak hilang setelah outbox commit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Traceability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100% cross-system call memiliki correlation_id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Duplicate safety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Tidak menggandakan voucher, order, activation, atau commission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8. Delivery Roadmap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Phase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Outcome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0. Contract discovery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Inventory existing API/events, glossary, ID strategy, voucher and commission policy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1. Sales + webinar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Auth/RBAC, lead/contact/activity, booking, reminder, attendance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2. Campaign + voucher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Issue, validate, reserve, redeem, expire, revoke, notification, audit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3. Individual conversion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Checkout handoff, payment webhook, buyer/beneficiary, activation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4. School + BOS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Opportunity, proposal reference, procurement, invoice, provisioning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5. Hardening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Contract tests, reconciliation, ops console, provider callbacks, reporting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8.1 Open decisions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Provider webinar pertama dan sumber attendance.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Voucher issued saat registration atau attended.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Policy multiple voucher per attendee/campaign.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Aturan buyer dan beneficiary yang berbeda.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Tahapan approval procurement sekolah di dalam CRM.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Kapan commission menjadi eligible setelah payment/refund window.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Kemampuan webhook dan order/subscription API pada sistem existing.</w:t>
      </w:r>
    </w:p>
    <w:p>
      <w:pPr>
        <w:pStyle w:val="Heading2"/>
        <w:keepNext/>
      </w:pPr>
      <w:r>
        <w:t>8.2 MVP definition of done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Funnel individu dan sekolah lulus end-to-end test di staging.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Duplicate webhook tidak menggandakan state atau side effect.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Akses tidak aktif sebelum payment/order policy terpenuhi.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Salesperson dapat menelusuri timeline booking sampai conversion.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Audit log, delivery failure, dan dead-letter item terlihat oleh role terkait.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Rollback, reconciliation, dan replay runbook telah diuji.</w:t>
      </w:r>
    </w:p>
    <w:p>
      <w:pPr>
        <w:spacing w:before="80" w:after="160"/>
        <w:ind w:left="115" w:right="115"/>
        <w:shd w:fill="EAF5EE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Recommended next step: </w:t>
      </w:r>
      <w:r>
        <w:rPr>
          <w:rFonts w:ascii="Calibri" w:hAnsi="Calibri"/>
          <w:color w:val="172B4D"/>
          <w:sz w:val="22"/>
        </w:rPr>
        <w:t>Jalankan contract discovery bersama owner platform, billing, sales operations, dan finance sebelum memilih framework atau memecah service.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F6B7A"/>
        <w:sz w:val="18"/>
      </w:rPr>
      <w:t>Architecture Vision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after="16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16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