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8"/>
          <w:szCs w:val="48"/>
        </w:rPr>
        <w:t xml:space="preserve">Live Parlay Follower</w:t>
      </w:r>
    </w:p>
    <w:p>
      <w:pPr>
        <w:spacing w:after="40"/>
      </w:pPr>
      <w:r>
        <w:rPr>
          <w:color w:val="555555"/>
          <w:sz w:val="26"/>
          <w:szCs w:val="26"/>
        </w:rPr>
        <w:t xml:space="preserve">Optimal Cash-Out Timing for Kalshi NBA Combos via Exact Dynamic Programming</w:t>
      </w:r>
    </w:p>
    <w:p>
      <w:pPr>
        <w:pBdr>
          <w:bottom w:val="single" w:color="1F3864" w:sz="8" w:space="4"/>
        </w:pBdr>
        <w:spacing w:after="80"/>
      </w:pPr>
      <w:r>
        <w:rPr>
          <w:color w:val="888888"/>
          <w:sz w:val="20"/>
          <w:szCs w:val="20"/>
        </w:rPr>
        <w:t xml:space="preserve">Project Specification v2 • Isaac • June 2026</w:t>
      </w:r>
    </w:p>
    <w:p>
      <w:pPr>
        <w:spacing w:after="120"/>
      </w:pPr>
    </w:p>
    <w:p>
      <w:pPr>
        <w:pStyle w:val="Heading1"/>
      </w:pPr>
      <w:r>
        <w:t xml:space="preserve">1. Overview</w:t>
      </w:r>
    </w:p>
    <w:p>
      <w:pPr>
        <w:spacing w:after="160"/>
      </w:pPr>
      <w:r>
        <w:t xml:space="preserve">The Live Parlay Follower is a real-time decision-support system for multi-leg NBA positions (“combos”) on the Kalshi prediction-market exchange. Given a combo the user holds, the program follows the underlying basketball game live from tip-off (t = 0) to final buzzer (t = T), continuously re-prices the position, monitors which legs have completed or are likely to complete, and determines the optimal moment to sell (cash out) — any time t ≤ T. When the decision engine determines that selling now beats continuing to hold, it alerts the user to exit.</w:t>
      </w:r>
    </w:p>
    <w:p>
      <w:pPr>
        <w:spacing w:after="160"/>
      </w:pPr>
      <w:r>
        <w:t xml:space="preserve">Holding a tradeable parlay is an </w:t>
      </w:r>
      <w:r>
        <w:rPr>
          <w:b/>
          <w:bCs/>
        </w:rPr>
        <w:t xml:space="preserve">optimal stopping problem</w:t>
      </w:r>
      <w:r>
        <w:t xml:space="preserve"> — the same mathematical category as American option exercise, which inspired the original framing. At every instant the holder owns a claim with some model fair value, faces a live market bid M(t) (the “cash-out offer”), and must decide whether the bid exceeds the expected value of continuing to hold. The central design insight of this version: because the game state is </w:t>
      </w:r>
      <w:r>
        <w:rPr>
          <w:b/>
          <w:bCs/>
        </w:rPr>
        <w:t xml:space="preserve">low-dimensional and discrete</w:t>
      </w:r>
      <w:r>
        <w:t xml:space="preserve">, the stopping problem can be solved </w:t>
      </w:r>
      <w:r>
        <w:rPr>
          <w:b/>
          <w:bCs/>
        </w:rPr>
        <w:t xml:space="preserve">exactly</w:t>
      </w:r>
      <w:r>
        <w:t xml:space="preserve"> by dynamic programming (backward induction on the Bellman equation) — no approximation method is needed for the core case. By Bellman’s principle of optimality, the resulting policy is provably the best possible </w:t>
      </w:r>
      <w:r>
        <w:rPr>
          <w:i/>
          <w:iCs/>
        </w:rPr>
        <w:t xml:space="preserve">given the model</w:t>
      </w:r>
      <w:r>
        <w:t xml:space="preserve">. Approximation techniques (Longstaff–Schwartz Monte Carlo) enter only when player-prop legs expand the state space beyond what a grid can hold.</w:t>
      </w:r>
    </w:p>
    <w:p>
      <w:pPr>
        <w:spacing w:after="160"/>
      </w:pPr>
      <w:r>
        <w:t xml:space="preserve">That parenthetical — “given the model” — is the heart of the design. The stopping algorithm is a solved problem; the accuracy of the system, and any real-money outcome, is determined almost entirely by the quality and calibration of the probability models feeding it. Accordingly, this specification allocates roughly 10% of effort to the optimizer and 90% to the probability engine, its calibration, the empirical bid model, and a model-risk-aware (robust) version of the stopping rule that knows its own error bars.</w:t>
      </w:r>
    </w:p>
    <w:p>
      <w:pPr>
        <w:spacing w:after="80"/>
      </w:pPr>
      <w:r>
        <w:t xml:space="preserve">The central trade-off the system manages:</w:t>
      </w:r>
    </w:p>
    <w:p>
      <w:pPr>
        <w:pStyle w:val="ListParagraph"/>
        <w:numPr>
          <w:ilvl w:val="0"/>
          <w:numId w:val="2"/>
        </w:numPr>
        <w:spacing w:after="80"/>
      </w:pPr>
      <w:r>
        <w:rPr>
          <w:b/>
          <w:bCs/>
        </w:rPr>
        <w:t xml:space="preserve">Sell too early: </w:t>
      </w:r>
      <w:r>
        <w:t xml:space="preserve">forgo the gains from additional legs completing and from holding to full payout ($1.00 per contract if all legs hit).</w:t>
      </w:r>
    </w:p>
    <w:p>
      <w:pPr>
        <w:pStyle w:val="ListParagraph"/>
        <w:numPr>
          <w:ilvl w:val="0"/>
          <w:numId w:val="2"/>
        </w:numPr>
        <w:spacing w:after="80"/>
      </w:pPr>
      <w:r>
        <w:rPr>
          <w:b/>
          <w:bCs/>
        </w:rPr>
        <w:t xml:space="preserve">Sell too late: </w:t>
      </w:r>
      <w:r>
        <w:t xml:space="preserve">as time remaining shrinks, market makers quote progressively worse bids on a partially-hit combo, and a single adverse leg can collapse the position to $0.</w:t>
      </w:r>
    </w:p>
    <w:p>
      <w:pPr>
        <w:spacing w:after="120"/>
      </w:pPr>
    </w:p>
    <w:p>
      <w:pPr>
        <w:pStyle w:val="Heading1"/>
      </w:pPr>
      <w:r>
        <w:t xml:space="preserve">2. Goal and Purpose</w:t>
      </w:r>
    </w:p>
    <w:p>
      <w:pPr>
        <w:pStyle w:val="Heading2"/>
      </w:pPr>
      <w:r>
        <w:t xml:space="preserve">2.1 What the system does</w:t>
      </w:r>
    </w:p>
    <w:p>
      <w:pPr>
        <w:pStyle w:val="ListParagraph"/>
        <w:numPr>
          <w:ilvl w:val="0"/>
          <w:numId w:val="2"/>
        </w:numPr>
        <w:spacing w:after="80"/>
      </w:pPr>
      <w:r>
        <w:t xml:space="preserve">Automatically discovers the user’s combo position, its legs, and cost basis from their Kalshi account (no manual entry).</w:t>
      </w:r>
    </w:p>
    <w:p>
      <w:pPr>
        <w:pStyle w:val="ListParagraph"/>
        <w:numPr>
          <w:ilvl w:val="0"/>
          <w:numId w:val="2"/>
        </w:numPr>
        <w:spacing w:after="80"/>
      </w:pPr>
      <w:r>
        <w:t xml:space="preserve">Tracks the live game state and each leg’s status (completed / live / failed / clinched) in real time.</w:t>
      </w:r>
    </w:p>
    <w:p>
      <w:pPr>
        <w:pStyle w:val="ListParagraph"/>
        <w:numPr>
          <w:ilvl w:val="0"/>
          <w:numId w:val="2"/>
        </w:numPr>
        <w:spacing w:after="80"/>
      </w:pPr>
      <w:r>
        <w:t xml:space="preserve">Computes, at each time t: calibrated per-leg probabilities, the combo’s model fair value and full payoff distribution, the observable market exit price, and the expected continuation value of holding.</w:t>
      </w:r>
    </w:p>
    <w:p>
      <w:pPr>
        <w:pStyle w:val="ListParagraph"/>
        <w:numPr>
          <w:ilvl w:val="0"/>
          <w:numId w:val="2"/>
        </w:numPr>
        <w:spacing w:after="80"/>
      </w:pPr>
      <w:r>
        <w:t xml:space="preserve">Emits a clear, timestamped </w:t>
      </w:r>
      <w:r>
        <w:rPr>
          <w:b/>
          <w:bCs/>
        </w:rPr>
        <w:t xml:space="preserve">SELL</w:t>
      </w:r>
      <w:r>
        <w:t xml:space="preserve"> signal — from a precomputed, provably optimal exercise boundary — when the market bid exceeds the (risk- and model-uncertainty-adjusted) continuation value, with live P&amp;L and a one-line explanation.</w:t>
      </w:r>
    </w:p>
    <w:p>
      <w:pPr>
        <w:pStyle w:val="Heading2"/>
      </w:pPr>
      <w:r>
        <w:t xml:space="preserve">2.2 Why Kalshi (vs. a sportsbook)</w:t>
      </w:r>
    </w:p>
    <w:p>
      <w:pPr>
        <w:spacing w:after="160"/>
      </w:pPr>
      <w:r>
        <w:t xml:space="preserve">Kalshi combos are continuously tradeable positions with their own dedicated order books, so the position can be exited at the prevailing market price at any time before resolution. The “cash-out offer” is therefore a real, observable market quantity — which makes the stopping problem well-posed, the bid process empirically measurable, and the whole system backtestable. The practical reality that mid-game exit bids on partially-hit combos sit far below naive fair value is not a flaw: that bid-vs-fair-value discount, as a function of time remaining and combo probability, is precisely the object the decision engine reasons about.</w:t>
      </w:r>
    </w:p>
    <w:p>
      <w:pPr>
        <w:pStyle w:val="Heading2"/>
      </w:pPr>
      <w:r>
        <w:t xml:space="preserve">2.3 Why this is a strong quant project</w:t>
      </w:r>
    </w:p>
    <w:p>
      <w:pPr>
        <w:pStyle w:val="ListParagraph"/>
        <w:numPr>
          <w:ilvl w:val="0"/>
          <w:numId w:val="2"/>
        </w:numPr>
        <w:spacing w:after="80"/>
      </w:pPr>
      <w:r>
        <w:t xml:space="preserve">A </w:t>
      </w:r>
      <w:r>
        <w:rPr>
          <w:b/>
          <w:bCs/>
        </w:rPr>
        <w:t xml:space="preserve">live, sequential, execution-aware decision problem</w:t>
      </w:r>
      <w:r>
        <w:t xml:space="preserve"> — complementing FormulaCast’s one-shot pregame prediction in a portfolio.</w:t>
      </w:r>
    </w:p>
    <w:p>
      <w:pPr>
        <w:pStyle w:val="ListParagraph"/>
        <w:numPr>
          <w:ilvl w:val="0"/>
          <w:numId w:val="2"/>
        </w:numPr>
        <w:spacing w:after="80"/>
      </w:pPr>
      <w:r>
        <w:t xml:space="preserve">Combines stochastic processes (diffusion win-probability models), exact dynamic programming (Bellman backward induction — the same machinery as American option pricing on a tree), correlated Monte Carlo (copulas), approximate dynamic programming (LSMC, used in industry for Bermudan swaptions), probability calibration, robust optimization, and market microstructure (RFQ pricing, spread/liquidity decay).</w:t>
      </w:r>
    </w:p>
    <w:p>
      <w:pPr>
        <w:pStyle w:val="ListParagraph"/>
        <w:numPr>
          <w:ilvl w:val="0"/>
          <w:numId w:val="2"/>
        </w:numPr>
        <w:spacing w:after="80"/>
      </w:pPr>
      <w:r>
        <w:t xml:space="preserve">The honest research claim: “given a position, here is the exactly optimal liquidation policy under a calibrated model — stress-tested under model uncertainty and validated by paper trading” — not “I beat the market.” The signal fires only where the model and the market disagree, and the system explicitly measures whether those disagreements are trustworthy before any capital relies on them.</w:t>
      </w:r>
    </w:p>
    <w:p>
      <w:pPr>
        <w:spacing w:after="120"/>
      </w:pPr>
    </w:p>
    <w:p>
      <w:pPr>
        <w:pStyle w:val="Heading1"/>
      </w:pPr>
      <w:r>
        <w:t xml:space="preserve">3. Methodology — Kalshi Data Acquisition</w:t>
      </w:r>
    </w:p>
    <w:p>
      <w:pPr>
        <w:pStyle w:val="Heading2"/>
      </w:pPr>
      <w:r>
        <w:t xml:space="preserve">3.1 Account connection (authenticated API)</w:t>
      </w:r>
    </w:p>
    <w:p>
      <w:pPr>
        <w:spacing w:after="80"/>
      </w:pPr>
      <w:r>
        <w:t xml:space="preserve">Kalshi exposes a full developer API (REST v2 + WebSocket). Account access is set up once: generate an API key pair in Settings → API on the Kalshi dashboard, yielding a Key ID and an RSA private key. Each authenticated request carries three headers:</w:t>
      </w:r>
    </w:p>
    <w:p>
      <w:pPr>
        <w:pStyle w:val="ListParagraph"/>
        <w:numPr>
          <w:ilvl w:val="0"/>
          <w:numId w:val="2"/>
        </w:numPr>
        <w:spacing w:after="80"/>
      </w:pPr>
      <w:r>
        <w:rPr>
          <w:rFonts w:ascii="Consolas" w:cs="Consolas" w:eastAsia="Consolas" w:hAnsi="Consolas"/>
          <w:sz w:val="20"/>
          <w:szCs w:val="20"/>
        </w:rPr>
        <w:t xml:space="preserve">KALSHI-ACCESS-KEY</w:t>
      </w:r>
      <w:r>
        <w:t xml:space="preserve"> — the API Key ID</w:t>
      </w:r>
    </w:p>
    <w:p>
      <w:pPr>
        <w:pStyle w:val="ListParagraph"/>
        <w:numPr>
          <w:ilvl w:val="0"/>
          <w:numId w:val="2"/>
        </w:numPr>
        <w:spacing w:after="80"/>
      </w:pPr>
      <w:r>
        <w:rPr>
          <w:rFonts w:ascii="Consolas" w:cs="Consolas" w:eastAsia="Consolas" w:hAnsi="Consolas"/>
          <w:sz w:val="20"/>
          <w:szCs w:val="20"/>
        </w:rPr>
        <w:t xml:space="preserve">KALSHI-ACCESS-TIMESTAMP</w:t>
      </w:r>
      <w:r>
        <w:t xml:space="preserve"> — current Unix time in milliseconds</w:t>
      </w:r>
    </w:p>
    <w:p>
      <w:pPr>
        <w:pStyle w:val="ListParagraph"/>
        <w:numPr>
          <w:ilvl w:val="0"/>
          <w:numId w:val="2"/>
        </w:numPr>
        <w:spacing w:after="80"/>
      </w:pPr>
      <w:r>
        <w:rPr>
          <w:rFonts w:ascii="Consolas" w:cs="Consolas" w:eastAsia="Consolas" w:hAnsi="Consolas"/>
          <w:sz w:val="20"/>
          <w:szCs w:val="20"/>
        </w:rPr>
        <w:t xml:space="preserve">KALSHI-ACCESS-SIGNATURE</w:t>
      </w:r>
      <w:r>
        <w:t xml:space="preserve"> — RSA-PSS SHA256 signature over the timestamp + method + path (sign the path without query parameters)</w:t>
      </w:r>
    </w:p>
    <w:p>
      <w:pPr>
        <w:spacing w:after="160"/>
      </w:pPr>
      <w:r>
        <w:t xml:space="preserve">The official </w:t>
      </w:r>
      <w:r>
        <w:rPr>
          <w:rFonts w:ascii="Consolas" w:cs="Consolas" w:eastAsia="Consolas" w:hAnsi="Consolas"/>
          <w:sz w:val="20"/>
          <w:szCs w:val="20"/>
        </w:rPr>
        <w:t xml:space="preserve">kalshi-python</w:t>
      </w:r>
      <w:r>
        <w:t xml:space="preserve"> SDK handles request signing. A demo environment (</w:t>
      </w:r>
      <w:r>
        <w:rPr>
          <w:rFonts w:ascii="Consolas" w:cs="Consolas" w:eastAsia="Consolas" w:hAnsi="Consolas"/>
          <w:sz w:val="20"/>
          <w:szCs w:val="20"/>
        </w:rPr>
        <w:t xml:space="preserve">demo-api.kalshi.co</w:t>
      </w:r>
      <w:r>
        <w:t xml:space="preserve">) is available for development before touching production.</w:t>
      </w:r>
    </w:p>
    <w:p>
      <w:pPr>
        <w:pStyle w:val="Heading2"/>
      </w:pPr>
      <w:r>
        <w:t xml:space="preserve">3.2 What is pulled from the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Data</w:t>
            </w:r>
          </w:p>
        </w:tc>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Purpose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 positions (incl. combo ticker)</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Portfolio endpoints: positions / fills / balance; WebSocket </w:t>
            </w:r>
            <w:r>
              <w:rPr>
                <w:rFonts w:ascii="Consolas" w:cs="Consolas" w:eastAsia="Consolas" w:hAnsi="Consolas"/>
                <w:sz w:val="20"/>
                <w:szCs w:val="20"/>
              </w:rPr>
              <w:t xml:space="preserve">market_positions</w:t>
            </w:r>
            <w:r>
              <w:t xml:space="preserve"> channel for real-time updates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Auto-discover what the user holds; no manual entry of legs</w:t>
            </w:r>
          </w:p>
        </w:tc>
      </w:tr>
      <w:tr>
        <w:tc>
          <w:tcPr>
            <w:tcW w:type="dxa" w:w="280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Cost basis / entry price</w:t>
            </w:r>
          </w:p>
        </w:tc>
        <w:tc>
          <w:tcPr>
            <w:tcW w:type="dxa" w:w="340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Fills history</w:t>
            </w:r>
          </w:p>
        </w:tc>
        <w:tc>
          <w:tcPr>
            <w:tcW w:type="dxa" w:w="316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Total potential payout = contracts × $1 − cost; live P&amp;L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Combo structure (legs)</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Multivariate (multi-leg) endpoint group</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Identify each leg’s market ticker for per-leg tracking</w:t>
            </w:r>
          </w:p>
        </w:tc>
      </w:tr>
      <w:tr>
        <w:tc>
          <w:tcPr>
            <w:tcW w:type="dxa" w:w="280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Settlements</w:t>
            </w:r>
          </w:p>
        </w:tc>
        <w:tc>
          <w:tcPr>
            <w:tcW w:type="dxa" w:w="340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Portfolio settlements endpoint</w:t>
            </w:r>
          </w:p>
        </w:tc>
        <w:tc>
          <w:tcPr>
            <w:tcW w:type="dxa" w:w="316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Backtest ground truth; realized P&amp;L</w:t>
            </w:r>
          </w:p>
        </w:tc>
      </w:tr>
    </w:tbl>
    <w:p>
      <w:pPr>
        <w:spacing w:after="120"/>
      </w:pPr>
    </w:p>
    <w:p>
      <w:pPr>
        <w:pStyle w:val="Heading2"/>
      </w:pPr>
      <w:r>
        <w:t xml:space="preserve">3.3 Live exit price (the “cash-out offer”)</w:t>
      </w:r>
    </w:p>
    <w:p>
      <w:pPr>
        <w:spacing w:after="80"/>
      </w:pPr>
      <w:r>
        <w:t xml:space="preserve">Each Kalshi combo is its own market with a dedicated ticker and order book. The live </w:t>
      </w:r>
      <w:r>
        <w:rPr>
          <w:b/>
          <w:bCs/>
        </w:rPr>
        <w:t xml:space="preserve">best bid</w:t>
      </w:r>
      <w:r>
        <w:t xml:space="preserve"> on that combo market is, by definition, the cash-out value M(t) at time t — but the system optimizes against </w:t>
      </w:r>
      <w:r>
        <w:rPr>
          <w:b/>
          <w:bCs/>
        </w:rPr>
        <w:t xml:space="preserve">realized proceeds</w:t>
      </w:r>
      <w:r>
        <w:t xml:space="preserve">, not top-of-book: selling a full position may walk the book, so depth-weighted executable value is computed from order-book depth. The app tracks it via:</w:t>
      </w:r>
    </w:p>
    <w:p>
      <w:pPr>
        <w:pStyle w:val="ListParagraph"/>
        <w:numPr>
          <w:ilvl w:val="0"/>
          <w:numId w:val="2"/>
        </w:numPr>
        <w:spacing w:after="80"/>
      </w:pPr>
      <w:r>
        <w:rPr>
          <w:b/>
          <w:bCs/>
        </w:rPr>
        <w:t xml:space="preserve">Primary: </w:t>
      </w:r>
      <w:r>
        <w:t xml:space="preserve">public market-data endpoints / WebSocket order-book stream on the combo ticker (REST snapshots or order-book deltas), capturing depth, not just best bid.</w:t>
      </w:r>
    </w:p>
    <w:p>
      <w:pPr>
        <w:pStyle w:val="ListParagraph"/>
        <w:numPr>
          <w:ilvl w:val="0"/>
          <w:numId w:val="2"/>
        </w:numPr>
        <w:spacing w:after="80"/>
      </w:pPr>
      <w:r>
        <w:rPr>
          <w:b/>
          <w:bCs/>
        </w:rPr>
        <w:t xml:space="preserve">Fallback (Plan B): </w:t>
      </w:r>
      <w:r>
        <w:t xml:space="preserve">if combo books prove thin or not cleanly exposed, programmatically ping the RFQ flow (communications endpoints) at a fixed interval to obtain firm exit quotes from market makers.</w:t>
      </w:r>
    </w:p>
    <w:p>
      <w:pPr>
        <w:spacing w:after="160"/>
      </w:pPr>
      <w:r>
        <w:t xml:space="preserve">Per-leg order books (liquid, fully public) are tracked in parallel: they provide market-implied per-leg probabilities (used both as a model anchor and for shrinkage — see §6), a synthetic combo value, and the raw data for calibrating the empirical bid model (§5.4).</w:t>
      </w:r>
    </w:p>
    <w:p>
      <w:pPr>
        <w:pStyle w:val="Heading2"/>
      </w:pPr>
      <w:r>
        <w:t xml:space="preserve">3.4 Day-one recon task</w:t>
      </w:r>
    </w:p>
    <w:p>
      <w:pPr>
        <w:pStyle w:val="ListParagraph"/>
        <w:numPr>
          <w:ilvl w:val="0"/>
          <w:numId w:val="3"/>
        </w:numPr>
        <w:spacing w:after="80"/>
      </w:pPr>
      <w:r>
        <w:t xml:space="preserve">Register API keys; authenticate against the demo environment.</w:t>
      </w:r>
    </w:p>
    <w:p>
      <w:pPr>
        <w:pStyle w:val="ListParagraph"/>
        <w:numPr>
          <w:ilvl w:val="0"/>
          <w:numId w:val="3"/>
        </w:numPr>
        <w:spacing w:after="80"/>
      </w:pPr>
      <w:r>
        <w:t xml:space="preserve">Buy a small NBA combo (demo or small production stake).</w:t>
      </w:r>
    </w:p>
    <w:p>
      <w:pPr>
        <w:pStyle w:val="ListParagraph"/>
        <w:numPr>
          <w:ilvl w:val="0"/>
          <w:numId w:val="3"/>
        </w:numPr>
        <w:spacing w:after="80"/>
      </w:pPr>
      <w:r>
        <w:t xml:space="preserve">Dump the raw responses of GetPositions, the multivariate endpoints, and the combo ticker’s order book.</w:t>
      </w:r>
    </w:p>
    <w:p>
      <w:pPr>
        <w:pStyle w:val="ListParagraph"/>
        <w:numPr>
          <w:ilvl w:val="0"/>
          <w:numId w:val="3"/>
        </w:numPr>
        <w:spacing w:after="80"/>
      </w:pPr>
      <w:r>
        <w:t xml:space="preserve">Confirm field names for legs, cost basis, and live bid/depth; lock the data contract for the rest of the system.</w:t>
      </w:r>
    </w:p>
    <w:p>
      <w:pPr>
        <w:spacing w:after="160"/>
      </w:pPr>
      <w:r>
        <w:rPr>
          <w:i/>
          <w:iCs/>
        </w:rPr>
        <w:t xml:space="preserve">Fallback if combos turn out to be API-invisible (unlikely): one-time manual input of the legs at startup; the app reconstructs everything else from public per-leg books, the model-implied combo value, and periodic RFQ pings.</w:t>
      </w:r>
    </w:p>
    <w:p>
      <w:pPr>
        <w:spacing w:after="120"/>
      </w:pPr>
    </w:p>
    <w:p>
      <w:pPr>
        <w:pStyle w:val="Heading1"/>
      </w:pPr>
      <w:r>
        <w:t xml:space="preserve">4. Methodology — NBA Live Game Data</w:t>
      </w:r>
    </w:p>
    <w:p>
      <w:pPr>
        <w:pStyle w:val="Heading2"/>
      </w:pPr>
      <w:r>
        <w:t xml:space="preserve">4.1 Live feed</w:t>
      </w:r>
    </w:p>
    <w:p>
      <w:pPr>
        <w:pStyle w:val="ListParagraph"/>
        <w:numPr>
          <w:ilvl w:val="0"/>
          <w:numId w:val="2"/>
        </w:numPr>
        <w:spacing w:after="80"/>
      </w:pPr>
      <w:r>
        <w:rPr>
          <w:b/>
          <w:bCs/>
        </w:rPr>
        <w:t xml:space="preserve">Source: </w:t>
      </w:r>
      <w:r>
        <w:t xml:space="preserve">free NBA play-by-play APIs (</w:t>
      </w:r>
      <w:r>
        <w:rPr>
          <w:rFonts w:ascii="Consolas" w:cs="Consolas" w:eastAsia="Consolas" w:hAnsi="Consolas"/>
          <w:sz w:val="20"/>
          <w:szCs w:val="20"/>
        </w:rPr>
        <w:t xml:space="preserve">nba_api</w:t>
      </w:r>
      <w:r>
        <w:t xml:space="preserve">, ESPN endpoints); WebSocket-style streaming where available, polling every few seconds otherwise.</w:t>
      </w:r>
    </w:p>
    <w:p>
      <w:pPr>
        <w:pStyle w:val="ListParagraph"/>
        <w:numPr>
          <w:ilvl w:val="0"/>
          <w:numId w:val="2"/>
        </w:numPr>
        <w:spacing w:after="80"/>
      </w:pPr>
      <w:r>
        <w:rPr>
          <w:b/>
          <w:bCs/>
        </w:rPr>
        <w:t xml:space="preserve">Game state vector at time t: </w:t>
      </w:r>
      <w:r>
        <w:t xml:space="preserve">score differential, game clock / time remaining, period, possession, team fouls/bonus, and per-player box-score stats (points, rebounds, assists, threes, minutes, foul trouble) for player-prop legs.</w:t>
      </w:r>
    </w:p>
    <w:p>
      <w:pPr>
        <w:pStyle w:val="ListParagraph"/>
        <w:numPr>
          <w:ilvl w:val="0"/>
          <w:numId w:val="2"/>
        </w:numPr>
        <w:spacing w:after="80"/>
      </w:pPr>
      <w:r>
        <w:rPr>
          <w:b/>
          <w:bCs/>
        </w:rPr>
        <w:t xml:space="preserve">Leg status tracking: </w:t>
      </w:r>
      <w:r>
        <w:t xml:space="preserve">each leg maps to a deterministic resolver over the state vector — e.g., “Player X scores 25+” flips to COMPLETED the moment his points cross 25; “Team Y wins” stays LIVE until the final buzzer; totals can become mathematically clinched or dead before T.</w:t>
      </w:r>
    </w:p>
    <w:p>
      <w:pPr>
        <w:pStyle w:val="Heading2"/>
      </w:pPr>
      <w:r>
        <w:t xml:space="preserve">4.2 Historical data (training, calibration, and backtesting)</w:t>
      </w:r>
    </w:p>
    <w:p>
      <w:pPr>
        <w:pStyle w:val="ListParagraph"/>
        <w:numPr>
          <w:ilvl w:val="0"/>
          <w:numId w:val="2"/>
        </w:numPr>
        <w:spacing w:after="80"/>
      </w:pPr>
      <w:r>
        <w:t xml:space="preserve">Multiple seasons of NBA play-by-play, replayable tick-by-tick, to train win-probability models, build reliability curves, and backtest the stopping policy on reconstructed game paths.</w:t>
      </w:r>
    </w:p>
    <w:p>
      <w:pPr>
        <w:pStyle w:val="ListParagraph"/>
        <w:numPr>
          <w:ilvl w:val="0"/>
          <w:numId w:val="2"/>
        </w:numPr>
        <w:spacing w:after="80"/>
      </w:pPr>
      <w:r>
        <w:t xml:space="preserve">A persistent logging job that records live Kalshi combo and per-leg bids alongside the synchronized game state for every tracked game — this growing dataset is what calibrates the empirical bid model (§5.4) and is among the most valuable assets the project produces.</w:t>
      </w:r>
    </w:p>
    <w:p>
      <w:pPr>
        <w:spacing w:after="120"/>
      </w:pPr>
    </w:p>
    <w:p>
      <w:pPr>
        <w:pStyle w:val="Heading1"/>
      </w:pPr>
      <w:r>
        <w:t xml:space="preserve">5. Methodology — Determining the Output (When to Sell)</w:t>
      </w:r>
    </w:p>
    <w:p>
      <w:pPr>
        <w:pStyle w:val="Heading2"/>
      </w:pPr>
      <w:r>
        <w:t xml:space="preserve">5.1 Framing and the method hierarchy</w:t>
      </w:r>
    </w:p>
    <w:p>
      <w:pPr>
        <w:spacing w:after="80"/>
      </w:pPr>
      <w:r>
        <w:t xml:space="preserve">At each time t the holder owns a claim on $1 paid at T if all legs resolve YES; the executable bid M(t) is the immediate exercise value; the model’s expected payoff from holding is the continuation value. The optimal policy is the stopping rule:</w:t>
      </w:r>
    </w:p>
    <w:p>
      <w:pPr>
        <w:spacing w:after="160"/>
        <w:jc w:val="center"/>
      </w:pPr>
      <w:r>
        <w:rPr>
          <w:i/>
          <w:iCs/>
          <w:sz w:val="24"/>
          <w:szCs w:val="24"/>
        </w:rPr>
        <w:t xml:space="preserve">SELL at the first t where  M(t)  ≥  E[ V(t+1) | game state ]   (risk- and uncertainty-adjusted)</w:t>
      </w:r>
    </w:p>
    <w:p>
      <w:pPr>
        <w:spacing w:after="80"/>
      </w:pPr>
      <w:r>
        <w:t xml:space="preserve">Methods within optimal stopping form a hierarchy, and this project deliberately uses three of its members, each where it is the right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Method</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What it is</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Role in this project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Parametric threshold policy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simple rule with tunable knobs (e.g., sell when bid ≥ α × fair value and time left &lt; β), grid-searched over backtests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Week-1 baseline; the floor every later method must beat</w:t>
            </w:r>
          </w:p>
        </w:tc>
      </w:tr>
      <w:tr>
        <w:tc>
          <w:tcPr>
            <w:tcW w:type="dxa" w:w="240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Exact dynamic programming (DP)</w:t>
            </w:r>
          </w:p>
        </w:tc>
        <w:tc>
          <w:tcPr>
            <w:tcW w:type="dxa" w:w="420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Backward induction on the Bellman equation over a discretized state grid — the same machinery as American option pricing on a binomial tree</w:t>
            </w:r>
          </w:p>
        </w:tc>
        <w:tc>
          <w:tcPr>
            <w:tcW w:type="dxa" w:w="276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The workhorse. Provably optimal for the model; feasible because the core state is low-dimensional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Longstaff–Schwartz Monte Carlo (LSMC)</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Regression-based approximation of continuation value from simulated paths; the industry tool for high-dimensional early exercise (Bermudan swaptions)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Used only when player-prop legs expand the state beyond a grid</w:t>
            </w:r>
          </w:p>
        </w:tc>
      </w:tr>
    </w:tbl>
    <w:p>
      <w:pPr>
        <w:spacing w:after="120"/>
      </w:pPr>
    </w:p>
    <w:p>
      <w:pPr>
        <w:spacing w:after="160"/>
      </w:pPr>
      <w:r>
        <w:t xml:space="preserve">Two methods are understood but deliberately not built: </w:t>
      </w:r>
      <w:r>
        <w:rPr>
          <w:b/>
          <w:bCs/>
        </w:rPr>
        <w:t xml:space="preserve">free-boundary PDEs</w:t>
      </w:r>
      <w:r>
        <w:t xml:space="preserve"> (elegant for one-dimensional Black–Scholes; impractical for a multi-leg discrete-event game) and </w:t>
      </w:r>
      <w:r>
        <w:rPr>
          <w:b/>
          <w:bCs/>
        </w:rPr>
        <w:t xml:space="preserve">reinforcement learning</w:t>
      </w:r>
      <w:r>
        <w:t xml:space="preserve"> (LSMC is mathematically a special case of fitted value iteration, i.e., batch RL with known dynamics; full model-free RL only pays when the transition model cannot be written down — here it can). Knowing why they are dominated is part of the design rationale.</w:t>
      </w:r>
    </w:p>
    <w:p>
      <w:pPr>
        <w:pStyle w:val="Heading2"/>
      </w:pPr>
      <w:r>
        <w:t xml:space="preserve">5.2 Layer 1 — Per-leg win-probability models (the biggest accuracy lever)</w:t>
      </w:r>
    </w:p>
    <w:p>
      <w:pPr>
        <w:spacing w:after="80"/>
      </w:pPr>
      <w:r>
        <w:t xml:space="preserve">The gap between a decent and a great live win-probability model dwarfs any algorithm choice. The standard here is </w:t>
      </w:r>
      <w:r>
        <w:rPr>
          <w:b/>
          <w:bCs/>
        </w:rPr>
        <w:t xml:space="preserve">calibration</w:t>
      </w:r>
      <w:r>
        <w:t xml:space="preserve">: when the model says 70%, the event must happen ≈70% of the time on held-out seasons, verified with reliability curves and Brier score — not just classification accuracy.</w:t>
      </w:r>
    </w:p>
    <w:p>
      <w:pPr>
        <w:pStyle w:val="ListParagraph"/>
        <w:numPr>
          <w:ilvl w:val="0"/>
          <w:numId w:val="2"/>
        </w:numPr>
        <w:spacing w:after="80"/>
      </w:pPr>
      <w:r>
        <w:rPr>
          <w:b/>
          <w:bCs/>
        </w:rPr>
        <w:t xml:space="preserve">Baseline (game-outcome legs): </w:t>
      </w:r>
      <w:r>
        <w:t xml:space="preserve">Stern (1994) Brownian-motion model — score differential as Brownian motion with drift calibrated to the pregame spread; win probability is a closed-form normal CDF in (lead, time remaining). Fast, transparent, and supplies closed-form transition probabilities for the DP grid.</w:t>
      </w:r>
    </w:p>
    <w:p>
      <w:pPr>
        <w:pStyle w:val="ListParagraph"/>
        <w:numPr>
          <w:ilvl w:val="0"/>
          <w:numId w:val="2"/>
        </w:numPr>
        <w:spacing w:after="80"/>
      </w:pPr>
      <w:r>
        <w:rPr>
          <w:b/>
          <w:bCs/>
        </w:rPr>
        <w:t xml:space="preserve">Production model: </w:t>
      </w:r>
      <w:r>
        <w:t xml:space="preserve">gradient-boosted trees (LightGBM) on rich play-by-play features — pregame spread/total, lead, time remaining, possession, pace, bonus/foul situation; for props: player stat pace vs. line, minutes, usage, foul trouble. Walk-forward validated by season.</w:t>
      </w:r>
    </w:p>
    <w:p>
      <w:pPr>
        <w:pStyle w:val="ListParagraph"/>
        <w:numPr>
          <w:ilvl w:val="0"/>
          <w:numId w:val="2"/>
        </w:numPr>
        <w:spacing w:after="80"/>
      </w:pPr>
      <w:r>
        <w:rPr>
          <w:b/>
          <w:bCs/>
        </w:rPr>
        <w:t xml:space="preserve">Re-calibration layer: </w:t>
      </w:r>
      <w:r>
        <w:t xml:space="preserve">isotonic regression (or Platt scaling) fitted on out-of-sample predictions, applied on top of the raw model — specifically targeting known failure zones such as endgame foul-fest dynamics, garbage time, and final-possession value.</w:t>
      </w:r>
    </w:p>
    <w:p>
      <w:pPr>
        <w:pStyle w:val="ListParagraph"/>
        <w:numPr>
          <w:ilvl w:val="0"/>
          <w:numId w:val="2"/>
        </w:numPr>
        <w:spacing w:after="80"/>
      </w:pPr>
      <w:r>
        <w:rPr>
          <w:b/>
          <w:bCs/>
        </w:rPr>
        <w:t xml:space="preserve">Market anchor: </w:t>
      </w:r>
      <w:r>
        <w:t xml:space="preserve">per-leg Kalshi books give market-implied probabilities; the model’s per-leg edge (model p − market p) is logged continuously and feeds the shrinkage rule in §6.</w:t>
      </w:r>
    </w:p>
    <w:p>
      <w:pPr>
        <w:pStyle w:val="Heading2"/>
      </w:pPr>
      <w:r>
        <w:t xml:space="preserve">5.3 Layer 2 — Joint modeling of the combo (correlation)</w:t>
      </w:r>
    </w:p>
    <w:p>
      <w:pPr>
        <w:pStyle w:val="ListParagraph"/>
        <w:numPr>
          <w:ilvl w:val="0"/>
          <w:numId w:val="2"/>
        </w:numPr>
        <w:spacing w:after="80"/>
      </w:pPr>
      <w:r>
        <w:t xml:space="preserve">Same-game legs are strongly correlated (“team wins” × “star scores 30+”). Joint resolution is modeled with a </w:t>
      </w:r>
      <w:r>
        <w:rPr>
          <w:b/>
          <w:bCs/>
        </w:rPr>
        <w:t xml:space="preserve">Gaussian copula</w:t>
      </w:r>
      <w:r>
        <w:t xml:space="preserve"> whose correlation matrix is estimated from historical co-resolution of comparable leg pairs.</w:t>
      </w:r>
    </w:p>
    <w:p>
      <w:pPr>
        <w:pStyle w:val="ListParagraph"/>
        <w:numPr>
          <w:ilvl w:val="0"/>
          <w:numId w:val="2"/>
        </w:numPr>
        <w:spacing w:after="80"/>
      </w:pPr>
      <w:r>
        <w:rPr>
          <w:b/>
          <w:bCs/>
        </w:rPr>
        <w:t xml:space="preserve">Upgrade: state-conditional correlation</w:t>
      </w:r>
      <w:r>
        <w:t xml:space="preserve"> — the correlation between a star’s scoring prop and his team winning is higher in a close game than in a blowout, so the copula’s correlation is estimated conditional on game state (lead bucket, time bucket) rather than as a single point estimate. Small errors in correlation move combo fair value substantially, making this a first-class accuracy item, not a refinement.</w:t>
      </w:r>
    </w:p>
    <w:p>
      <w:pPr>
        <w:pStyle w:val="ListParagraph"/>
        <w:numPr>
          <w:ilvl w:val="0"/>
          <w:numId w:val="2"/>
        </w:numPr>
        <w:spacing w:after="80"/>
      </w:pPr>
      <w:r>
        <w:t xml:space="preserve">From the current state, Monte Carlo simulation of joint forward paths (score-differential diffusion + player stat-pace processes) yields the combo’s full terminal payoff distribution — the mean is fair value F(t); the distribution feeds the risk adjustment in §5.6.</w:t>
      </w:r>
    </w:p>
    <w:p>
      <w:pPr>
        <w:pStyle w:val="Heading2"/>
      </w:pPr>
      <w:r>
        <w:t xml:space="preserve">5.4 Layer 3 — The empirical bid model</w:t>
      </w:r>
    </w:p>
    <w:p>
      <w:pPr>
        <w:spacing w:after="80"/>
      </w:pPr>
      <w:r>
        <w:t xml:space="preserve">The policy compares the bid to continuation value, so a sloppy bid model corrupts the exercise boundary directly. The bid is modeled as:</w:t>
      </w:r>
    </w:p>
    <w:p>
      <w:pPr>
        <w:spacing w:after="160"/>
        <w:jc w:val="center"/>
      </w:pPr>
      <w:r>
        <w:rPr>
          <w:i/>
          <w:iCs/>
          <w:sz w:val="24"/>
          <w:szCs w:val="24"/>
        </w:rPr>
        <w:t xml:space="preserve">M(t)  =  F_mm(t) × (1 − h(τ, p, k))  +  noise,   executed at depth-weighted proceeds</w:t>
      </w:r>
    </w:p>
    <w:p>
      <w:pPr>
        <w:spacing w:after="160"/>
      </w:pPr>
      <w:r>
        <w:t xml:space="preserve">where F_mm is a market-maker-style fair value (market-implied legs with crude correlation) and h is the haircut as a function of time remaining τ, combo probability p, and number of live legs k. Critically, h is </w:t>
      </w:r>
      <w:r>
        <w:rPr>
          <w:b/>
          <w:bCs/>
        </w:rPr>
        <w:t xml:space="preserve">estimated from logged real combo bids</w:t>
      </w:r>
      <w:r>
        <w:t xml:space="preserve"> (§4.2), never assumed. If observed bids are noisy around the fitted function, the current bid itself is added as a state variable in the DP. Slippage is included: the policy optimizes realized proceeds for the actual position size, not the displayed top-of-book price. This calibration is where most of the project’s empirical value lives — the stopping math is easy once the bid model is honest.</w:t>
      </w:r>
    </w:p>
    <w:p>
      <w:pPr>
        <w:pStyle w:val="Heading2"/>
      </w:pPr>
      <w:r>
        <w:t xml:space="preserve">5.5 Layer 4 — Exact dynamic programming (the workhorse optimizer)</w:t>
      </w:r>
    </w:p>
    <w:p>
      <w:pPr>
        <w:spacing w:after="80"/>
      </w:pPr>
      <w:r>
        <w:t xml:space="preserve">Because the core state — (time remaining, score differential, leg-status combination, optionally current bid bucket) — is roughly five or six coarse dimensions, the state space can be discretized into a grid (e.g., 48 minutes × score diff −40…+40 × leg-status combinations) and the Bellman equation solved exactly:</w:t>
      </w:r>
    </w:p>
    <w:p>
      <w:pPr>
        <w:pStyle w:val="ListParagraph"/>
        <w:numPr>
          <w:ilvl w:val="0"/>
          <w:numId w:val="4"/>
        </w:numPr>
        <w:spacing w:after="80"/>
      </w:pPr>
      <w:r>
        <w:rPr>
          <w:b/>
          <w:bCs/>
        </w:rPr>
        <w:t xml:space="preserve">Terminal condition (t = T): </w:t>
      </w:r>
      <w:r>
        <w:t xml:space="preserve">value = $1 per contract if all legs hit, else $0 (with clinched/dead legs short-circuited as they resolve).</w:t>
      </w:r>
    </w:p>
    <w:p>
      <w:pPr>
        <w:pStyle w:val="ListParagraph"/>
        <w:numPr>
          <w:ilvl w:val="0"/>
          <w:numId w:val="4"/>
        </w:numPr>
        <w:spacing w:after="80"/>
      </w:pPr>
      <w:r>
        <w:rPr>
          <w:b/>
          <w:bCs/>
        </w:rPr>
        <w:t xml:space="preserve">Backward sweep: </w:t>
      </w:r>
      <w:r>
        <w:t xml:space="preserve">for each earlier t and state s,  V(t, s) = max( M(t, s),  E[ V(t+1, s′) | s ] ), with transition probabilities from the Stern diffusion (closed form) joined to leg dynamics by the copula.</w:t>
      </w:r>
    </w:p>
    <w:p>
      <w:pPr>
        <w:pStyle w:val="ListParagraph"/>
        <w:numPr>
          <w:ilvl w:val="0"/>
          <w:numId w:val="4"/>
        </w:numPr>
        <w:spacing w:after="80"/>
      </w:pPr>
      <w:r>
        <w:rPr>
          <w:b/>
          <w:bCs/>
        </w:rPr>
        <w:t xml:space="preserve">Result: </w:t>
      </w:r>
      <w:r>
        <w:t xml:space="preserve">the entire exercise boundary, precomputed before tip-off. Live operation is a table lookup — no per-tick re-solve, no regression-approximation error, trivially fast.</w:t>
      </w:r>
    </w:p>
    <w:p>
      <w:pPr>
        <w:pStyle w:val="ListParagraph"/>
        <w:numPr>
          <w:ilvl w:val="0"/>
          <w:numId w:val="4"/>
        </w:numPr>
        <w:spacing w:after="80"/>
      </w:pPr>
      <w:r>
        <w:rPr>
          <w:b/>
          <w:bCs/>
        </w:rPr>
        <w:t xml:space="preserve">Visualization: </w:t>
      </w:r>
      <w:r>
        <w:t xml:space="preserve">the boundary plotted as a surface in (time remaining, lead) and (time remaining, combo probability) space — the basketball analogue of an American option’s early-exercise region, and a headline deliverable.</w:t>
      </w:r>
    </w:p>
    <w:p>
      <w:pPr>
        <w:spacing w:after="160"/>
      </w:pPr>
      <w:r>
        <w:rPr>
          <w:b/>
          <w:bCs/>
        </w:rPr>
        <w:t xml:space="preserve">LSMC extension for player props: </w:t>
      </w:r>
      <w:r>
        <w:t xml:space="preserve">when prop legs add continuous dimensions (stat pace, minutes, foul trouble), the grid becomes infeasible; the system switches to Longstaff–Schwartz — simulate forward paths, regress realized continuation payoffs on basis functions of the state, and use the fitted regression as the boundary. Same Bellman logic, approximated; this is the established industry technique for exactly this situation.</w:t>
      </w:r>
    </w:p>
    <w:p>
      <w:pPr>
        <w:pStyle w:val="Heading2"/>
      </w:pPr>
      <w:r>
        <w:t xml:space="preserve">5.6 Layer 5 — Risk adjustment and robust (model-risk-aware) stopping</w:t>
      </w:r>
    </w:p>
    <w:p>
      <w:pPr>
        <w:spacing w:after="80"/>
      </w:pPr>
      <w:r>
        <w:t xml:space="preserve">Two principled modifications to the plain Bellman recursion, both motivated by real money being at stake:</w:t>
      </w:r>
    </w:p>
    <w:p>
      <w:pPr>
        <w:pStyle w:val="ListParagraph"/>
        <w:numPr>
          <w:ilvl w:val="0"/>
          <w:numId w:val="2"/>
        </w:numPr>
        <w:spacing w:after="80"/>
      </w:pPr>
      <w:r>
        <w:rPr>
          <w:b/>
          <w:bCs/>
        </w:rPr>
        <w:t xml:space="preserve">Risk-adjusted objective: </w:t>
      </w:r>
      <w:r>
        <w:t xml:space="preserve">a combo is a deep out-of-the-money digital that can hit $0 on a single missed free throw, so maximizing pure expected value may not match the user’s actual preferences. The expectation in the Bellman equation is replaced by a risk-adjusted expectation (exponential utility or CVaR-adjusted), with a user-set risk-aversion parameter. This is a one-line change that shifts the boundary toward earlier exits — the optimal policy for the user’s true objective, not a worse one.</w:t>
      </w:r>
    </w:p>
    <w:p>
      <w:pPr>
        <w:pStyle w:val="ListParagraph"/>
        <w:numPr>
          <w:ilvl w:val="0"/>
          <w:numId w:val="2"/>
        </w:numPr>
        <w:spacing w:after="80"/>
      </w:pPr>
      <w:r>
        <w:rPr>
          <w:b/>
          <w:bCs/>
        </w:rPr>
        <w:t xml:space="preserve">Robust DP (the humility layer): </w:t>
      </w:r>
      <w:r>
        <w:t xml:space="preserve">all probabilities are estimates, so the truly sophisticated upgrade is a stopping rule that knows it might be wrong. Implementation: V(t, s) = max( M(t, s),  min over a confidence set of models of E[V] ) — holding must survive the pessimistic end of model uncertainty. Practically: run the DP under an ensemble (bootstrap-resampled training sets; Stern vs. LightGBM) and HOLD only when all ensemble members agree; otherwise SELL.</w:t>
      </w:r>
    </w:p>
    <w:p>
      <w:pPr>
        <w:pStyle w:val="ListParagraph"/>
        <w:numPr>
          <w:ilvl w:val="0"/>
          <w:numId w:val="2"/>
        </w:numPr>
        <w:spacing w:after="80"/>
      </w:pPr>
      <w:r>
        <w:rPr>
          <w:b/>
          <w:bCs/>
        </w:rPr>
        <w:t xml:space="preserve">Shrinkage toward the market: </w:t>
      </w:r>
      <w:r>
        <w:t xml:space="preserve">each leg-type’s model probabilities are shrunk toward market-implied probabilities in proportion to demonstrated edge — until the paper-trading log (§7) proves the model beats the market on that leg type, the market gets the greater weight. This systematically biases the system toward earlier, safer exits, which is the correct direction to be wrong in with real money.</w:t>
      </w:r>
    </w:p>
    <w:p>
      <w:pPr>
        <w:pStyle w:val="Heading2"/>
      </w:pPr>
      <w:r>
        <w:t xml:space="preserve">5.7 Output to the user</w:t>
      </w:r>
    </w:p>
    <w:p>
      <w:pPr>
        <w:pStyle w:val="ListParagraph"/>
        <w:numPr>
          <w:ilvl w:val="0"/>
          <w:numId w:val="2"/>
        </w:numPr>
        <w:spacing w:after="80"/>
      </w:pPr>
      <w:r>
        <w:rPr>
          <w:b/>
          <w:bCs/>
        </w:rPr>
        <w:t xml:space="preserve">Continuous dashboard / console feed: </w:t>
      </w:r>
      <w:r>
        <w:t xml:space="preserve">per-leg status and calibrated probabilities (model vs. market), combo fair value F(t), executable bid M(t), continuation value, ensemble agreement, live P&amp;L vs. cost basis.</w:t>
      </w:r>
    </w:p>
    <w:p>
      <w:pPr>
        <w:pStyle w:val="ListParagraph"/>
        <w:numPr>
          <w:ilvl w:val="0"/>
          <w:numId w:val="2"/>
        </w:numPr>
        <w:spacing w:after="80"/>
      </w:pPr>
      <w:r>
        <w:rPr>
          <w:b/>
          <w:bCs/>
        </w:rPr>
        <w:t xml:space="preserve">Discrete signal: </w:t>
      </w:r>
      <w:r>
        <w:t xml:space="preserve">HOLD / SELL NOW with the margin M − E[V], pushed as an alert the moment the precomputed boundary is crossed.</w:t>
      </w:r>
    </w:p>
    <w:p>
      <w:pPr>
        <w:pStyle w:val="ListParagraph"/>
        <w:numPr>
          <w:ilvl w:val="0"/>
          <w:numId w:val="2"/>
        </w:numPr>
        <w:spacing w:after="80"/>
      </w:pPr>
      <w:r>
        <w:rPr>
          <w:b/>
          <w:bCs/>
        </w:rPr>
        <w:t xml:space="preserve">Explanation: </w:t>
      </w:r>
      <w:r>
        <w:t xml:space="preserve">a one-line reason (e.g., “Leg 2 clinched; executable bid now exceeds robust continuation value given Leg 3’s 38% calibrated probability and 6:12 remaining; 5/5 ensemble members agree”).</w:t>
      </w:r>
    </w:p>
    <w:p>
      <w:pPr>
        <w:spacing w:after="120"/>
      </w:pPr>
    </w:p>
    <w:p>
      <w:pPr>
        <w:pStyle w:val="Heading1"/>
      </w:pPr>
      <w:r>
        <w:t xml:space="preserve">6.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Component</w:t>
            </w:r>
          </w:p>
        </w:tc>
        <w:tc>
          <w:tcPr>
            <w:tcW w:type="dxa" w:w="6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Responsibility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Account service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RSA-signed Kalshi API client; pulls positions, fills, combo legs, cost basis; subscribes to position updates</w:t>
            </w:r>
          </w:p>
        </w:tc>
      </w:tr>
      <w:tr>
        <w:tc>
          <w:tcPr>
            <w:tcW w:type="dxa" w:w="260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Market data service</w:t>
            </w:r>
          </w:p>
        </w:tc>
        <w:tc>
          <w:tcPr>
            <w:tcW w:type="dxa" w:w="676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Combo order-book bid + depth stream (REST poll / WebSocket); per-leg books; RFQ fallback pinger; persistent bid logger for haircut calibration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Game feed service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NBA play-by-play poller (</w:t>
            </w:r>
            <w:r>
              <w:rPr>
                <w:rFonts w:ascii="Consolas" w:cs="Consolas" w:eastAsia="Consolas" w:hAnsi="Consolas"/>
                <w:sz w:val="20"/>
                <w:szCs w:val="20"/>
              </w:rPr>
              <w:t xml:space="preserve">nba_api</w:t>
            </w:r>
            <w:r>
              <w:t xml:space="preserve">/ESPN); maintains the live state vector; leg resolvers incl. clinch/dead detection</w:t>
            </w:r>
          </w:p>
        </w:tc>
      </w:tr>
      <w:tr>
        <w:tc>
          <w:tcPr>
            <w:tcW w:type="dxa" w:w="260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Probability engine</w:t>
            </w:r>
          </w:p>
        </w:tc>
        <w:tc>
          <w:tcPr>
            <w:tcW w:type="dxa" w:w="676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Stern diffusion + LightGBM per-leg models with isotonic re-calibration; state-conditional copula; Monte Carlo payoff distribution; market-anchor shrinkage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Decision engine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Pre-game exact-DP sweep producing the exercise boundary table; robust ensemble check; risk adjustment; LSMC branch for prop legs; HOLD/SELL signal with margin</w:t>
            </w:r>
          </w:p>
        </w:tc>
      </w:tr>
      <w:tr>
        <w:tc>
          <w:tcPr>
            <w:tcW w:type="dxa" w:w="260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Alert / UI layer</w:t>
            </w:r>
          </w:p>
        </w:tc>
        <w:tc>
          <w:tcPr>
            <w:tcW w:type="dxa" w:w="6760"/>
            <w:tcBorders>
              <w:top w:val="single" w:color="BBBBBB" w:sz="1"/>
              <w:left w:val="single" w:color="BBBBBB" w:sz="1"/>
              <w:bottom w:val="single" w:color="BBBBBB" w:sz="1"/>
              <w:right w:val="single" w:color="BBBBBB" w:sz="1"/>
            </w:tcBorders>
            <w:shd w:fill="F2F4F8" w:val="clear"/>
            <w:tcMar>
              <w:top w:type="dxa" w:w="80"/>
              <w:left w:type="dxa" w:w="120"/>
              <w:bottom w:type="dxa" w:w="80"/>
              <w:right w:type="dxa" w:w="120"/>
            </w:tcMar>
          </w:tcPr>
          <w:p>
            <w:r>
              <w:t xml:space="preserve">Console output, push notification, or small live web dashboard (React, reusing FormulaCast frontend patterns)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Backtester + paper-trading log</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Tick-by-tick replay of historical games against logged/modeled bids; policy P&amp;L comparison; live forward log of model-vs-market disagreements and their outcomes</w:t>
            </w:r>
          </w:p>
        </w:tc>
      </w:tr>
    </w:tbl>
    <w:p>
      <w:pPr>
        <w:spacing w:after="120"/>
      </w:pPr>
    </w:p>
    <w:p>
      <w:pPr>
        <w:pStyle w:val="Heading1"/>
      </w:pPr>
      <w:r>
        <w:t xml:space="preserve">7. Validation — Backtesting and the Paper-Trading Gate</w:t>
      </w:r>
    </w:p>
    <w:p>
      <w:pPr>
        <w:pStyle w:val="Heading2"/>
      </w:pPr>
      <w:r>
        <w:t xml:space="preserve">7.1 Backtesting</w:t>
      </w:r>
    </w:p>
    <w:p>
      <w:pPr>
        <w:spacing w:after="80"/>
      </w:pPr>
      <w:r>
        <w:t xml:space="preserve">Replay full historical seasons tick-by-tick. For each simulated combo position, compare terminal P&amp;L under:</w:t>
      </w:r>
    </w:p>
    <w:p>
      <w:pPr>
        <w:pStyle w:val="ListParagraph"/>
        <w:numPr>
          <w:ilvl w:val="0"/>
          <w:numId w:val="2"/>
        </w:numPr>
        <w:spacing w:after="80"/>
      </w:pPr>
      <w:r>
        <w:rPr>
          <w:b/>
          <w:bCs/>
        </w:rPr>
        <w:t xml:space="preserve">Exact-DP policy</w:t>
      </w:r>
      <w:r>
        <w:t xml:space="preserve"> (with and without robust/risk adjustments) — the system’s output</w:t>
      </w:r>
    </w:p>
    <w:p>
      <w:pPr>
        <w:pStyle w:val="ListParagraph"/>
        <w:numPr>
          <w:ilvl w:val="0"/>
          <w:numId w:val="2"/>
        </w:numPr>
        <w:spacing w:after="80"/>
      </w:pPr>
      <w:r>
        <w:rPr>
          <w:b/>
          <w:bCs/>
        </w:rPr>
        <w:t xml:space="preserve">Threshold baseline</w:t>
      </w:r>
      <w:r>
        <w:t xml:space="preserve"> — the tuned α/β rule; the floor the DP must beat</w:t>
      </w:r>
    </w:p>
    <w:p>
      <w:pPr>
        <w:pStyle w:val="ListParagraph"/>
        <w:numPr>
          <w:ilvl w:val="0"/>
          <w:numId w:val="2"/>
        </w:numPr>
        <w:spacing w:after="80"/>
      </w:pPr>
      <w:r>
        <w:rPr>
          <w:b/>
          <w:bCs/>
        </w:rPr>
        <w:t xml:space="preserve">Hold to resolution</w:t>
      </w:r>
      <w:r>
        <w:t xml:space="preserve"> — never sell</w:t>
      </w:r>
    </w:p>
    <w:p>
      <w:pPr>
        <w:pStyle w:val="ListParagraph"/>
        <w:numPr>
          <w:ilvl w:val="0"/>
          <w:numId w:val="2"/>
        </w:numPr>
        <w:spacing w:after="80"/>
      </w:pPr>
      <w:r>
        <w:rPr>
          <w:b/>
          <w:bCs/>
        </w:rPr>
        <w:t xml:space="preserve">Naive rules</w:t>
      </w:r>
      <w:r>
        <w:t xml:space="preserve"> — sell when the first leg completes; sell at halftime; sell at a fixed profit multiple</w:t>
      </w:r>
    </w:p>
    <w:p>
      <w:pPr>
        <w:spacing w:after="160"/>
      </w:pPr>
      <w:r>
        <w:t xml:space="preserve">Metrics: mean P&amp;L, Sharpe-style risk-adjusted return, frequency and size of $0-bust outcomes avoided, calibration diagnostics (reliability curves, Brier score) for every probability the system emits, and hit rate of SELL signals (was realized continuation value below the bid taken?).</w:t>
      </w:r>
    </w:p>
    <w:p>
      <w:pPr>
        <w:pStyle w:val="Heading2"/>
      </w:pPr>
      <w:r>
        <w:t xml:space="preserve">7.2 The paper-trading gate (mandatory before real capital)</w:t>
      </w:r>
    </w:p>
    <w:p>
      <w:pPr>
        <w:spacing w:after="80"/>
      </w:pPr>
      <w:r>
        <w:t xml:space="preserve">Backtests can flatter; the binding test is forward. Before any meaningful money relies on the system:</w:t>
      </w:r>
    </w:p>
    <w:p>
      <w:pPr>
        <w:pStyle w:val="ListParagraph"/>
        <w:numPr>
          <w:ilvl w:val="0"/>
          <w:numId w:val="5"/>
        </w:numPr>
        <w:spacing w:after="80"/>
      </w:pPr>
      <w:r>
        <w:t xml:space="preserve">Run the full pipeline live in alert-only mode for several weeks across many games, logging every model-vs-market disagreement and the eventual outcome.</w:t>
      </w:r>
    </w:p>
    <w:p>
      <w:pPr>
        <w:pStyle w:val="ListParagraph"/>
        <w:numPr>
          <w:ilvl w:val="0"/>
          <w:numId w:val="5"/>
        </w:numPr>
        <w:spacing w:after="80"/>
      </w:pPr>
      <w:r>
        <w:t xml:space="preserve">Evaluate: were the model’s disagreements with the market right more often than wrong, per leg type? Did followed (hypothetical) SELL signals outperform holding?</w:t>
      </w:r>
    </w:p>
    <w:p>
      <w:pPr>
        <w:pStyle w:val="ListParagraph"/>
        <w:numPr>
          <w:ilvl w:val="0"/>
          <w:numId w:val="5"/>
        </w:numPr>
        <w:spacing w:after="80"/>
      </w:pPr>
      <w:r>
        <w:t xml:space="preserve">If the answer is no for a leg type, the shrinkage rule (§5.6) correctly collapses that leg toward market probabilities and earlier exits — and the strategy is treated as unproven there.</w:t>
      </w:r>
    </w:p>
    <w:p>
      <w:pPr>
        <w:pStyle w:val="ListParagraph"/>
        <w:numPr>
          <w:ilvl w:val="0"/>
          <w:numId w:val="5"/>
        </w:numPr>
        <w:spacing w:after="80"/>
      </w:pPr>
      <w:r>
        <w:t xml:space="preserve">Only leg types with demonstrated, statistically meaningful forward edge graduate to real-money reliance; everything else remains decision support.</w:t>
      </w:r>
    </w:p>
    <w:p>
      <w:pPr>
        <w:spacing w:after="160"/>
      </w:pPr>
      <w:r>
        <w:rPr>
          <w:i/>
          <w:iCs/>
        </w:rPr>
        <w:t xml:space="preserve">Honest framing: no stopping algorithm can rescue a probability model without edge. The system is built so that absence of edge is detected, reported, and acted on (by shrinking to market) rather than hidden. Any live capital is sized as tuition, not income, until the forward log says otherwise.</w:t>
      </w:r>
    </w:p>
    <w:p>
      <w:pPr>
        <w:spacing w:after="120"/>
      </w:pPr>
    </w:p>
    <w:p>
      <w:pPr>
        <w:pStyle w:val="Heading1"/>
      </w:pPr>
      <w:r>
        <w:t xml:space="preserve">8. Key Risks, Caveats, and Honest Framing</w:t>
      </w:r>
    </w:p>
    <w:p>
      <w:pPr>
        <w:pStyle w:val="ListParagraph"/>
        <w:numPr>
          <w:ilvl w:val="0"/>
          <w:numId w:val="2"/>
        </w:numPr>
        <w:spacing w:after="80"/>
      </w:pPr>
      <w:r>
        <w:rPr>
          <w:b/>
          <w:bCs/>
        </w:rPr>
        <w:t xml:space="preserve">Model risk dominates: </w:t>
      </w:r>
      <w:r>
        <w:t xml:space="preserve">the policy is exactly optimal only with respect to the model; mis-calibrated probabilities or a wrong bid model produce confidently mistimed exits. Mitigations: calibration layer, ensemble/robust DP, market shrinkage, paper-trading gate.</w:t>
      </w:r>
    </w:p>
    <w:p>
      <w:pPr>
        <w:pStyle w:val="ListParagraph"/>
        <w:numPr>
          <w:ilvl w:val="0"/>
          <w:numId w:val="2"/>
        </w:numPr>
        <w:spacing w:after="80"/>
      </w:pPr>
      <w:r>
        <w:rPr>
          <w:b/>
          <w:bCs/>
        </w:rPr>
        <w:t xml:space="preserve">Combo API visibility (open question #1): </w:t>
      </w:r>
      <w:r>
        <w:t xml:space="preserve">verify on day one whether combo order books are public-endpoint queryable; RFQ pinging is the fallback. The rest of the design survives either answer.</w:t>
      </w:r>
    </w:p>
    <w:p>
      <w:pPr>
        <w:pStyle w:val="ListParagraph"/>
        <w:numPr>
          <w:ilvl w:val="0"/>
          <w:numId w:val="2"/>
        </w:numPr>
        <w:spacing w:after="80"/>
      </w:pPr>
      <w:r>
        <w:rPr>
          <w:b/>
          <w:bCs/>
        </w:rPr>
        <w:t xml:space="preserve">Liquidity and slippage: </w:t>
      </w:r>
      <w:r>
        <w:t xml:space="preserve">combo books thin beyond 3–4 legs; scope to 2–3 leg combos initially and always optimize against depth-weighted proceeds.</w:t>
      </w:r>
    </w:p>
    <w:p>
      <w:pPr>
        <w:pStyle w:val="ListParagraph"/>
        <w:numPr>
          <w:ilvl w:val="0"/>
          <w:numId w:val="2"/>
        </w:numPr>
        <w:spacing w:after="80"/>
      </w:pPr>
      <w:r>
        <w:rPr>
          <w:b/>
          <w:bCs/>
        </w:rPr>
        <w:t xml:space="preserve">Latency: </w:t>
      </w:r>
      <w:r>
        <w:t xml:space="preserve">a few seconds of feed lag is acceptable for this decision horizon, but clutch scoring events move bids before a poller catches up — prefer WebSocket streams; treat signals fired within seconds of a major event with extra caution.</w:t>
      </w:r>
    </w:p>
    <w:p>
      <w:pPr>
        <w:pStyle w:val="ListParagraph"/>
        <w:numPr>
          <w:ilvl w:val="0"/>
          <w:numId w:val="2"/>
        </w:numPr>
        <w:spacing w:after="80"/>
      </w:pPr>
      <w:r>
        <w:rPr>
          <w:b/>
          <w:bCs/>
        </w:rPr>
        <w:t xml:space="preserve">Positioning: </w:t>
      </w:r>
      <w:r>
        <w:t xml:space="preserve">a pricing + optimal liquidation research system with live decision support — not an arbitrage claim. The interview-grade deliverables are the calibrated exercise boundary surfaces, the robust-vs-plain policy comparison, and the forward validation log.</w:t>
      </w:r>
    </w:p>
    <w:p>
      <w:pPr>
        <w:pStyle w:val="ListParagraph"/>
        <w:numPr>
          <w:ilvl w:val="0"/>
          <w:numId w:val="2"/>
        </w:numPr>
        <w:spacing w:after="80"/>
      </w:pPr>
      <w:r>
        <w:rPr>
          <w:b/>
          <w:bCs/>
        </w:rPr>
        <w:t xml:space="preserve">Compliance: </w:t>
      </w:r>
      <w:r>
        <w:t xml:space="preserve">automated activity must follow Kalshi’s terms of service; the system advises and the human executes (alert-only by default).</w:t>
      </w:r>
    </w:p>
    <w:p>
      <w:pPr>
        <w:spacing w:after="120"/>
      </w:pPr>
    </w:p>
    <w:p>
      <w:pPr>
        <w:pStyle w:val="Heading1"/>
      </w:pPr>
      <w:r>
        <w:t xml:space="preserve">9. Roadmap</w:t>
      </w:r>
    </w:p>
    <w:p>
      <w:pPr>
        <w:pStyle w:val="ListParagraph"/>
        <w:numPr>
          <w:ilvl w:val="0"/>
          <w:numId w:val="6"/>
        </w:numPr>
        <w:spacing w:after="80"/>
      </w:pPr>
      <w:r>
        <w:rPr>
          <w:b/>
          <w:bCs/>
        </w:rPr>
        <w:t xml:space="preserve">Recon (1 afternoon): </w:t>
      </w:r>
      <w:r>
        <w:t xml:space="preserve">API keys, demo auth, buy a small combo, dump GetPositions / multivariate / order-book responses; lock the data contract.</w:t>
      </w:r>
    </w:p>
    <w:p>
      <w:pPr>
        <w:pStyle w:val="ListParagraph"/>
        <w:numPr>
          <w:ilvl w:val="0"/>
          <w:numId w:val="6"/>
        </w:numPr>
        <w:spacing w:after="80"/>
      </w:pPr>
      <w:r>
        <w:rPr>
          <w:b/>
          <w:bCs/>
        </w:rPr>
        <w:t xml:space="preserve">Feeds + logging (week 1): </w:t>
      </w:r>
      <w:r>
        <w:t xml:space="preserve">game-state poller with leg resolvers; combo + per-leg market data loop with persistent bid logging; live P&amp;L console; tuned threshold-rule baseline.</w:t>
      </w:r>
    </w:p>
    <w:p>
      <w:pPr>
        <w:pStyle w:val="ListParagraph"/>
        <w:numPr>
          <w:ilvl w:val="0"/>
          <w:numId w:val="6"/>
        </w:numPr>
        <w:spacing w:after="80"/>
      </w:pPr>
      <w:r>
        <w:rPr>
          <w:b/>
          <w:bCs/>
        </w:rPr>
        <w:t xml:space="preserve">Probability engine v1 (week 2): </w:t>
      </w:r>
      <w:r>
        <w:t xml:space="preserve">Stern diffusion per leg; copula Monte Carlo; reliability curves and Brier scores on held-out seasons; fair value vs. live bid chart.</w:t>
      </w:r>
    </w:p>
    <w:p>
      <w:pPr>
        <w:pStyle w:val="ListParagraph"/>
        <w:numPr>
          <w:ilvl w:val="0"/>
          <w:numId w:val="6"/>
        </w:numPr>
        <w:spacing w:after="80"/>
      </w:pPr>
      <w:r>
        <w:rPr>
          <w:b/>
          <w:bCs/>
        </w:rPr>
        <w:t xml:space="preserve">Exact DP (week 3): </w:t>
      </w:r>
      <w:r>
        <w:t xml:space="preserve">state grid, backward sweep, precomputed exercise boundary, boundary heatmaps; backtest vs. threshold baseline and naive rules.</w:t>
      </w:r>
    </w:p>
    <w:p>
      <w:pPr>
        <w:pStyle w:val="ListParagraph"/>
        <w:numPr>
          <w:ilvl w:val="0"/>
          <w:numId w:val="6"/>
        </w:numPr>
        <w:spacing w:after="80"/>
      </w:pPr>
      <w:r>
        <w:rPr>
          <w:b/>
          <w:bCs/>
        </w:rPr>
        <w:t xml:space="preserve">Accuracy upgrades (weeks 4–5): </w:t>
      </w:r>
      <w:r>
        <w:t xml:space="preserve">LightGBM leg models + isotonic re-calibration; state-conditional correlation; empirical haircut model from logged bids; robust ensemble DP and risk-adjusted objective; LSMC branch for prop legs.</w:t>
      </w:r>
    </w:p>
    <w:p>
      <w:pPr>
        <w:pStyle w:val="ListParagraph"/>
        <w:numPr>
          <w:ilvl w:val="0"/>
          <w:numId w:val="6"/>
        </w:numPr>
        <w:spacing w:after="80"/>
      </w:pPr>
      <w:r>
        <w:rPr>
          <w:b/>
          <w:bCs/>
        </w:rPr>
        <w:t xml:space="preserve">Validation + polish (week 6+): </w:t>
      </w:r>
      <w:r>
        <w:t xml:space="preserve">paper-trading gate running across live games; React dashboard; write-up of boundary surfaces, policy comparisons, and forward-log results for resume/interviews.</w:t>
      </w:r>
    </w:p>
    <w:p>
      <w:pPr>
        <w:spacing w:after="120"/>
      </w:pPr>
    </w:p>
    <w:p>
      <w:pPr>
        <w:pStyle w:val="Heading1"/>
      </w:pPr>
      <w:r>
        <w:t xml:space="preserve">10. One-Paragraph Summary</w:t>
      </w:r>
    </w:p>
    <w:p>
      <w:pPr>
        <w:spacing w:after="160"/>
      </w:pPr>
      <w:r>
        <w:t xml:space="preserve">Live Parlay Follower treats a tradeable Kalshi NBA combo as an optimal stopping problem and — exploiting the low-dimensional game state — solves it exactly by dynamic programming, yielding a provably optimal, precomputed exercise boundary (with Longstaff–Schwartz approximation reserved for high-dimensional player-prop legs). Because the policy is only as good as the model behind it, the bulk of the system is the probability engine: calibrated diffusion and gradient-boosted win-probability models, state-conditional copula correlation, and an empirical model of Kalshi’s bid haircut estimated from logged market data — wrapped in a robust, ensemble-based stopping rule that shrinks toward market prices wherever the model’s edge is unproven. The position is auto-discovered through Kalshi’s authenticated API, the game is tracked live from public NBA play-by-play, and the user receives a HOLD/SELL signal the moment the executable bid crosses the risk- and uncertainty-adjusted boundary. Validation is two-staged — full-season tick-by-tick backtests against baseline policies, then a mandatory live paper-trading gate that measures whether the model’s disagreements with the market are actually right before any real capital relies on them.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Live Parlay Follower — Project Specification v2</w:t>
    </w:r>
    <w:r>
      <w:rPr>
        <w:sz w:val="18"/>
        <w:szCs w:val="18"/>
      </w:rPr>
      <w:t xml:space="preserve">	</w:t>
    </w: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2026-06-12T20:19:49.952Z</dcterms:created>
  <dcterms:modified xsi:type="dcterms:W3CDTF">2026-06-12T20:19:49.953Z</dcterms:modified>
</cp:coreProperties>
</file>

<file path=docProps/custom.xml><?xml version="1.0" encoding="utf-8"?>
<Properties xmlns="http://schemas.openxmlformats.org/officeDocument/2006/custom-properties" xmlns:vt="http://schemas.openxmlformats.org/officeDocument/2006/docPropsVTypes"/>
</file>