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spacing w:before="240" w:after="200" w:line="252" w:lineRule="auto"/>
      </w:pPr>
      <w:r>
        <w:rPr>
          <w:b/>
          <w:rFonts w:ascii="Cambria" w:hAnsi="Cambria" w:cs="Calibri"/>
          <w:sz w:val="22"/>
          <w:szCs w:val="22"/>
        </w:rPr>
        <w:t xml:space="preserve">CONTRATO PARTICULAR DE COMPRA E VENDA DE IMÓVEL URBANO</w:t>
      </w:r>
    </w:p>
    <w:p>
      <w:pPr>
        <w:spacing w:after="0"/>
      </w:pPr>
      <w:r>
        <w:rPr>
          <w:rFonts w:ascii="Cambria" w:hAnsi="Cambria" w:cs="Calibri"/>
          <w:sz w:val="22"/>
          <w:szCs w:val="22"/>
        </w:rPr>
        <w:t xml:space="preserve"> </w:t>
      </w:r>
    </w:p>
    <w:p>
      <w:pPr>
        <w:jc w:val="both"/>
        <w:spacing w:after="90" w:line="252" w:lineRule="auto"/>
      </w:pPr>
      <w:r>
        <w:rPr>
          <w:b/>
          <w:rFonts w:ascii="Cambria" w:hAnsi="Cambria" w:cs="Calibri"/>
          <w:sz w:val="22"/>
          <w:szCs w:val="22"/>
        </w:rPr>
        <w:t xml:space="preserve">VENDEDOR: ESPÓLIO DE JOSÉ DA SILVA COSTA</w:t>
      </w:r>
      <w:r>
        <w:rPr>
          <w:rFonts w:ascii="Cambria" w:hAnsi="Cambria" w:cs="Calibri"/>
          <w:sz w:val="22"/>
          <w:szCs w:val="22"/>
        </w:rPr>
        <w:t xml:space="preserve">, CPF nº 763.215.501-59, falecido em 08/05/2025 em São Valério - TO, representado por sua herdeira e inventariante </w:t>
      </w:r>
      <w:r>
        <w:rPr>
          <w:b/>
          <w:rFonts w:ascii="Cambria" w:hAnsi="Cambria" w:cs="Calibri"/>
          <w:sz w:val="22"/>
          <w:szCs w:val="22"/>
        </w:rPr>
        <w:t xml:space="preserve">EMILIANA DA SILVA CARNEIRO</w:t>
      </w:r>
      <w:r>
        <w:rPr>
          <w:rFonts w:ascii="Cambria" w:hAnsi="Cambria" w:cs="Calibri"/>
          <w:sz w:val="22"/>
          <w:szCs w:val="22"/>
        </w:rPr>
        <w:t xml:space="preserve">, brasileira, casada, do lar, nascida em 24/12/1927, CPF nº 889.759.751-34, residente na Rua S-1, Quadra 41, Lote 12, Setor Aeroporto, São Valério - TO, neste ato representada por seu procurador </w:t>
      </w:r>
      <w:r>
        <w:rPr>
          <w:b/>
          <w:rFonts w:ascii="Cambria" w:hAnsi="Cambria" w:cs="Calibri"/>
          <w:sz w:val="22"/>
          <w:szCs w:val="22"/>
        </w:rPr>
        <w:t xml:space="preserve">JOÃO DOMINGOS SILVA COSTA</w:t>
      </w:r>
      <w:r>
        <w:rPr>
          <w:rFonts w:ascii="Cambria" w:hAnsi="Cambria" w:cs="Calibri"/>
          <w:sz w:val="22"/>
          <w:szCs w:val="22"/>
        </w:rPr>
        <w:t xml:space="preserve">, brasileiro, solteiro, produtor rural, RG nº 1.046.146 - 2ª via - SSP/TO, CPF nº 029.845.421-18, residente na Rua S-13, Quadra 51, Lote 04, Parque Sol Nascente, Gurupi - TO, conforme Procuração Pública lavrada em 24/04/2026 no Livro 287, fls. 076/078, do 2º Tabelionato de Notas de Gurupi - TO.</w:t>
      </w:r>
    </w:p>
    <w:p>
      <w:pPr>
        <w:spacing w:after="0"/>
      </w:pPr>
      <w:r>
        <w:rPr>
          <w:rFonts w:ascii="Cambria" w:hAnsi="Cambria" w:cs="Calibri"/>
          <w:sz w:val="22"/>
          <w:szCs w:val="22"/>
        </w:rPr>
        <w:t xml:space="preserve"> </w:t>
      </w:r>
    </w:p>
    <w:p>
      <w:pPr>
        <w:jc w:val="both"/>
        <w:spacing w:after="90" w:line="252" w:lineRule="auto"/>
      </w:pPr>
      <w:r>
        <w:rPr>
          <w:b/>
          <w:rFonts w:ascii="Cambria" w:hAnsi="Cambria" w:cs="Calibri"/>
          <w:sz w:val="22"/>
          <w:szCs w:val="22"/>
        </w:rPr>
        <w:t xml:space="preserve">INTERVENIENTE ANUENTE: PAULO IZIDIO DA SILVA REZENDE</w:t>
      </w:r>
      <w:r>
        <w:rPr>
          <w:rFonts w:ascii="Cambria" w:hAnsi="Cambria" w:cs="Calibri"/>
          <w:sz w:val="22"/>
          <w:szCs w:val="22"/>
        </w:rPr>
        <w:t xml:space="preserve">, brasileiro, casado, advogado, OAB/TO nº 5.168, CPF nº 029.662.581-79, com endereço na Rua Eurídice Rodrigues de Brito, nº 1.241, Centro, Gurupi - TO, credor do espólio por honorários advocatícios, a quem o imóvel abaixo foi atribuído em pagamento, e que por isso recebe o preço desta venda.</w:t>
      </w:r>
    </w:p>
    <w:p>
      <w:pPr>
        <w:spacing w:after="0"/>
      </w:pPr>
      <w:r>
        <w:rPr>
          <w:rFonts w:ascii="Cambria" w:hAnsi="Cambria" w:cs="Calibri"/>
          <w:sz w:val="22"/>
          <w:szCs w:val="22"/>
        </w:rPr>
        <w:t xml:space="preserve"> </w:t>
      </w:r>
    </w:p>
    <w:p>
      <w:pPr>
        <w:jc w:val="both"/>
        <w:spacing w:after="90" w:line="252" w:lineRule="auto"/>
      </w:pPr>
      <w:r>
        <w:rPr>
          <w:b/>
          <w:rFonts w:ascii="Cambria" w:hAnsi="Cambria" w:cs="Calibri"/>
          <w:sz w:val="22"/>
          <w:szCs w:val="22"/>
        </w:rPr>
        <w:t xml:space="preserve">COMPRADORES: ODAIRES PINTO DA CRUZ</w:t>
      </w:r>
      <w:r>
        <w:rPr>
          <w:rFonts w:ascii="Cambria" w:hAnsi="Cambria" w:cs="Calibri"/>
          <w:sz w:val="22"/>
          <w:szCs w:val="22"/>
        </w:rPr>
        <w:t xml:space="preserve">, brasileiro, solteiro, nascido em 11/04/1991, RG nº 1.005.815 - 2ª via - SSP/TO, CPF nº 030.433.861-32, e sua companheira </w:t>
      </w:r>
      <w:r>
        <w:rPr>
          <w:b/>
          <w:rFonts w:ascii="Cambria" w:hAnsi="Cambria" w:cs="Calibri"/>
          <w:sz w:val="22"/>
          <w:szCs w:val="22"/>
        </w:rPr>
        <w:t xml:space="preserve">LIGIA REGINA DE ARAUJO REIS</w:t>
      </w:r>
      <w:r>
        <w:rPr>
          <w:rFonts w:ascii="Cambria" w:hAnsi="Cambria" w:cs="Calibri"/>
          <w:sz w:val="22"/>
          <w:szCs w:val="22"/>
        </w:rPr>
        <w:t xml:space="preserve">, brasileira, solteira, nascida em 27/02/1989, Carteira de Identidade Nacional nº 02628695197 - SSP/TO, CPF nº 026.286.951-97, conviventes em união estável, residentes na Avenida Tocantins, s/n, Quadra 06, Lote 03, Centro, CEP 77.390-000, São Valério - TO.</w:t>
      </w:r>
    </w:p>
    <w:p>
      <w:pPr>
        <w:spacing w:after="0"/>
      </w:pPr>
      <w:r>
        <w:rPr>
          <w:rFonts w:ascii="Cambria" w:hAnsi="Cambria" w:cs="Calibri"/>
          <w:sz w:val="22"/>
          <w:szCs w:val="22"/>
        </w:rPr>
        <w:t xml:space="preserve"> </w:t>
      </w:r>
    </w:p>
    <w:p>
      <w:pPr>
        <w:jc w:val="both"/>
        <w:spacing w:after="90" w:line="252" w:lineRule="auto"/>
      </w:pPr>
      <w:r>
        <w:rPr>
          <w:rFonts w:ascii="Cambria" w:hAnsi="Cambria" w:cs="Calibri"/>
          <w:sz w:val="22"/>
          <w:szCs w:val="22"/>
        </w:rPr>
        <w:t xml:space="preserve">As partes têm entre si justo e contratado o seguinte:</w:t>
      </w:r>
    </w:p>
    <w:p>
      <w:pPr>
        <w:spacing w:after="0"/>
      </w:pPr>
      <w:r>
        <w:rPr>
          <w:rFonts w:ascii="Cambria" w:hAnsi="Cambria" w:cs="Calibri"/>
          <w:sz w:val="22"/>
          <w:szCs w:val="22"/>
        </w:rPr>
        <w:t xml:space="preserve"> </w:t>
      </w:r>
    </w:p>
    <w:p>
      <w:pPr>
        <w:keepNext/>
        <w:jc w:val="both"/>
        <w:spacing w:before="160" w:after="70" w:line="252" w:lineRule="auto"/>
      </w:pPr>
      <w:r>
        <w:rPr>
          <w:b/>
          <w:rFonts w:ascii="Cambria" w:hAnsi="Cambria" w:cs="Calibri"/>
          <w:sz w:val="22"/>
          <w:szCs w:val="22"/>
        </w:rPr>
        <w:t xml:space="preserve">1. OBJETO</w:t>
      </w:r>
    </w:p>
    <w:p>
      <w:pPr>
        <w:jc w:val="both"/>
        <w:spacing w:after="90" w:line="252" w:lineRule="auto"/>
        <w:ind w:firstLine="709"/>
      </w:pPr>
      <w:r>
        <w:rPr>
          <w:rFonts w:ascii="Cambria" w:hAnsi="Cambria" w:cs="Calibri"/>
          <w:sz w:val="22"/>
          <w:szCs w:val="22"/>
        </w:rPr>
        <w:t xml:space="preserve">1.1. O VENDEDOR vende aos COMPRADORES, que compram, o </w:t>
      </w:r>
      <w:r>
        <w:rPr>
          <w:b/>
          <w:rFonts w:ascii="Cambria" w:hAnsi="Cambria" w:cs="Calibri"/>
          <w:sz w:val="22"/>
          <w:szCs w:val="22"/>
        </w:rPr>
        <w:t xml:space="preserve">imóvel urbano constituído pelo Lote nº 13 da Quadra nº 03, Setor São José - Loteamento São José, São Valério - TO</w:t>
      </w:r>
      <w:r>
        <w:rPr>
          <w:rFonts w:ascii="Cambria" w:hAnsi="Cambria" w:cs="Calibri"/>
          <w:sz w:val="22"/>
          <w:szCs w:val="22"/>
        </w:rPr>
        <w:t xml:space="preserve">, com área de 477,07 m², medindo 16,35 m de frente com a Avenida Maranhão, 15,64 m de fundo com o Lote 01, 30,15 m do lado direito com a Rua Anizon Araujo Reis e 29,52 m do lado esquerdo com o Lote 12, objeto da </w:t>
      </w:r>
      <w:r>
        <w:rPr>
          <w:b/>
          <w:rFonts w:ascii="Cambria" w:hAnsi="Cambria" w:cs="Calibri"/>
          <w:sz w:val="22"/>
          <w:szCs w:val="22"/>
        </w:rPr>
        <w:t xml:space="preserve">Matrícula nº 3.052</w:t>
      </w:r>
      <w:r>
        <w:rPr>
          <w:rFonts w:ascii="Cambria" w:hAnsi="Cambria" w:cs="Calibri"/>
          <w:sz w:val="22"/>
          <w:szCs w:val="22"/>
        </w:rPr>
        <w:t xml:space="preserve"> do Serviço Registral de Imóveis de São Valério - TO, registrado em nome do falecido José da Silva Costa.</w:t>
      </w:r>
    </w:p>
    <w:p>
      <w:pPr>
        <w:jc w:val="both"/>
        <w:spacing w:after="90" w:line="252" w:lineRule="auto"/>
        <w:ind w:firstLine="709"/>
      </w:pPr>
      <w:r>
        <w:rPr>
          <w:rFonts w:ascii="Cambria" w:hAnsi="Cambria" w:cs="Calibri"/>
          <w:sz w:val="22"/>
          <w:szCs w:val="22"/>
        </w:rPr>
        <w:t xml:space="preserve">1.2. O imóvel é vendido no estado em que se encontra, que os COMPRADORES declaram conhecer.</w:t>
      </w:r>
    </w:p>
    <w:p>
      <w:pPr>
        <w:spacing w:after="0"/>
      </w:pPr>
      <w:r>
        <w:rPr>
          <w:rFonts w:ascii="Cambria" w:hAnsi="Cambria" w:cs="Calibri"/>
          <w:sz w:val="22"/>
          <w:szCs w:val="22"/>
        </w:rPr>
        <w:t xml:space="preserve"> </w:t>
      </w:r>
    </w:p>
    <w:p>
      <w:pPr>
        <w:keepNext/>
        <w:jc w:val="both"/>
        <w:spacing w:before="160" w:after="70" w:line="252" w:lineRule="auto"/>
      </w:pPr>
      <w:r>
        <w:rPr>
          <w:b/>
          <w:rFonts w:ascii="Cambria" w:hAnsi="Cambria" w:cs="Calibri"/>
          <w:sz w:val="22"/>
          <w:szCs w:val="22"/>
        </w:rPr>
        <w:t xml:space="preserve">2. PREÇO E PAGAMENTO</w:t>
      </w:r>
    </w:p>
    <w:p>
      <w:pPr>
        <w:jc w:val="both"/>
        <w:spacing w:after="90" w:line="252" w:lineRule="auto"/>
        <w:ind w:firstLine="709"/>
      </w:pPr>
      <w:r>
        <w:rPr>
          <w:rFonts w:ascii="Cambria" w:hAnsi="Cambria" w:cs="Calibri"/>
          <w:sz w:val="22"/>
          <w:szCs w:val="22"/>
        </w:rPr>
        <w:t xml:space="preserve">2.1. O preço é de </w:t>
      </w:r>
      <w:r>
        <w:rPr>
          <w:b/>
          <w:rFonts w:ascii="Cambria" w:hAnsi="Cambria" w:cs="Calibri"/>
          <w:sz w:val="22"/>
          <w:szCs w:val="22"/>
        </w:rPr>
        <w:t xml:space="preserve">R$ 40.000,00 (quarenta mil reais)</w:t>
      </w:r>
      <w:r>
        <w:rPr>
          <w:rFonts w:ascii="Cambria" w:hAnsi="Cambria" w:cs="Calibri"/>
          <w:sz w:val="22"/>
          <w:szCs w:val="22"/>
        </w:rPr>
        <w:t xml:space="preserve">, pago da seguinte forma:</w:t>
      </w:r>
    </w:p>
    <w:p>
      <w:pPr>
        <w:jc w:val="both"/>
        <w:spacing w:after="90" w:line="252" w:lineRule="auto"/>
        <w:ind w:firstLine="709"/>
      </w:pPr>
      <w:r>
        <w:rPr>
          <w:b/>
          <w:rFonts w:ascii="Cambria" w:hAnsi="Cambria" w:cs="Calibri"/>
          <w:sz w:val="22"/>
          <w:szCs w:val="22"/>
        </w:rPr>
        <w:t xml:space="preserve">a)</w:t>
      </w:r>
      <w:r>
        <w:rPr>
          <w:rFonts w:ascii="Cambria" w:hAnsi="Cambria" w:cs="Calibri"/>
          <w:sz w:val="22"/>
          <w:szCs w:val="22"/>
        </w:rPr>
        <w:t xml:space="preserve"> </w:t>
      </w:r>
      <w:r>
        <w:rPr>
          <w:b/>
          <w:rFonts w:ascii="Cambria" w:hAnsi="Cambria" w:cs="Calibri"/>
          <w:sz w:val="22"/>
          <w:szCs w:val="22"/>
        </w:rPr>
        <w:t xml:space="preserve">R$ 19.000,00 (dezenove mil reais)</w:t>
      </w:r>
      <w:r>
        <w:rPr>
          <w:rFonts w:ascii="Cambria" w:hAnsi="Cambria" w:cs="Calibri"/>
          <w:sz w:val="22"/>
          <w:szCs w:val="22"/>
        </w:rPr>
        <w:t xml:space="preserve"> mediante a entrega, neste ato, da </w:t>
      </w:r>
      <w:r>
        <w:rPr>
          <w:b/>
          <w:rFonts w:ascii="Cambria" w:hAnsi="Cambria" w:cs="Calibri"/>
          <w:sz w:val="22"/>
          <w:szCs w:val="22"/>
        </w:rPr>
        <w:t xml:space="preserve">motoneta HONDA/BIZ 125, ano 2024/2024, cor branca, placa OYA3J30, RENAVAM nº 01394644300, chassi nº 9C2JC4830RR120212</w:t>
      </w:r>
      <w:r>
        <w:rPr>
          <w:rFonts w:ascii="Cambria" w:hAnsi="Cambria" w:cs="Calibri"/>
          <w:sz w:val="22"/>
          <w:szCs w:val="22"/>
        </w:rPr>
        <w:t xml:space="preserve">, sobre a qual já consta comunicado de venda em favor da COMPRADORA Ligia Regina de Araujo Reis;</w:t>
      </w:r>
    </w:p>
    <w:p>
      <w:pPr>
        <w:jc w:val="both"/>
        <w:spacing w:after="90" w:line="252" w:lineRule="auto"/>
        <w:ind w:firstLine="709"/>
      </w:pPr>
      <w:r>
        <w:rPr>
          <w:b/>
          <w:rFonts w:ascii="Cambria" w:hAnsi="Cambria" w:cs="Calibri"/>
          <w:sz w:val="22"/>
          <w:szCs w:val="22"/>
        </w:rPr>
        <w:t xml:space="preserve">b)</w:t>
      </w:r>
      <w:r>
        <w:rPr>
          <w:rFonts w:ascii="Cambria" w:hAnsi="Cambria" w:cs="Calibri"/>
          <w:sz w:val="22"/>
          <w:szCs w:val="22"/>
        </w:rPr>
        <w:t xml:space="preserve"> </w:t>
      </w:r>
      <w:r>
        <w:rPr>
          <w:b/>
          <w:rFonts w:ascii="Cambria" w:hAnsi="Cambria" w:cs="Calibri"/>
          <w:sz w:val="22"/>
          <w:szCs w:val="22"/>
        </w:rPr>
        <w:t xml:space="preserve">R$ 1.000,00 (mil reais)</w:t>
      </w:r>
      <w:r>
        <w:rPr>
          <w:rFonts w:ascii="Cambria" w:hAnsi="Cambria" w:cs="Calibri"/>
          <w:sz w:val="22"/>
          <w:szCs w:val="22"/>
        </w:rPr>
        <w:t xml:space="preserve"> neste ato, por PIX para a chave CPF nº 029.662.581-79 (Paulo Izidio da Silva Rezende, Banco Bradesco), valendo o comprovante como recibo;</w:t>
      </w:r>
    </w:p>
    <w:p>
      <w:pPr>
        <w:jc w:val="both"/>
        <w:spacing w:after="90" w:line="252" w:lineRule="auto"/>
        <w:ind w:firstLine="709"/>
      </w:pPr>
      <w:r>
        <w:rPr>
          <w:b/>
          <w:rFonts w:ascii="Cambria" w:hAnsi="Cambria" w:cs="Calibri"/>
          <w:sz w:val="22"/>
          <w:szCs w:val="22"/>
        </w:rPr>
        <w:t xml:space="preserve">c)</w:t>
      </w:r>
      <w:r>
        <w:rPr>
          <w:rFonts w:ascii="Cambria" w:hAnsi="Cambria" w:cs="Calibri"/>
          <w:sz w:val="22"/>
          <w:szCs w:val="22"/>
        </w:rPr>
        <w:t xml:space="preserve"> </w:t>
      </w:r>
      <w:r>
        <w:rPr>
          <w:b/>
          <w:rFonts w:ascii="Cambria" w:hAnsi="Cambria" w:cs="Calibri"/>
          <w:sz w:val="22"/>
          <w:szCs w:val="22"/>
        </w:rPr>
        <w:t xml:space="preserve">R$ 20.000,00 (vinte mil reais)</w:t>
      </w:r>
      <w:r>
        <w:rPr>
          <w:rFonts w:ascii="Cambria" w:hAnsi="Cambria" w:cs="Calibri"/>
          <w:sz w:val="22"/>
          <w:szCs w:val="22"/>
        </w:rPr>
        <w:t xml:space="preserve"> em dinheiro, em até </w:t>
      </w:r>
      <w:r>
        <w:rPr>
          <w:b/>
          <w:rFonts w:ascii="Cambria" w:hAnsi="Cambria" w:cs="Calibri"/>
          <w:sz w:val="22"/>
          <w:szCs w:val="22"/>
        </w:rPr>
        <w:t xml:space="preserve">30 (trinta) dias</w:t>
      </w:r>
      <w:r>
        <w:rPr>
          <w:rFonts w:ascii="Cambria" w:hAnsi="Cambria" w:cs="Calibri"/>
          <w:sz w:val="22"/>
          <w:szCs w:val="22"/>
        </w:rPr>
        <w:t xml:space="preserve"> contados da assinatura deste contrato, isto é, até o dia 08/11/2026, contra recibo.</w:t>
      </w:r>
    </w:p>
    <w:p>
      <w:pPr>
        <w:jc w:val="both"/>
        <w:spacing w:after="90" w:line="252" w:lineRule="auto"/>
        <w:ind w:firstLine="709"/>
      </w:pPr>
      <w:r>
        <w:rPr>
          <w:rFonts w:ascii="Cambria" w:hAnsi="Cambria" w:cs="Calibri"/>
          <w:sz w:val="22"/>
          <w:szCs w:val="22"/>
        </w:rPr>
        <w:t xml:space="preserve">2.2. Todas as parcelas são pagas ao INTERVENIENTE ANUENTE, único a dar quitação, com o que o VENDEDOR concorda, nada tendo a reclamar dos COMPRADORES.</w:t>
      </w:r>
    </w:p>
    <w:p>
      <w:pPr>
        <w:jc w:val="both"/>
        <w:spacing w:after="90" w:line="252" w:lineRule="auto"/>
        <w:ind w:firstLine="709"/>
      </w:pPr>
      <w:r>
        <w:rPr>
          <w:rFonts w:ascii="Cambria" w:hAnsi="Cambria" w:cs="Calibri"/>
          <w:sz w:val="22"/>
          <w:szCs w:val="22"/>
        </w:rPr>
        <w:t xml:space="preserve">2.3. Parcela paga com atraso sofre multa de 2%, juros de 1% ao mês e correção pelo IPCA.</w:t>
      </w:r>
    </w:p>
    <w:p>
      <w:pPr>
        <w:spacing w:after="0"/>
      </w:pPr>
      <w:r>
        <w:rPr>
          <w:rFonts w:ascii="Cambria" w:hAnsi="Cambria" w:cs="Calibri"/>
          <w:sz w:val="22"/>
          <w:szCs w:val="22"/>
        </w:rPr>
        <w:t xml:space="preserve"> </w:t>
      </w:r>
    </w:p>
    <w:p>
      <w:pPr>
        <w:keepNext/>
        <w:jc w:val="both"/>
        <w:spacing w:before="160" w:after="70" w:line="252" w:lineRule="auto"/>
      </w:pPr>
      <w:r>
        <w:rPr>
          <w:b/>
          <w:rFonts w:ascii="Cambria" w:hAnsi="Cambria" w:cs="Calibri"/>
          <w:sz w:val="22"/>
          <w:szCs w:val="22"/>
        </w:rPr>
        <w:t xml:space="preserve">3. MOTONETA</w:t>
      </w:r>
    </w:p>
    <w:p>
      <w:pPr>
        <w:jc w:val="both"/>
        <w:spacing w:after="90" w:line="252" w:lineRule="auto"/>
        <w:ind w:firstLine="709"/>
      </w:pPr>
      <w:r>
        <w:rPr>
          <w:rFonts w:ascii="Cambria" w:hAnsi="Cambria" w:cs="Calibri"/>
          <w:sz w:val="22"/>
          <w:szCs w:val="22"/>
        </w:rPr>
        <w:t xml:space="preserve">3.1. Os COMPRADORES obrigam-se a </w:t>
      </w:r>
      <w:r>
        <w:rPr>
          <w:b/>
          <w:rFonts w:ascii="Cambria" w:hAnsi="Cambria" w:cs="Calibri"/>
          <w:sz w:val="22"/>
          <w:szCs w:val="22"/>
        </w:rPr>
        <w:t xml:space="preserve">regularizar a transferência da motoneta para o INTERVENIENTE ANUENTE, ou para quem ele indicar, no prazo de 30 (trinta) dias</w:t>
      </w:r>
      <w:r>
        <w:rPr>
          <w:rFonts w:ascii="Cambria" w:hAnsi="Cambria" w:cs="Calibri"/>
          <w:sz w:val="22"/>
          <w:szCs w:val="22"/>
        </w:rPr>
        <w:t xml:space="preserve"> contados desta data, promovendo a baixa da alienação fiduciária e entregando a ATPV-e assinada, com firma reconhecida, em favor do indicado.</w:t>
      </w:r>
    </w:p>
    <w:p>
      <w:pPr>
        <w:jc w:val="both"/>
        <w:spacing w:after="90" w:line="252" w:lineRule="auto"/>
        <w:ind w:firstLine="709"/>
      </w:pPr>
      <w:r>
        <w:rPr>
          <w:rFonts w:ascii="Cambria" w:hAnsi="Cambria" w:cs="Calibri"/>
          <w:sz w:val="22"/>
          <w:szCs w:val="22"/>
        </w:rPr>
        <w:t xml:space="preserve">3.2. Ficam por conta dos COMPRADORES o IPVA de 2026, o licenciamento, as multas e todos os débitos do veículo até a data da entrega, inclusive infrações anteriores autuadas depois, de modo que a motoneta seja transferida livre e desembaraçada. Os COMPRADORES respondem pela evicção e por vícios ocultos do veículo.</w:t>
      </w:r>
    </w:p>
    <w:p>
      <w:pPr>
        <w:jc w:val="both"/>
        <w:spacing w:after="90" w:line="252" w:lineRule="auto"/>
        <w:ind w:firstLine="709"/>
      </w:pPr>
      <w:r>
        <w:rPr>
          <w:rFonts w:ascii="Cambria" w:hAnsi="Cambria" w:cs="Calibri"/>
          <w:sz w:val="22"/>
          <w:szCs w:val="22"/>
        </w:rPr>
        <w:t xml:space="preserve">3.3. Não cumprido o prazo do item 3.1, incide multa diária de R$ 50,00, limitada a 20% do valor da motoneta, podendo o INTERVENIENTE ANUENTE, a seu critério, devolver o veículo e exigir os R$ 19.000,00 em dinheiro.</w:t>
      </w:r>
    </w:p>
    <w:p>
      <w:pPr>
        <w:spacing w:after="0"/>
      </w:pPr>
      <w:r>
        <w:rPr>
          <w:rFonts w:ascii="Cambria" w:hAnsi="Cambria" w:cs="Calibri"/>
          <w:sz w:val="22"/>
          <w:szCs w:val="22"/>
        </w:rPr>
        <w:t xml:space="preserve"> </w:t>
      </w:r>
    </w:p>
    <w:p>
      <w:pPr>
        <w:keepNext/>
        <w:jc w:val="both"/>
        <w:spacing w:before="160" w:after="70" w:line="252" w:lineRule="auto"/>
      </w:pPr>
      <w:r>
        <w:rPr>
          <w:b/>
          <w:rFonts w:ascii="Cambria" w:hAnsi="Cambria" w:cs="Calibri"/>
          <w:sz w:val="22"/>
          <w:szCs w:val="22"/>
        </w:rPr>
        <w:t xml:space="preserve">4. POSSE</w:t>
      </w:r>
    </w:p>
    <w:p>
      <w:pPr>
        <w:jc w:val="both"/>
        <w:spacing w:after="90" w:line="252" w:lineRule="auto"/>
        <w:ind w:firstLine="709"/>
      </w:pPr>
      <w:r>
        <w:rPr>
          <w:rFonts w:ascii="Cambria" w:hAnsi="Cambria" w:cs="Calibri"/>
          <w:sz w:val="22"/>
          <w:szCs w:val="22"/>
        </w:rPr>
        <w:t xml:space="preserve">4.1. Os COMPRADORES recebem a posse do imóvel neste ato, respondendo desde já por IPTU, taxas, água, energia e demais encargos. Débitos anteriores são de responsabilidade do VENDEDOR.</w:t>
      </w:r>
    </w:p>
    <w:p>
      <w:pPr>
        <w:jc w:val="both"/>
        <w:spacing w:after="90" w:line="252" w:lineRule="auto"/>
        <w:ind w:firstLine="709"/>
      </w:pPr>
      <w:r>
        <w:rPr>
          <w:rFonts w:ascii="Cambria" w:hAnsi="Cambria" w:cs="Calibri"/>
          <w:sz w:val="22"/>
          <w:szCs w:val="22"/>
        </w:rPr>
        <w:t xml:space="preserve">4.2. Até a quitação do preço, os COMPRADORES não poderão ceder ou transferir o imóvel ou este contrato a terceiros sem anuência escrita do INTERVENIENTE ANUENTE.</w:t>
      </w:r>
    </w:p>
    <w:p>
      <w:pPr>
        <w:spacing w:after="0"/>
      </w:pPr>
      <w:r>
        <w:rPr>
          <w:rFonts w:ascii="Cambria" w:hAnsi="Cambria" w:cs="Calibri"/>
          <w:sz w:val="22"/>
          <w:szCs w:val="22"/>
        </w:rPr>
        <w:t xml:space="preserve"> </w:t>
      </w:r>
    </w:p>
    <w:p>
      <w:pPr>
        <w:keepNext/>
        <w:jc w:val="both"/>
        <w:spacing w:before="160" w:after="70" w:line="252" w:lineRule="auto"/>
      </w:pPr>
      <w:r>
        <w:rPr>
          <w:b/>
          <w:rFonts w:ascii="Cambria" w:hAnsi="Cambria" w:cs="Calibri"/>
          <w:sz w:val="22"/>
          <w:szCs w:val="22"/>
        </w:rPr>
        <w:t xml:space="preserve">5. DOCUMENTAÇÃO DEFINITIVA</w:t>
      </w:r>
    </w:p>
    <w:p>
      <w:pPr>
        <w:jc w:val="both"/>
        <w:spacing w:after="90" w:line="252" w:lineRule="auto"/>
        <w:ind w:firstLine="709"/>
      </w:pPr>
      <w:r>
        <w:rPr>
          <w:rFonts w:ascii="Cambria" w:hAnsi="Cambria" w:cs="Calibri"/>
          <w:sz w:val="22"/>
          <w:szCs w:val="22"/>
        </w:rPr>
        <w:t xml:space="preserve">5.1. A documentação definitiva do imóvel em nome dos COMPRADORES será finalizada no inventário dos bens de José da Silva Costa, promovido pelo INTERVENIENTE ANUENTE, por alvará judicial, partilha ou outra via adequada, com a outorga da escritura pública aos COMPRADORES em até 30 (trinta) dias após o pagamento integral do preço e a obtenção dessa documentação.</w:t>
      </w:r>
    </w:p>
    <w:p>
      <w:pPr>
        <w:jc w:val="both"/>
        <w:spacing w:after="90" w:line="252" w:lineRule="auto"/>
        <w:ind w:firstLine="709"/>
      </w:pPr>
      <w:r>
        <w:rPr>
          <w:rFonts w:ascii="Cambria" w:hAnsi="Cambria" w:cs="Calibri"/>
          <w:sz w:val="22"/>
          <w:szCs w:val="22"/>
        </w:rPr>
        <w:t xml:space="preserve">5.2. Os COMPRADORES declaram ciência de que o inventário não tem prazo certo de conclusão e de que o imóvel foi titulado por legitimação fundiária (REURB-E) promovida pelo Município de São Valério - TO.</w:t>
      </w:r>
    </w:p>
    <w:p>
      <w:pPr>
        <w:jc w:val="both"/>
        <w:spacing w:after="90" w:line="252" w:lineRule="auto"/>
        <w:ind w:firstLine="709"/>
      </w:pPr>
      <w:r>
        <w:rPr>
          <w:rFonts w:ascii="Cambria" w:hAnsi="Cambria" w:cs="Calibri"/>
          <w:sz w:val="22"/>
          <w:szCs w:val="22"/>
        </w:rPr>
        <w:t xml:space="preserve">5.3. Correm por conta dos COMPRADORES o ITBI, a escritura, o registro e o reconhecimento de firmas deste contrato. Correm por conta do espólio as custas do inventário e o ITCD.</w:t>
      </w:r>
    </w:p>
    <w:p>
      <w:pPr>
        <w:spacing w:after="0"/>
      </w:pPr>
      <w:r>
        <w:rPr>
          <w:rFonts w:ascii="Cambria" w:hAnsi="Cambria" w:cs="Calibri"/>
          <w:sz w:val="22"/>
          <w:szCs w:val="22"/>
        </w:rPr>
        <w:t xml:space="preserve"> </w:t>
      </w:r>
    </w:p>
    <w:p>
      <w:pPr>
        <w:keepNext/>
        <w:jc w:val="both"/>
        <w:spacing w:before="160" w:after="70" w:line="252" w:lineRule="auto"/>
      </w:pPr>
      <w:r>
        <w:rPr>
          <w:b/>
          <w:rFonts w:ascii="Cambria" w:hAnsi="Cambria" w:cs="Calibri"/>
          <w:sz w:val="22"/>
          <w:szCs w:val="22"/>
        </w:rPr>
        <w:t xml:space="preserve">6. GARANTIAS</w:t>
      </w:r>
    </w:p>
    <w:p>
      <w:pPr>
        <w:jc w:val="both"/>
        <w:spacing w:after="90" w:line="252" w:lineRule="auto"/>
        <w:ind w:firstLine="709"/>
      </w:pPr>
      <w:r>
        <w:rPr>
          <w:rFonts w:ascii="Cambria" w:hAnsi="Cambria" w:cs="Calibri"/>
          <w:sz w:val="22"/>
          <w:szCs w:val="22"/>
        </w:rPr>
        <w:t xml:space="preserve">6.1. O imóvel é vendido livre de ônus, dívidas e restrições. O INTERVENIENTE ANUENTE assume pessoalmente, perante os COMPRADORES, a </w:t>
      </w:r>
      <w:r>
        <w:rPr>
          <w:b/>
          <w:rFonts w:ascii="Cambria" w:hAnsi="Cambria" w:cs="Calibri"/>
          <w:sz w:val="22"/>
          <w:szCs w:val="22"/>
        </w:rPr>
        <w:t xml:space="preserve">responsabilidade pela evicção</w:t>
      </w:r>
      <w:r>
        <w:rPr>
          <w:rFonts w:ascii="Cambria" w:hAnsi="Cambria" w:cs="Calibri"/>
          <w:sz w:val="22"/>
          <w:szCs w:val="22"/>
        </w:rPr>
        <w:t xml:space="preserve"> (arts. 447 e seguintes do Código Civil) e por qualquer questionamento sobre a representação do VENDEDOR, obrigando-se a praticar todos os atos necessários à transferência regular do imóvel.</w:t>
      </w:r>
    </w:p>
    <w:p>
      <w:pPr>
        <w:jc w:val="both"/>
        <w:spacing w:after="90" w:line="252" w:lineRule="auto"/>
        <w:ind w:firstLine="709"/>
      </w:pPr>
      <w:r>
        <w:rPr>
          <w:rFonts w:ascii="Cambria" w:hAnsi="Cambria" w:cs="Calibri"/>
          <w:sz w:val="22"/>
          <w:szCs w:val="22"/>
        </w:rPr>
        <w:t xml:space="preserve">6.2. O VENDEDOR e o INTERVENIENTE ANUENTE não venderão nem onerarão o imóvel a terceiros enquanto vigorar este contrato.</w:t>
      </w:r>
    </w:p>
    <w:p>
      <w:pPr>
        <w:spacing w:after="0"/>
      </w:pPr>
      <w:r>
        <w:rPr>
          <w:rFonts w:ascii="Cambria" w:hAnsi="Cambria" w:cs="Calibri"/>
          <w:sz w:val="22"/>
          <w:szCs w:val="22"/>
        </w:rPr>
        <w:t xml:space="preserve"> </w:t>
      </w:r>
    </w:p>
    <w:p>
      <w:pPr>
        <w:keepNext/>
        <w:jc w:val="both"/>
        <w:spacing w:before="160" w:after="70" w:line="252" w:lineRule="auto"/>
      </w:pPr>
      <w:r>
        <w:rPr>
          <w:b/>
          <w:rFonts w:ascii="Cambria" w:hAnsi="Cambria" w:cs="Calibri"/>
          <w:sz w:val="22"/>
          <w:szCs w:val="22"/>
        </w:rPr>
        <w:t xml:space="preserve">7. INADIMPLEMENTO</w:t>
      </w:r>
    </w:p>
    <w:p>
      <w:pPr>
        <w:jc w:val="both"/>
        <w:spacing w:after="90" w:line="252" w:lineRule="auto"/>
        <w:ind w:firstLine="709"/>
      </w:pPr>
      <w:r>
        <w:rPr>
          <w:rFonts w:ascii="Cambria" w:hAnsi="Cambria" w:cs="Calibri"/>
          <w:sz w:val="22"/>
          <w:szCs w:val="22"/>
        </w:rPr>
        <w:t xml:space="preserve">7.1. Se os COMPRADORES não pagarem a parcela do item 2.1, "c", e a mora persistir por 15 (quinze) dias após notificação, o INTERVENIENTE ANUENTE poderá resolver o contrato e retomar a posse do imóvel, retendo 10% do valor do negócio a título de perdas e danos e devolvendo o restante do que foi pago, em dinheiro ou pela devolução da motoneta, à sua escolha.</w:t>
      </w:r>
    </w:p>
    <w:p>
      <w:pPr>
        <w:jc w:val="both"/>
        <w:spacing w:after="90" w:line="252" w:lineRule="auto"/>
        <w:ind w:firstLine="709"/>
      </w:pPr>
      <w:r>
        <w:rPr>
          <w:rFonts w:ascii="Cambria" w:hAnsi="Cambria" w:cs="Calibri"/>
          <w:sz w:val="22"/>
          <w:szCs w:val="22"/>
        </w:rPr>
        <w:t xml:space="preserve">7.2. Se o imóvel não for transferido aos COMPRADORES por culpa do VENDEDOR ou do INTERVENIENTE ANUENTE, os COMPRADORES poderão exigir o cumprimento do contrato ou a sua resolução, com devolução de tudo o que pagaram, corrigido pelo IPCA, mais multa de 10% sobre o valor do negócio. Nesse caso a motoneta será devolvida aos COMPRADORES ou, não sendo possível, o valor de R$ 19.000,00 corrigido.</w:t>
      </w:r>
    </w:p>
    <w:p>
      <w:pPr>
        <w:spacing w:after="0"/>
      </w:pPr>
      <w:r>
        <w:rPr>
          <w:rFonts w:ascii="Cambria" w:hAnsi="Cambria" w:cs="Calibri"/>
          <w:sz w:val="22"/>
          <w:szCs w:val="22"/>
        </w:rPr>
        <w:t xml:space="preserve"> </w:t>
      </w:r>
    </w:p>
    <w:p>
      <w:pPr>
        <w:keepNext/>
        <w:jc w:val="both"/>
        <w:spacing w:before="160" w:after="70" w:line="252" w:lineRule="auto"/>
      </w:pPr>
      <w:r>
        <w:rPr>
          <w:b/>
          <w:rFonts w:ascii="Cambria" w:hAnsi="Cambria" w:cs="Calibri"/>
          <w:sz w:val="22"/>
          <w:szCs w:val="22"/>
        </w:rPr>
        <w:t xml:space="preserve">8. DISPOSIÇÕES FINAIS</w:t>
      </w:r>
    </w:p>
    <w:p>
      <w:pPr>
        <w:jc w:val="both"/>
        <w:spacing w:after="90" w:line="252" w:lineRule="auto"/>
        <w:ind w:firstLine="709"/>
      </w:pPr>
      <w:r>
        <w:rPr>
          <w:rFonts w:ascii="Cambria" w:hAnsi="Cambria" w:cs="Calibri"/>
          <w:sz w:val="22"/>
          <w:szCs w:val="22"/>
        </w:rPr>
        <w:t xml:space="preserve">8.1. Este contrato é irrevogável e irretratável e obriga as partes e seus sucessores. O VENDEDOR o ratificará sempre que exigido pelo Juízo do inventário, pelo tabelião ou pelo registrador.</w:t>
      </w:r>
    </w:p>
    <w:p>
      <w:pPr>
        <w:jc w:val="both"/>
        <w:spacing w:after="90" w:line="252" w:lineRule="auto"/>
        <w:ind w:firstLine="709"/>
      </w:pPr>
      <w:r>
        <w:rPr>
          <w:rFonts w:ascii="Cambria" w:hAnsi="Cambria" w:cs="Calibri"/>
          <w:sz w:val="22"/>
          <w:szCs w:val="22"/>
        </w:rPr>
        <w:t xml:space="preserve">8.2. Fica eleito o foro da Comarca de Gurupi - TO, ressalvada a competência do Juízo do inventário.</w:t>
      </w:r>
    </w:p>
    <w:p>
      <w:pPr>
        <w:jc w:val="both"/>
        <w:spacing w:after="90" w:line="252" w:lineRule="auto"/>
        <w:ind w:firstLine="709"/>
      </w:pPr>
      <w:r>
        <w:rPr>
          <w:rFonts w:ascii="Cambria" w:hAnsi="Cambria" w:cs="Calibri"/>
          <w:sz w:val="22"/>
          <w:szCs w:val="22"/>
        </w:rPr>
        <w:t xml:space="preserve">E, por estarem de acordo, assinam este contrato em 3 (três) vias, na presença de duas testemunhas, com firmas reconhecidas.</w:t>
      </w:r>
    </w:p>
    <w:p>
      <w:pPr>
        <w:spacing w:after="0"/>
      </w:pPr>
      <w:r>
        <w:rPr>
          <w:rFonts w:ascii="Cambria" w:hAnsi="Cambria" w:cs="Calibri"/>
          <w:sz w:val="22"/>
          <w:szCs w:val="22"/>
        </w:rPr>
        <w:t xml:space="preserve"> </w:t>
      </w:r>
    </w:p>
    <w:p>
      <w:pPr>
        <w:jc w:val="center"/>
        <w:spacing w:after="60" w:line="252" w:lineRule="auto"/>
      </w:pPr>
      <w:r>
        <w:rPr>
          <w:rFonts w:ascii="Cambria" w:hAnsi="Cambria" w:cs="Calibri"/>
          <w:sz w:val="22"/>
          <w:szCs w:val="22"/>
        </w:rPr>
        <w:t xml:space="preserve">Gurupi - TO, 09 de outubro de 2026.</w:t>
      </w:r>
    </w:p>
    <w:p>
      <w:pPr>
        <w:spacing w:after="0"/>
      </w:pPr>
      <w:r>
        <w:rPr>
          <w:rFonts w:ascii="Cambria" w:hAnsi="Cambria" w:cs="Calibri"/>
          <w:sz w:val="22"/>
          <w:szCs w:val="22"/>
        </w:rPr>
        <w:t xml:space="preserve"> </w:t>
      </w:r>
    </w:p>
    <w:p>
      <w:pPr>
        <w:keepNext/>
        <w:jc w:val="center"/>
        <w:spacing w:after="60" w:line="252" w:lineRule="auto"/>
      </w:pPr>
      <w:r>
        <w:rPr>
          <w:rFonts w:ascii="Cambria" w:hAnsi="Cambria" w:cs="Calibri"/>
          <w:sz w:val="22"/>
          <w:szCs w:val="22"/>
        </w:rPr>
        <w:t xml:space="preserve">_______________________________________________</w:t>
      </w:r>
    </w:p>
    <w:p>
      <w:pPr>
        <w:keepNext/>
        <w:jc w:val="center"/>
        <w:spacing w:after="60" w:line="252" w:lineRule="auto"/>
      </w:pPr>
      <w:r>
        <w:rPr>
          <w:b/>
          <w:rFonts w:ascii="Cambria" w:hAnsi="Cambria" w:cs="Calibri"/>
          <w:sz w:val="22"/>
          <w:szCs w:val="22"/>
        </w:rPr>
        <w:t xml:space="preserve">ESPÓLIO DE JOSÉ DA SILVA COSTA</w:t>
      </w:r>
    </w:p>
    <w:p>
      <w:pPr>
        <w:keepNext/>
        <w:jc w:val="center"/>
        <w:spacing w:after="60" w:line="252" w:lineRule="auto"/>
      </w:pPr>
      <w:r>
        <w:rPr>
          <w:rFonts w:ascii="Cambria" w:hAnsi="Cambria" w:cs="Calibri"/>
          <w:sz w:val="22"/>
          <w:szCs w:val="22"/>
        </w:rPr>
        <w:t xml:space="preserve">p. Emiliana da Silva Carneiro, p.p. João Domingos Silva Costa - Vendedor</w:t>
      </w:r>
    </w:p>
    <w:p>
      <w:pPr>
        <w:spacing w:after="0"/>
      </w:pPr>
      <w:r>
        <w:rPr>
          <w:rFonts w:ascii="Cambria" w:hAnsi="Cambria" w:cs="Calibri"/>
          <w:sz w:val="22"/>
          <w:szCs w:val="22"/>
        </w:rPr>
        <w:t xml:space="preserve"> </w:t>
      </w:r>
    </w:p>
    <w:p>
      <w:pPr>
        <w:keepNext/>
        <w:jc w:val="center"/>
        <w:spacing w:after="60" w:line="252" w:lineRule="auto"/>
      </w:pPr>
      <w:r>
        <w:rPr>
          <w:rFonts w:ascii="Cambria" w:hAnsi="Cambria" w:cs="Calibri"/>
          <w:sz w:val="22"/>
          <w:szCs w:val="22"/>
        </w:rPr>
        <w:t xml:space="preserve">_______________________________________________</w:t>
      </w:r>
    </w:p>
    <w:p>
      <w:pPr>
        <w:keepNext/>
        <w:jc w:val="center"/>
        <w:spacing w:after="60" w:line="252" w:lineRule="auto"/>
      </w:pPr>
      <w:r>
        <w:rPr>
          <w:b/>
          <w:rFonts w:ascii="Cambria" w:hAnsi="Cambria" w:cs="Calibri"/>
          <w:sz w:val="22"/>
          <w:szCs w:val="22"/>
        </w:rPr>
        <w:t xml:space="preserve">PAULO IZIDIO DA SILVA REZENDE</w:t>
      </w:r>
      <w:r>
        <w:rPr>
          <w:rFonts w:ascii="Cambria" w:hAnsi="Cambria" w:cs="Calibri"/>
          <w:sz w:val="22"/>
          <w:szCs w:val="22"/>
        </w:rPr>
        <w:t xml:space="preserve"> - Interveniente Anuente</w:t>
      </w:r>
    </w:p>
    <w:p>
      <w:pPr>
        <w:spacing w:after="0"/>
      </w:pPr>
      <w:r>
        <w:rPr>
          <w:rFonts w:ascii="Cambria" w:hAnsi="Cambria" w:cs="Calibri"/>
          <w:sz w:val="22"/>
          <w:szCs w:val="22"/>
        </w:rPr>
        <w:t xml:space="preserve"> </w:t>
      </w:r>
    </w:p>
    <w:p>
      <w:pPr>
        <w:keepNext/>
        <w:jc w:val="center"/>
        <w:spacing w:after="60" w:line="252" w:lineRule="auto"/>
      </w:pPr>
      <w:r>
        <w:rPr>
          <w:rFonts w:ascii="Cambria" w:hAnsi="Cambria" w:cs="Calibri"/>
          <w:sz w:val="22"/>
          <w:szCs w:val="22"/>
        </w:rPr>
        <w:t xml:space="preserve">_______________________________________________</w:t>
      </w:r>
    </w:p>
    <w:p>
      <w:pPr>
        <w:keepNext/>
        <w:jc w:val="center"/>
        <w:spacing w:after="60" w:line="252" w:lineRule="auto"/>
      </w:pPr>
      <w:r>
        <w:rPr>
          <w:b/>
          <w:rFonts w:ascii="Cambria" w:hAnsi="Cambria" w:cs="Calibri"/>
          <w:sz w:val="22"/>
          <w:szCs w:val="22"/>
        </w:rPr>
        <w:t xml:space="preserve">ODAIRES PINTO DA CRUZ</w:t>
      </w:r>
      <w:r>
        <w:rPr>
          <w:rFonts w:ascii="Cambria" w:hAnsi="Cambria" w:cs="Calibri"/>
          <w:sz w:val="22"/>
          <w:szCs w:val="22"/>
        </w:rPr>
        <w:t xml:space="preserve"> - Comprador</w:t>
      </w:r>
    </w:p>
    <w:p>
      <w:pPr>
        <w:spacing w:after="0"/>
      </w:pPr>
      <w:r>
        <w:rPr>
          <w:rFonts w:ascii="Cambria" w:hAnsi="Cambria" w:cs="Calibri"/>
          <w:sz w:val="22"/>
          <w:szCs w:val="22"/>
        </w:rPr>
        <w:t xml:space="preserve"> </w:t>
      </w:r>
    </w:p>
    <w:p>
      <w:pPr>
        <w:keepNext/>
        <w:jc w:val="center"/>
        <w:spacing w:after="60" w:line="252" w:lineRule="auto"/>
      </w:pPr>
      <w:r>
        <w:rPr>
          <w:rFonts w:ascii="Cambria" w:hAnsi="Cambria" w:cs="Calibri"/>
          <w:sz w:val="22"/>
          <w:szCs w:val="22"/>
        </w:rPr>
        <w:t xml:space="preserve">_______________________________________________</w:t>
      </w:r>
    </w:p>
    <w:p>
      <w:pPr>
        <w:keepNext/>
        <w:jc w:val="center"/>
        <w:spacing w:after="60" w:line="252" w:lineRule="auto"/>
      </w:pPr>
      <w:r>
        <w:rPr>
          <w:b/>
          <w:rFonts w:ascii="Cambria" w:hAnsi="Cambria" w:cs="Calibri"/>
          <w:sz w:val="22"/>
          <w:szCs w:val="22"/>
        </w:rPr>
        <w:t xml:space="preserve">LIGIA REGINA DE ARAUJO REIS</w:t>
      </w:r>
      <w:r>
        <w:rPr>
          <w:rFonts w:ascii="Cambria" w:hAnsi="Cambria" w:cs="Calibri"/>
          <w:sz w:val="22"/>
          <w:szCs w:val="22"/>
        </w:rPr>
        <w:t xml:space="preserve"> - Compradora</w:t>
      </w:r>
    </w:p>
    <w:p>
      <w:pPr>
        <w:spacing w:after="0"/>
      </w:pPr>
      <w:r>
        <w:rPr>
          <w:rFonts w:ascii="Cambria" w:hAnsi="Cambria" w:cs="Calibri"/>
          <w:sz w:val="22"/>
          <w:szCs w:val="22"/>
        </w:rPr>
        <w:t xml:space="preserve"> </w:t>
      </w:r>
    </w:p>
    <w:p>
      <w:pPr>
        <w:jc w:val="both"/>
        <w:spacing w:after="90" w:line="252" w:lineRule="auto"/>
      </w:pPr>
      <w:r>
        <w:rPr>
          <w:b/>
          <w:rFonts w:ascii="Cambria" w:hAnsi="Cambria" w:cs="Calibri"/>
          <w:sz w:val="22"/>
          <w:szCs w:val="22"/>
        </w:rPr>
        <w:t xml:space="preserve">Testemunhas:</w:t>
      </w:r>
    </w:p>
    <w:p>
      <w:pPr>
        <w:jc w:val="both"/>
        <w:spacing w:after="90" w:line="252" w:lineRule="auto"/>
      </w:pPr>
      <w:r>
        <w:rPr>
          <w:rFonts w:ascii="Cambria" w:hAnsi="Cambria" w:cs="Calibri"/>
          <w:sz w:val="22"/>
          <w:szCs w:val="22"/>
        </w:rPr>
        <w:t xml:space="preserve">1. ______________________________________ Nome: ____________________________ CPF: ________________</w:t>
      </w:r>
    </w:p>
    <w:p>
      <w:pPr>
        <w:jc w:val="both"/>
        <w:spacing w:after="90" w:line="252" w:lineRule="auto"/>
      </w:pPr>
      <w:r>
        <w:rPr>
          <w:rFonts w:ascii="Cambria" w:hAnsi="Cambria" w:cs="Calibri"/>
          <w:sz w:val="22"/>
          <w:szCs w:val="22"/>
        </w:rPr>
        <w:t xml:space="preserve">2. ______________________________________ Nome: ____________________________ CPF: ________________</w:t>
      </w:r>
    </w:p>
    <w:sectPr>
      <w:headerReference w:type="default" r:id="rId8"/>
      <w:footerReference w:type="default" r:id="rId9"/>
      <w:pgSz w:w="11906" w:h="16838"/>
      <w:pgMar w:top="1417" w:right="1701" w:bottom="1417" w:left="1701" w:header="708" w:footer="708" w:gutter="0"/>
      <w:cols w:space="708"/>
      <w:docGrid w:linePitch="360"/>
    </w:sectPr>
  </w:body>
</w:document>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85F02" w14:textId="77777777">
    <w:pPr>
      <w:pStyle w:val="Rodap"/>
      <w:ind w:left="-1134"/>
    </w:pPr>
    <w:r>
      <w:rPr>
        <w:noProof/>
        <w:lang w:eastAsia="pt-BR"/>
      </w:rPr>
      <w:drawing>
        <wp:anchor distT="0" distB="0" distL="114300" distR="114300" simplePos="0" relativeHeight="251658240" behindDoc="0" locked="0" layoutInCell="1" allowOverlap="1" wp14:anchorId="1B16C6D2" wp14:editId="53D61E8F">
          <wp:simplePos x="0" y="0"/>
          <wp:positionH relativeFrom="page">
            <wp:align>left</wp:align>
          </wp:positionH>
          <wp:positionV relativeFrom="page">
            <wp:posOffset>9610725</wp:posOffset>
          </wp:positionV>
          <wp:extent cx="7558405" cy="1083310"/>
          <wp:effectExtent l="0" t="0" r="4445" b="254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58405" cy="1083310"/>
                  </a:xfrm>
                  <a:prstGeom prst="rect">
                    <a:avLst/>
                  </a:prstGeom>
                </pic:spPr>
              </pic:pic>
            </a:graphicData>
          </a:graphic>
          <wp14:sizeRelH relativeFrom="margin">
            <wp14:pctWidth>0</wp14:pctWidth>
          </wp14:sizeRelH>
          <wp14:sizeRelV relativeFrom="margin">
            <wp14:pctHeight>0</wp14:pctHeight>
          </wp14:sizeRelV>
        </wp:anchor>
      </w:drawing>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692A5" w14:textId="77777777">
    <w:pPr>
      <w:pStyle w:val="Cabealho"/>
      <w:jc w:val="center"/>
    </w:pPr>
    <w:r>
      <w:rPr>
        <w:noProof/>
        <w:lang w:eastAsia="pt-BR"/>
      </w:rPr>
      <w:drawing>
        <wp:inline distT="0" distB="0" distL="0" distR="0" wp14:anchorId="2F947822" wp14:editId="6DD18CE3">
          <wp:extent cx="4176122" cy="952583"/>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176122" cy="952583"/>
                  </a:xfrm>
                  <a:prstGeom prst="rect">
                    <a:avLst/>
                  </a:prstGeom>
                </pic:spPr>
              </pic:pic>
            </a:graphicData>
          </a:graphic>
        </wp:inline>
      </w:drawing>
    </w:r>
  </w:p>
  <w:p w14:paraId="1B34AB6C" w14:textId="77777777">
    <w:pPr>
      <w:pStyle w:val="Cabealho"/>
      <w:jc w:val="center"/>
    </w:pPr>
  </w:p>
</w:hdr>
</file>

<file path=word/styles.xml><?xml version="1.0" encoding="utf-8"?>
<w:styles xmlns:w="http://schemas.openxmlformats.org/wordprocessingml/2006/main">
  <w:docDefaults>
    <w:rPrDefault>
      <w:rPr>
        <w:rFonts w:ascii="Calibri" w:eastAsia="Calibri" w:hAnsi="Calibri" w:cs="Arial"/>
        <w:sz w:val="22"/>
        <w:szCs w:val="22"/>
        <w:lang w:val="pt-BR" w:eastAsia="en-US" w:bidi="ar-SA"/>
      </w:rPr>
    </w:rPrDefault>
    <w:pPrDefault>
      <w:pPr>
        <w:spacing w:after="160" w:line="259" w:lineRule="auto"/>
      </w:pPr>
    </w:pPrDefault>
  </w:docDefaults>
  <w:style w:type="paragraph" w:default="1" w:styleId="Normal">
    <w:name w:val="Normal"/>
    <w:qFormat/>
    <w:pPr>
      <w:spacing w:line="256" w:lineRule="auto"/>
    </w:pPr>
  </w:style>
  <w:style w:type="character" w:default="1" w:styleId="Fontepargpadro">
    <w:name w:val="Default Paragraph Font"/>
    <w:uiPriority w:val="1"/>
    <w:semiHidden/>
    <w:unhideWhenUsed/>
  </w:style>
  <w:style w:type="paragraph" w:styleId="Cabealho">
    <w:name w:val="header"/>
    <w:basedOn w:val="Normal"/>
    <w:uiPriority w:val="99"/>
    <w:unhideWhenUsed/>
    <w:pPr>
      <w:tabs>
        <w:tab w:val="center" w:pos="4252"/>
        <w:tab w:val="right" w:pos="8504"/>
      </w:tabs>
      <w:spacing w:after="0" w:line="240" w:lineRule="auto"/>
    </w:pPr>
  </w:style>
  <w:style w:type="paragraph" w:styleId="Rodap">
    <w:name w:val="footer"/>
    <w:basedOn w:val="Normal"/>
    <w:uiPriority w:val="99"/>
    <w:unhideWhenUsed/>
    <w:pPr>
      <w:tabs>
        <w:tab w:val="center" w:pos="4252"/>
        <w:tab w:val="right" w:pos="8504"/>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