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EXCELENTÍSSIMA SENHORA DESEMBARGADORA RELATORA SILVANA MARIA PARFIENIUK — 5ª TURMA DA 1ª CÂMARA CÍVEL DO EGRÉGIO TRIBUNAL DE JUSTIÇA DO ESTADO DO TOCANTINS</w:t>
      </w:r>
    </w:p>
    <w:p>
      <w:pPr>
        <w:spacing w:after="40"/>
        <w:pBdr>
          <w:bottom w:val="single" w:sz="6" w:space="1" w:color="999999"/>
        </w:pBdr>
      </w:pPr>
    </w:p>
    <w:p>
      <w:r>
        <w:rPr>
          <w:b/>
        </w:rPr>
        <w:t>AGRAVO DE INSTRUMENTO Nº 0010028-43.2026.8.27.2700/TO</w:t>
      </w:r>
    </w:p>
    <w:p>
      <w:r>
        <w:rPr>
          <w:b/>
        </w:rPr>
        <w:t>PROCESSO ORIGINÁRIO Nº 0006194-05.2022.8.27.2722/TO — 2ª Vara Cível de Gurupi/TO</w:t>
      </w:r>
    </w:p>
    <w:p>
      <w:r>
        <w:rPr>
          <w:b/>
        </w:rPr>
        <w:t>AGRAVANTE:</w:t>
      </w:r>
      <w:r>
        <w:t xml:space="preserve"> BERIVALDO RODRIGUES ARRUDA</w:t>
      </w:r>
    </w:p>
    <w:p>
      <w:r>
        <w:rPr>
          <w:b/>
        </w:rPr>
        <w:t>AGRAVADA:</w:t>
      </w:r>
      <w:r>
        <w:t xml:space="preserve"> MAGNÓLIA RODRIGUES COSTA</w:t>
      </w:r>
    </w:p>
    <w:p>
      <w:r>
        <w:rPr>
          <w:b/>
        </w:rPr>
        <w:t>SESSÃO DE JULGAMENTO DESIGNADA: 16 DE SETEMBRO DE 2026</w:t>
      </w:r>
    </w:p>
    <w:p>
      <w:r>
        <w:rPr>
          <w:b/>
        </w:rPr>
        <w:t>URGENTE — PROCESSO EM PAUTA</w:t>
      </w:r>
    </w:p>
    <w:p>
      <w:r>
        <w:rPr>
          <w:b/>
        </w:rPr>
        <w:t>PRIORIDADE NA TRAMITAÇÃO — PARTE IDOSA (Lei nº 10.741/2003, art. 71; CPC, art. 1.048, I)</w:t>
      </w:r>
    </w:p>
    <w:p>
      <w:pPr>
        <w:spacing w:after="40"/>
        <w:pBdr>
          <w:bottom w:val="single" w:sz="6" w:space="1" w:color="999999"/>
        </w:pBdr>
      </w:pPr>
    </w:p>
    <w:p>
      <w:r>
        <w:rPr>
          <w:b/>
        </w:rPr>
        <w:t>MAGNÓLIA RODRIGUES COSTA</w:t>
      </w:r>
      <w:r>
        <w:t xml:space="preserve">, brasileira, casada, do lar/autônoma, portadora da CI/RG nº 161.052 — 2ª via SSP/TO, inscrita no CPF sob o nº 642.500.831-87, residente e domiciliada na Rua Deputado José de Assis, nº 1.325, Centro, Gurupi/TO, CEP 77.405-160, </w:t>
      </w:r>
      <w:r>
        <w:rPr>
          <w:b/>
        </w:rPr>
        <w:t>agravada</w:t>
      </w:r>
      <w:r>
        <w:t xml:space="preserve"> nos autos em epígrafe, vem, por seu advogado que esta subscreve, respeitosamente, à presença de Vossa Excelência, com fundamento nos </w:t>
      </w:r>
      <w:r>
        <w:rPr>
          <w:b/>
        </w:rPr>
        <w:t>artigos 104 e 105 do Regimento Interno deste Egrégio Tribunal de Justiça (Resolução nº 27/2024)</w:t>
      </w:r>
      <w:r>
        <w:t xml:space="preserve">, no </w:t>
      </w:r>
      <w:r>
        <w:rPr>
          <w:b/>
        </w:rPr>
        <w:t>art. 937, VIII e IX, do Código de Processo Civil</w:t>
      </w:r>
      <w:r>
        <w:t xml:space="preserve"> e no </w:t>
      </w:r>
      <w:r>
        <w:rPr>
          <w:b/>
        </w:rPr>
        <w:t>art. 7º, X e XI, e § 2º-B, da Lei nº 8.906/94 (Estatuto da Advocacia), com a redação da Lei nº 14.365/2022</w:t>
      </w:r>
      <w:r>
        <w:t>, requerer</w:t>
      </w:r>
    </w:p>
    <w:p>
      <w:pPr>
        <w:spacing w:before="240" w:after="120"/>
        <w:jc w:val="left"/>
      </w:pPr>
      <w:r>
        <w:rPr>
          <w:b/>
          <w:sz w:val="25"/>
        </w:rPr>
        <w:t>PEDIDO DE SUSTENTAÇÃO ORAL, DE PREFERÊNCIA NA ORDEM DE JULGAMENTO E JUNTADA DE MEMORIAIS</w:t>
      </w:r>
    </w:p>
    <w:p>
      <w:r>
        <w:t>pelas razões de fato e de direito a seguir expostas.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left"/>
      </w:pPr>
      <w:r>
        <w:rPr>
          <w:b/>
          <w:sz w:val="24"/>
        </w:rPr>
        <w:t>I — DA TEMPESTIVIDADE E DA URGÊNCIA</w:t>
      </w:r>
    </w:p>
    <w:p>
      <w:r>
        <w:t xml:space="preserve">O presente recurso foi incluído em pauta para julgamento na sessão do dia </w:t>
      </w:r>
      <w:r>
        <w:rPr>
          <w:b/>
        </w:rPr>
        <w:t>16 de setembro de 2026</w:t>
      </w:r>
      <w:r>
        <w:t>, razão pela qual este requerimento é protocolizado com a antecedência regimental mínima, na forma do art. 105, § 1º, do Regimento Interno deste Sodalício.</w:t>
      </w:r>
    </w:p>
    <w:p>
      <w:pPr>
        <w:spacing w:before="240" w:after="120"/>
        <w:jc w:val="left"/>
      </w:pPr>
      <w:r>
        <w:rPr>
          <w:b/>
          <w:sz w:val="24"/>
        </w:rPr>
        <w:t>II — DO CABIMENTO DA SUSTENTAÇÃO ORAL NA HIPÓTESE DOS AUTOS</w:t>
      </w:r>
    </w:p>
    <w:p>
      <w:r>
        <w:rPr>
          <w:b/>
        </w:rPr>
        <w:t>II.1.</w:t>
      </w:r>
      <w:r>
        <w:t xml:space="preserve"> O art. 937, </w:t>
      </w:r>
      <w:r>
        <w:rPr>
          <w:b/>
        </w:rPr>
        <w:t>VIII</w:t>
      </w:r>
      <w:r>
        <w:t xml:space="preserve">, do Código de Processo Civil assegura a sustentação oral </w:t>
      </w:r>
      <w:r>
        <w:rPr>
          <w:b/>
        </w:rPr>
        <w:t>"no agravo de instrumento interposto de decisões interlocutórias que versem sobre tutelas provisórias de urgência ou da evidência"</w:t>
      </w:r>
      <w:r>
        <w:t>.</w:t>
      </w:r>
    </w:p>
    <w:p>
      <w:r>
        <w:t xml:space="preserve">É precisamente o caso destes autos. O agravante formulou, em seu item "a" de pedidos, requerimento expresso de </w:t>
      </w:r>
      <w:r>
        <w:rPr>
          <w:b/>
        </w:rPr>
        <w:t>atribuição de efeito ativo/suspensivo com fundamento no parágrafo único do art. 995 e no art. 1.019, I, do CPC</w:t>
      </w:r>
      <w:r>
        <w:t xml:space="preserve">, deduzindo tutela provisória de urgência recursal. E essa tutela </w:t>
      </w:r>
      <w:r>
        <w:rPr>
          <w:b/>
        </w:rPr>
        <w:t>foi efetivamente apreciada e deferida em parte</w:t>
      </w:r>
      <w:r>
        <w:t xml:space="preserve"> pela decisão monocrática do evento 7 (28/05/2026), que suspendeu os atos expropriatórios sobre os bens imóveis do condomínio hereditário </w:t>
      </w:r>
      <w:r>
        <w:rPr>
          <w:b/>
        </w:rPr>
        <w:t>"até o julgamento definitivo do presente Recurso"</w:t>
      </w:r>
      <w:r>
        <w:t>.</w:t>
      </w:r>
    </w:p>
    <w:p>
      <w:r>
        <w:t xml:space="preserve">Vale dizer: o julgamento colegiado ora designado </w:t>
      </w:r>
      <w:r>
        <w:rPr>
          <w:b/>
        </w:rPr>
        <w:t>necessariamente reapreciará a tutela provisória de urgência</w:t>
      </w:r>
      <w:r>
        <w:t xml:space="preserve"> concedida liminarmente — confirmando-a, ampliando-a ou revogando-a —, o que atrai, de modo direto, a hipótese do art. 937, VIII, do CPC.</w:t>
      </w:r>
    </w:p>
    <w:p>
      <w:r>
        <w:rPr>
          <w:b/>
        </w:rPr>
        <w:t>II.2.</w:t>
      </w:r>
      <w:r>
        <w:t xml:space="preserve"> Subsidiariamente, incide o art. 937, </w:t>
      </w:r>
      <w:r>
        <w:rPr>
          <w:b/>
        </w:rPr>
        <w:t>IX</w:t>
      </w:r>
      <w:r>
        <w:t xml:space="preserve">, do CPC, que remete às </w:t>
      </w:r>
      <w:r>
        <w:rPr>
          <w:b/>
        </w:rPr>
        <w:t>"outras hipóteses previstas em lei ou no regimento interno do tribunal"</w:t>
      </w:r>
      <w:r>
        <w:t>, bem como o art. 7º, § 2º-B, do Estatuto da Advocacia, na redação conferida pela Lei nº 14.365/2022, que ampliou o direito de sustentação oral do advogado.</w:t>
      </w:r>
    </w:p>
    <w:p>
      <w:r>
        <w:rPr>
          <w:b/>
        </w:rPr>
        <w:t>II.3.</w:t>
      </w:r>
      <w:r>
        <w:t xml:space="preserve"> Acresça-se que a matéria em julgamento é de </w:t>
      </w:r>
      <w:r>
        <w:rPr>
          <w:b/>
        </w:rPr>
        <w:t>elevada complexidade fático-documental</w:t>
      </w:r>
      <w:r>
        <w:t xml:space="preserve"> — envolve a delimitação objetiva de título executivo judicial, escritura pública de inventário e partilha, matrícula imobiliária, carta de adjudicação, acordo homologado em ação de petição de herança conexa e sucessivos alvarás judiciais —, o que torna a sustentação oral instrumento indispensável ao esclarecimento do Colegiado, na forma do art. 7º, </w:t>
      </w:r>
      <w:r>
        <w:rPr>
          <w:b/>
        </w:rPr>
        <w:t>X</w:t>
      </w:r>
      <w:r>
        <w:t>, do Estatuto da Advocacia.</w:t>
      </w:r>
    </w:p>
    <w:p>
      <w:pPr>
        <w:spacing w:before="240" w:after="120"/>
        <w:jc w:val="left"/>
      </w:pPr>
      <w:r>
        <w:rPr>
          <w:b/>
          <w:sz w:val="24"/>
        </w:rPr>
        <w:t>III — DA SUSTENTAÇÃO ORAL POR VIDEOCONFERÊNCIA</w:t>
      </w:r>
    </w:p>
    <w:p>
      <w:r>
        <w:t xml:space="preserve">O advogado subscritor possui </w:t>
      </w:r>
      <w:r>
        <w:rPr>
          <w:b/>
        </w:rPr>
        <w:t>domicílio profissional na Comarca de Gurupi/TO</w:t>
      </w:r>
      <w:r>
        <w:t xml:space="preserve">, distinta da sede deste Egrégio Tribunal (Palmas/TO), enquadrando-se na hipótese regimental que autoriza a sustentação oral </w:t>
      </w:r>
      <w:r>
        <w:rPr>
          <w:b/>
        </w:rPr>
        <w:t>por videoconferência</w:t>
      </w:r>
      <w:r>
        <w:t xml:space="preserve"> (RITJTO, arts. 104 e 105).</w:t>
      </w:r>
    </w:p>
    <w:p>
      <w:r>
        <w:t>Para tanto, informa os dados necessários ao envio do link de acesso à sessão: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Advogado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PAULO IZIDIO DA SILVA REZENDE — OAB/TO 5.168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Telefone / WhatsApp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(63) 9 ______-________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E-mail</w:t>
            </w:r>
          </w:p>
        </w:tc>
        <w:tc>
          <w:tcPr>
            <w:tcW w:type="dxa" w:w="4702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paulo_izidio@hotmail.com</w:t>
            </w:r>
          </w:p>
        </w:tc>
      </w:tr>
    </w:tbl>
    <w:p/>
    <w:p>
      <w:pPr>
        <w:spacing w:before="240" w:after="120"/>
        <w:jc w:val="left"/>
      </w:pPr>
      <w:r>
        <w:rPr>
          <w:b/>
          <w:sz w:val="24"/>
        </w:rPr>
        <w:t>IV — DOS PEDIDOS</w:t>
      </w:r>
    </w:p>
    <w:p>
      <w:r>
        <w:t xml:space="preserve">Ante o exposto, </w:t>
      </w:r>
      <w:r>
        <w:rPr>
          <w:b/>
        </w:rPr>
        <w:t>REQUER</w:t>
      </w:r>
      <w:r>
        <w:t>:</w:t>
      </w:r>
    </w:p>
    <w:p>
      <w:r>
        <w:rPr>
          <w:b/>
        </w:rPr>
        <w:t>a)</w:t>
      </w:r>
      <w:r>
        <w:t xml:space="preserve"> o </w:t>
      </w:r>
      <w:r>
        <w:rPr>
          <w:b/>
        </w:rPr>
        <w:t>DEFERIMENTO DO PEDIDO DE SUSTENTAÇÃO ORAL</w:t>
      </w:r>
      <w:r>
        <w:t xml:space="preserve">, em favor da agravada MAGNÓLIA RODRIGUES COSTA, na sessão de julgamento de </w:t>
      </w:r>
      <w:r>
        <w:rPr>
          <w:b/>
        </w:rPr>
        <w:t>16 de setembro de 2026</w:t>
      </w:r>
      <w:r>
        <w:t xml:space="preserve">, a ser realizada </w:t>
      </w:r>
      <w:r>
        <w:rPr>
          <w:b/>
        </w:rPr>
        <w:t>por videoconferência</w:t>
      </w:r>
      <w:r>
        <w:t xml:space="preserve"> pelo advogado subscritor, com domicílio profissional em Gurupi/TO, pelo prazo regimental, facultada a prorrogação até 15 (quinze) minutos, na forma do art. 104 do Regimento Interno;</w:t>
      </w:r>
    </w:p>
    <w:p>
      <w:r>
        <w:rPr>
          <w:b/>
        </w:rPr>
        <w:t>b)</w:t>
      </w:r>
      <w:r>
        <w:t xml:space="preserve"> o encaminhamento do </w:t>
      </w:r>
      <w:r>
        <w:rPr>
          <w:b/>
        </w:rPr>
        <w:t>link de acesso</w:t>
      </w:r>
      <w:r>
        <w:t xml:space="preserve"> à sessão para o telefone/WhatsApp e o e-mail acima declinados;</w:t>
      </w:r>
    </w:p>
    <w:p>
      <w:r>
        <w:rPr>
          <w:b/>
        </w:rPr>
        <w:t>c)</w:t>
      </w:r>
      <w:r>
        <w:t xml:space="preserve"> a </w:t>
      </w:r>
      <w:r>
        <w:rPr>
          <w:b/>
        </w:rPr>
        <w:t>PREFERÊNCIA NA ORDEM DE JULGAMENTO</w:t>
      </w:r>
      <w:r>
        <w:t xml:space="preserve">, nos termos do Regimento Interno, tendo em vista que a agravada é </w:t>
      </w:r>
      <w:r>
        <w:rPr>
          <w:b/>
        </w:rPr>
        <w:t>pessoa idosa</w:t>
      </w:r>
      <w:r>
        <w:t xml:space="preserve"> e que o inventário de que se origina a lide foi encerrado em </w:t>
      </w:r>
      <w:r>
        <w:rPr>
          <w:b/>
        </w:rPr>
        <w:t>27 de abril de 2015</w:t>
      </w:r>
      <w:r>
        <w:t xml:space="preserve"> — há mais de 11 (onze) anos —, sem que a agravada tenha recebido a integralidade de seu quinhão;</w:t>
      </w:r>
    </w:p>
    <w:p>
      <w:r>
        <w:rPr>
          <w:b/>
        </w:rPr>
        <w:t>d)</w:t>
      </w:r>
      <w:r>
        <w:t xml:space="preserve"> a </w:t>
      </w:r>
      <w:r>
        <w:rPr>
          <w:b/>
        </w:rPr>
        <w:t>JUNTADA E O CONHECIMENTO DOS MEMORIAIS</w:t>
      </w:r>
      <w:r>
        <w:t xml:space="preserve"> que seguem anexos, com a respeitosa solicitação de que sejam encaminhados a Vossa Excelência, Relatora, e aos demais Eminentes Desembargadores integrantes do Órgão Julgador;</w:t>
      </w:r>
    </w:p>
    <w:p>
      <w:r>
        <w:rPr>
          <w:b/>
        </w:rPr>
        <w:t>e)</w:t>
      </w:r>
      <w:r>
        <w:t xml:space="preserve"> </w:t>
      </w:r>
      <w:r>
        <w:rPr>
          <w:b/>
        </w:rPr>
        <w:t>subsidiariamente</w:t>
      </w:r>
      <w:r>
        <w:t xml:space="preserve">, na hipótese — que se admite apenas por amor ao debate — de este Egrégio Tribunal entender incabível a sustentação oral na espécie, que se assegure ao subscritor o </w:t>
      </w:r>
      <w:r>
        <w:rPr>
          <w:b/>
        </w:rPr>
        <w:t>uso da palavra pela ordem, mediante intervenção sumária</w:t>
      </w:r>
      <w:r>
        <w:t xml:space="preserve">, para esclarecer equívoco ou dúvida surgida em relação a fatos, documentos ou afirmações que influam no julgamento, na forma do </w:t>
      </w:r>
      <w:r>
        <w:rPr>
          <w:b/>
        </w:rPr>
        <w:t>art. 7º, X, da Lei nº 8.906/94</w:t>
      </w:r>
      <w:r>
        <w:t xml:space="preserve">, bem como que sejam, de todo modo, </w:t>
      </w:r>
      <w:r>
        <w:rPr>
          <w:b/>
        </w:rPr>
        <w:t>conhecidos e considerados os memoriais</w:t>
      </w:r>
      <w:r>
        <w:t xml:space="preserve"> ora ofertados;</w:t>
      </w:r>
    </w:p>
    <w:p>
      <w:r>
        <w:rPr>
          <w:b/>
        </w:rPr>
        <w:t>f)</w:t>
      </w:r>
      <w:r>
        <w:t xml:space="preserve"> que, caso Vossa Excelência entenda pertinente, seja facultado o </w:t>
      </w:r>
      <w:r>
        <w:rPr>
          <w:b/>
        </w:rPr>
        <w:t>envio de mídia digital</w:t>
      </w:r>
      <w:r>
        <w:t xml:space="preserve"> contendo a sustentação oral gravada, até 24 (vinte e quatro) horas antes do início da sessão, com remessa à Secretaria da Câmara, ao patrono da parte contrária e, se for o caso, ao membro do Ministério Público.</w:t>
      </w:r>
    </w:p>
    <w:p>
      <w:r>
        <w:t>Nestes termos,</w:t>
      </w:r>
    </w:p>
    <w:p>
      <w:r>
        <w:t>Pede deferimento.</w:t>
      </w:r>
    </w:p>
    <w:p>
      <w:r>
        <w:t>Gurupi/TO, 14 de setembro de 2026.</w:t>
      </w:r>
    </w:p>
    <w:p>
      <w:r>
        <w:rPr>
          <w:b/>
        </w:rPr>
        <w:t>PAULO IZIDIO DA SILVA REZENDE</w:t>
      </w:r>
    </w:p>
    <w:p>
      <w:r>
        <w:t>Advogado — OAB/TO 5.168</w:t>
      </w:r>
    </w:p>
    <w:p>
      <w:r>
        <w:t>Rua Euridice Rodrigues de Brito, nº 1.241, Centro, Gurupi/TO</w:t>
      </w:r>
    </w:p>
    <w:p>
      <w:r>
        <w:rPr>
          <w:i/>
        </w:rPr>
        <w:t>(data e hora certificadas pelo sistema e-Proc)</w:t>
      </w:r>
    </w:p>
    <w:sectPr w:rsidR="00FC693F" w:rsidRPr="0006063C" w:rsidSect="00034616"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