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b/>
          <w:sz w:val="28"/>
        </w:rPr>
        <w:t>MEMORIAIS</w:t>
      </w:r>
    </w:p>
    <w:p>
      <w:r>
        <w:rPr>
          <w:b/>
        </w:rPr>
        <w:t>AGRAVO DE INSTRUMENTO Nº 0010028-43.2026.8.27.2700/TO</w:t>
      </w:r>
    </w:p>
    <w:p>
      <w:r>
        <w:rPr>
          <w:b/>
        </w:rPr>
        <w:t>5ª TURMA DA 1ª CÂMARA CÍVEL — TRIBUNAL DE JUSTIÇA DO ESTADO DO TOCANTINS</w:t>
      </w:r>
    </w:p>
    <w:p>
      <w:r>
        <w:rPr>
          <w:b/>
        </w:rPr>
        <w:t>RELATORA: DESEMBARGADORA SILVANA MARIA PARFIENIUK</w:t>
      </w:r>
    </w:p>
    <w:p>
      <w:r>
        <w:rPr>
          <w:b/>
        </w:rPr>
        <w:t>SESSÃO DE JULGAMENTO: 16 DE SETEMBRO DE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b/>
                <w:sz w:val="20"/>
              </w:rPr>
              <w:t>Agravante</w:t>
            </w:r>
          </w:p>
        </w:tc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b/>
                <w:sz w:val="20"/>
              </w:rPr>
              <w:t>BERIVALDO RODRIGUES ARRUDA — adv. Adão Gomes Bastos (OAB/TO 818)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b/>
                <w:sz w:val="20"/>
              </w:rPr>
              <w:t>Agravada</w:t>
            </w:r>
          </w:p>
        </w:tc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b/>
                <w:sz w:val="20"/>
              </w:rPr>
              <w:t>MAGNÓLIA RODRIGUES COSTA</w:t>
            </w:r>
            <w:r>
              <w:rPr>
                <w:sz w:val="20"/>
              </w:rPr>
              <w:t xml:space="preserve"> — advs. Marcel Camilo Variani (OAB/TO 9.125), Juliana Rodrigues Silva (OAB/TO 10.231) e </w:t>
            </w:r>
            <w:r>
              <w:rPr>
                <w:b/>
                <w:sz w:val="20"/>
              </w:rPr>
              <w:t>Paulo Izidio da Silva Rezende (OAB/TO 5.168)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b/>
                <w:sz w:val="20"/>
              </w:rPr>
              <w:t>Interessados</w:t>
            </w:r>
          </w:p>
        </w:tc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Terezinha Rodrigues Arruda, Berenice Rodrigues Queiroz, Berilene Rodrigues Arruda Borges de Souza, Maristela Rodrigues Arruda Santos, Marlem Rodrigues Arruda Machado e Raimundo Nonato Rodrigues Arruda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b/>
                <w:sz w:val="20"/>
              </w:rPr>
              <w:t>Origem</w:t>
            </w:r>
          </w:p>
        </w:tc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Cumprimento de Sentença nº 0006194-05.2022.8.27.2722/TO — 2ª Vara Cível de Gurupi/TO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b/>
                <w:sz w:val="20"/>
              </w:rPr>
              <w:t>Decisão agravada</w:t>
            </w:r>
          </w:p>
        </w:tc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Evento 325 (assinada em 07/04/2026)</w:t>
            </w:r>
          </w:p>
        </w:tc>
      </w:tr>
    </w:tbl>
    <w:p/>
    <w:p>
      <w:pPr>
        <w:spacing w:after="40"/>
        <w:pBdr>
          <w:bottom w:val="single" w:sz="6" w:space="1" w:color="999999"/>
        </w:pBdr>
      </w:pPr>
    </w:p>
    <w:p>
      <w:pPr>
        <w:spacing w:line="240" w:lineRule="auto" w:after="120"/>
        <w:ind w:left="1134"/>
      </w:pPr>
      <w:r>
        <w:rPr>
          <w:sz w:val="22"/>
        </w:rPr>
        <w:t>SÍNTESE DA POSIÇÃO DA AGRAVADA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b/>
          <w:sz w:val="22"/>
        </w:rPr>
        <w:t>1.</w:t>
      </w:r>
      <w:r>
        <w:rPr>
          <w:sz w:val="22"/>
        </w:rPr>
        <w:t xml:space="preserve"> O agravo </w:t>
      </w:r>
      <w:r>
        <w:rPr>
          <w:b/>
          <w:sz w:val="22"/>
        </w:rPr>
        <w:t>pede a este Tribunal que decida hoje aquilo que o Juízo de origem ainda vai decidir amanhã.</w:t>
      </w:r>
      <w:r>
        <w:rPr>
          <w:sz w:val="22"/>
        </w:rPr>
        <w:t xml:space="preserve"> Depois da decisão agravada, o próprio Juízo reabriu o contraditório (ev. 347, 348 e 352) e está concluso para decidir, especificamente, o crédito da Fazenda Palmeira. Julgar esse ponto agora é </w:t>
      </w:r>
      <w:r>
        <w:rPr>
          <w:b/>
          <w:sz w:val="22"/>
        </w:rPr>
        <w:t>supressão de instância</w:t>
      </w:r>
      <w:r>
        <w:rPr>
          <w:sz w:val="22"/>
        </w:rPr>
        <w:t>.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b/>
          <w:sz w:val="22"/>
        </w:rPr>
        <w:t>2.</w:t>
      </w:r>
      <w:r>
        <w:rPr>
          <w:sz w:val="22"/>
        </w:rPr>
        <w:t xml:space="preserve"> O agravante sustenta que o título não alcança a Fazenda Palmeira. Mas, </w:t>
      </w:r>
      <w:r>
        <w:rPr>
          <w:b/>
          <w:sz w:val="22"/>
        </w:rPr>
        <w:t>quando teve a oportunidade de discutir a extensão do título — na apelação —, limitou-se a impugnar os honorários de sucumbência.</w:t>
      </w:r>
      <w:r>
        <w:rPr>
          <w:sz w:val="22"/>
        </w:rPr>
        <w:t xml:space="preserve"> O mérito transitou em julgado em 14/06/2024. O que é preclusivo não é o crédito da agravada: é a tese do agravante.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b/>
          <w:sz w:val="22"/>
        </w:rPr>
        <w:t>3.</w:t>
      </w:r>
      <w:r>
        <w:rPr>
          <w:sz w:val="22"/>
        </w:rPr>
        <w:t xml:space="preserve"> A Fazenda Palmeira </w:t>
      </w:r>
      <w:r>
        <w:rPr>
          <w:b/>
          <w:sz w:val="22"/>
        </w:rPr>
        <w:t>está na escritura de partilha</w:t>
      </w:r>
      <w:r>
        <w:rPr>
          <w:sz w:val="22"/>
        </w:rPr>
        <w:t xml:space="preserve"> (matrícula nº 6.631, R-9, de 29/04/2015, onde consta MAGNÓLIA com 7,14%). A sentença extinguiu o condomínio sobre </w:t>
      </w:r>
      <w:r>
        <w:rPr>
          <w:b/>
          <w:sz w:val="22"/>
        </w:rPr>
        <w:t>"os imóveis que compõem a partilha do espólio, descritos na escritura pública de inventário e partilha"</w:t>
      </w:r>
      <w:r>
        <w:rPr>
          <w:sz w:val="22"/>
        </w:rPr>
        <w:t xml:space="preserve">. Não há pedido novo: há </w:t>
      </w:r>
      <w:r>
        <w:rPr>
          <w:b/>
          <w:sz w:val="22"/>
        </w:rPr>
        <w:t>sub-rogação real no preço</w:t>
      </w:r>
      <w:r>
        <w:rPr>
          <w:sz w:val="22"/>
        </w:rPr>
        <w:t xml:space="preserve"> de um bem do condomínio que já havia sido alienado por terceiros.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b/>
          <w:sz w:val="22"/>
        </w:rPr>
        <w:t>4.</w:t>
      </w:r>
      <w:r>
        <w:rPr>
          <w:sz w:val="22"/>
        </w:rPr>
        <w:t xml:space="preserve"> O valor não foi inventado pela agravada: </w:t>
      </w:r>
      <w:r>
        <w:rPr>
          <w:b/>
          <w:sz w:val="22"/>
        </w:rPr>
        <w:t>foi o próprio agravante quem afirmou, em petição de 15/11/2020, que "coube a cada herdeiro o montante de R$ 290.068,53"</w:t>
      </w:r>
      <w:r>
        <w:rPr>
          <w:sz w:val="22"/>
        </w:rPr>
        <w:t xml:space="preserve"> e que os filhos da meeira — entre eles a agravada — </w:t>
      </w:r>
      <w:r>
        <w:rPr>
          <w:b/>
          <w:sz w:val="22"/>
        </w:rPr>
        <w:t>"foram preteridos"</w:t>
      </w:r>
      <w:r>
        <w:rPr>
          <w:sz w:val="22"/>
        </w:rPr>
        <w:t xml:space="preserve"> na liberação dos alvarás.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b/>
          <w:sz w:val="22"/>
        </w:rPr>
        <w:t>5.</w:t>
      </w:r>
      <w:r>
        <w:rPr>
          <w:sz w:val="22"/>
        </w:rPr>
        <w:t xml:space="preserve"> Por fim, no capítulo sobre excesso de execução a decisão agravada é </w:t>
      </w:r>
      <w:r>
        <w:rPr>
          <w:b/>
          <w:sz w:val="22"/>
        </w:rPr>
        <w:t>irretocável e de reforma juridicamente impossível</w:t>
      </w:r>
      <w:r>
        <w:rPr>
          <w:sz w:val="22"/>
        </w:rPr>
        <w:t xml:space="preserve">: o agravante não apresentou demonstrativo discriminado de cálculo, e o art. 525, §§ 4º e 5º, do CPC impõe, em norma cogente, a </w:t>
      </w:r>
      <w:r>
        <w:rPr>
          <w:b/>
          <w:sz w:val="22"/>
        </w:rPr>
        <w:t>rejeição liminar</w:t>
      </w:r>
      <w:r>
        <w:rPr>
          <w:sz w:val="22"/>
        </w:rPr>
        <w:t xml:space="preserve"> da alegação.</w:t>
      </w:r>
    </w:p>
    <w:p>
      <w:pPr>
        <w:spacing w:after="40"/>
        <w:pBdr>
          <w:bottom w:val="single" w:sz="6" w:space="1" w:color="999999"/>
        </w:pBdr>
      </w:pPr>
    </w:p>
    <w:p>
      <w:pPr>
        <w:spacing w:before="240" w:after="120"/>
        <w:jc w:val="left"/>
      </w:pPr>
      <w:r>
        <w:rPr>
          <w:b/>
          <w:sz w:val="25"/>
        </w:rPr>
        <w:t>I — BREVE QUADRO FÁTICO-PROCESSUAL</w:t>
      </w:r>
    </w:p>
    <w:p>
      <w:r>
        <w:rPr>
          <w:b/>
        </w:rPr>
        <w:t>1.</w:t>
      </w:r>
      <w:r>
        <w:t xml:space="preserve"> Aquiles Gonçalves Arruda faleceu em </w:t>
      </w:r>
      <w:r>
        <w:rPr>
          <w:b/>
        </w:rPr>
        <w:t>10/02/2015</w:t>
      </w:r>
      <w:r>
        <w:t xml:space="preserve">. O inventário foi feito </w:t>
      </w:r>
      <w:r>
        <w:rPr>
          <w:b/>
        </w:rPr>
        <w:t>extrajudicialmente</w:t>
      </w:r>
      <w:r>
        <w:t xml:space="preserve">, por escritura pública de inventário e partilha lavrada em </w:t>
      </w:r>
      <w:r>
        <w:rPr>
          <w:b/>
        </w:rPr>
        <w:t>27/04/2015</w:t>
      </w:r>
      <w:r>
        <w:t xml:space="preserve"> (2º Tabelionato de Notas de Gurupi/TO, Livro 09, fls. 207/219), tendo o próprio agravante atuado como </w:t>
      </w:r>
      <w:r>
        <w:rPr>
          <w:b/>
        </w:rPr>
        <w:t>inventariante</w:t>
      </w:r>
      <w:r>
        <w:t>.</w:t>
      </w:r>
    </w:p>
    <w:p>
      <w:r>
        <w:rPr>
          <w:b/>
        </w:rPr>
        <w:t>2.</w:t>
      </w:r>
      <w:r>
        <w:t xml:space="preserve"> Por convenção das partes, os bens partilhados </w:t>
      </w:r>
      <w:r>
        <w:rPr>
          <w:b/>
        </w:rPr>
        <w:t>permaneceram em estado de comunhão</w:t>
      </w:r>
      <w:r>
        <w:t xml:space="preserve">, sob administração da viúva meeira. À agravada MAGNÓLIA coube a fração ideal de </w:t>
      </w:r>
      <w:r>
        <w:rPr>
          <w:b/>
        </w:rPr>
        <w:t>7,14%</w:t>
      </w:r>
      <w:r>
        <w:t xml:space="preserve"> sobre os bens descritos na escritura.</w:t>
      </w:r>
    </w:p>
    <w:p>
      <w:r>
        <w:rPr>
          <w:b/>
        </w:rPr>
        <w:t>3.</w:t>
      </w:r>
      <w:r>
        <w:t xml:space="preserve"> Passados </w:t>
      </w:r>
      <w:r>
        <w:rPr>
          <w:b/>
        </w:rPr>
        <w:t>7 (sete) anos</w:t>
      </w:r>
      <w:r>
        <w:t xml:space="preserve"> sem divisão e sem prestação de contas, e tendo recebido apenas </w:t>
      </w:r>
      <w:r>
        <w:rPr>
          <w:b/>
        </w:rPr>
        <w:t>R$ 22.214,28</w:t>
      </w:r>
      <w:r>
        <w:t xml:space="preserve"> (equivalente a 35 cabeças de gado e 1/7 de uma camionete Hilux), a agravada ajuizou, em </w:t>
      </w:r>
      <w:r>
        <w:rPr>
          <w:b/>
        </w:rPr>
        <w:t>18/04/2022</w:t>
      </w:r>
      <w:r>
        <w:t xml:space="preserve">, a </w:t>
      </w:r>
      <w:r>
        <w:rPr>
          <w:b/>
        </w:rPr>
        <w:t>Ação de Divisão e Extinção de Condomínio c/c Prestação de Contas</w:t>
      </w:r>
      <w:r>
        <w:t>.</w:t>
      </w:r>
    </w:p>
    <w:p>
      <w:r>
        <w:rPr>
          <w:b/>
        </w:rPr>
        <w:t>4.</w:t>
      </w:r>
      <w:r>
        <w:t xml:space="preserve"> A sentença do </w:t>
      </w:r>
      <w:r>
        <w:rPr>
          <w:b/>
        </w:rPr>
        <w:t>evento 137, de 15/12/2023</w:t>
      </w:r>
      <w:r>
        <w:t xml:space="preserve">, julgou </w:t>
      </w:r>
      <w:r>
        <w:rPr>
          <w:b/>
        </w:rPr>
        <w:t>procedentes</w:t>
      </w:r>
      <w:r>
        <w:t xml:space="preserve"> os pedidos para:</w:t>
      </w:r>
    </w:p>
    <w:p>
      <w:pPr>
        <w:pStyle w:val="ListBullet"/>
        <w:spacing w:line="360" w:lineRule="auto"/>
      </w:pPr>
      <w:r>
        <w:rPr>
          <w:b/>
        </w:rPr>
        <w:t>CONDENAR</w:t>
      </w:r>
      <w:r>
        <w:t xml:space="preserve"> o requerido/inventariante BERIVALDO RODRIGUES ARRUDA </w:t>
      </w:r>
      <w:r>
        <w:rPr>
          <w:b/>
        </w:rPr>
        <w:t>a prestar contas em juízo</w:t>
      </w:r>
      <w:r>
        <w:t xml:space="preserve">, apresentando os extratos das contas do </w:t>
      </w:r>
      <w:r>
        <w:rPr>
          <w:i/>
        </w:rPr>
        <w:t>de cujus</w:t>
      </w:r>
      <w:r>
        <w:t xml:space="preserve"> à época do falecimento;</w:t>
      </w:r>
    </w:p>
    <w:p>
      <w:pPr>
        <w:pStyle w:val="ListBullet"/>
        <w:spacing w:line="360" w:lineRule="auto"/>
      </w:pPr>
      <w:r>
        <w:rPr>
          <w:b/>
        </w:rPr>
        <w:t>EXTINGUIR o condomínio</w:t>
      </w:r>
      <w:r>
        <w:t xml:space="preserve"> existente </w:t>
      </w:r>
      <w:r>
        <w:rPr>
          <w:b/>
        </w:rPr>
        <w:t>sobre os imóveis que compõem a partilha do espólio, descritos na escritura pública de inventário e partilha</w:t>
      </w:r>
      <w:r>
        <w:t>;</w:t>
      </w:r>
    </w:p>
    <w:p>
      <w:pPr>
        <w:pStyle w:val="ListBullet"/>
        <w:spacing w:line="360" w:lineRule="auto"/>
      </w:pPr>
      <w:r>
        <w:rPr>
          <w:b/>
        </w:rPr>
        <w:t>DETERMINAR a alienação judicial dos imóveis urbanos</w:t>
      </w:r>
      <w:r>
        <w:t xml:space="preserve"> que compõem a partilha, com prévia avaliação pericial;</w:t>
      </w:r>
    </w:p>
    <w:p>
      <w:pPr>
        <w:pStyle w:val="ListBullet"/>
        <w:spacing w:line="360" w:lineRule="auto"/>
      </w:pPr>
      <w:r>
        <w:rPr>
          <w:b/>
        </w:rPr>
        <w:t>CONDENAR</w:t>
      </w:r>
      <w:r>
        <w:t xml:space="preserve"> os requeridos em custas e honorários de 10% sobre o valor da causa (R$ 1.775.071,35).</w:t>
      </w:r>
    </w:p>
    <w:p>
      <w:r>
        <w:rPr>
          <w:b/>
        </w:rPr>
        <w:t>5.</w:t>
      </w:r>
      <w:r>
        <w:t xml:space="preserve"> O agravante apelou. </w:t>
      </w:r>
      <w:r>
        <w:rPr>
          <w:b/>
        </w:rPr>
        <w:t>E apelou exclusivamente quanto aos honorários de sucumbência.</w:t>
      </w:r>
      <w:r>
        <w:t xml:space="preserve"> O acórdão de </w:t>
      </w:r>
      <w:r>
        <w:rPr>
          <w:b/>
        </w:rPr>
        <w:t>08/05/2024</w:t>
      </w:r>
      <w:r>
        <w:t xml:space="preserve"> negou provimento por unanimidade e </w:t>
      </w:r>
      <w:r>
        <w:rPr>
          <w:b/>
        </w:rPr>
        <w:t>majorou os honorários para 12%</w:t>
      </w:r>
      <w:r>
        <w:t xml:space="preserve">. Houve </w:t>
      </w:r>
      <w:r>
        <w:rPr>
          <w:b/>
        </w:rPr>
        <w:t>trânsito em julgado em 14/06/2024</w:t>
      </w:r>
      <w:r>
        <w:t>.</w:t>
      </w:r>
    </w:p>
    <w:p>
      <w:r>
        <w:rPr>
          <w:b/>
        </w:rPr>
        <w:t>6.</w:t>
      </w:r>
      <w:r>
        <w:t xml:space="preserve"> Iniciado o cumprimento de sentença, sobrevieram as impugnações dos eventos 304 (Terezinha) e 309 (Berivaldo), rejeitadas pela </w:t>
      </w:r>
      <w:r>
        <w:rPr>
          <w:b/>
        </w:rPr>
        <w:t>decisão do evento 325 (07/04/2026)</w:t>
      </w:r>
      <w:r>
        <w:t xml:space="preserve"> — a decisão agravada.</w:t>
      </w:r>
    </w:p>
    <w:p>
      <w:r>
        <w:rPr>
          <w:b/>
        </w:rPr>
        <w:t>7.</w:t>
      </w:r>
      <w:r>
        <w:t xml:space="preserve"> Concedido </w:t>
      </w:r>
      <w:r>
        <w:rPr>
          <w:b/>
        </w:rPr>
        <w:t>efeito suspensivo parcial</w:t>
      </w:r>
      <w:r>
        <w:t xml:space="preserve"> em 28/05/2026 (ev. 7 deste agravo), apenas para suspender atos expropriatórios, </w:t>
      </w:r>
      <w:r>
        <w:rPr>
          <w:b/>
        </w:rPr>
        <w:t>mantidos expressamente os atos avaliatórios e a obrigação de prestar contas</w:t>
      </w:r>
      <w:r>
        <w:t>.</w:t>
      </w:r>
    </w:p>
    <w:p>
      <w:r>
        <w:rPr>
          <w:b/>
        </w:rPr>
        <w:t>8.</w:t>
      </w:r>
      <w:r>
        <w:t xml:space="preserve"> </w:t>
      </w:r>
      <w:r>
        <w:rPr>
          <w:b/>
        </w:rPr>
        <w:t>Fato superveniente decisivo:</w:t>
      </w:r>
      <w:r>
        <w:t xml:space="preserve"> em cumprimento à decisão agravada, o agravante apresentou prestação de contas no </w:t>
      </w:r>
      <w:r>
        <w:rPr>
          <w:b/>
        </w:rPr>
        <w:t>evento 347</w:t>
      </w:r>
      <w:r>
        <w:t xml:space="preserve">; o Juízo determinou o </w:t>
      </w:r>
      <w:r>
        <w:rPr>
          <w:b/>
        </w:rPr>
        <w:t>contraditório</w:t>
      </w:r>
      <w:r>
        <w:t xml:space="preserve"> (evento 348, de 08/07/2026); a agravada replicou no </w:t>
      </w:r>
      <w:r>
        <w:rPr>
          <w:b/>
        </w:rPr>
        <w:t>evento 352 (30/07/2026)</w:t>
      </w:r>
      <w:r>
        <w:t xml:space="preserve">; e os autos foram ao Juiz </w:t>
      </w:r>
      <w:r>
        <w:rPr>
          <w:b/>
        </w:rPr>
        <w:t>para decidir</w:t>
      </w:r>
      <w:r>
        <w:t xml:space="preserve">, nos exatos termos do despacho: </w:t>
      </w:r>
      <w:r>
        <w:rPr>
          <w:i/>
        </w:rPr>
        <w:t xml:space="preserve">"1. da suficiência da prestação de contas apresentada; 2. da necessidade de complementação da documentação ou adoção de medidas coercitivas; 3. </w:t>
      </w:r>
      <w:r>
        <w:rPr>
          <w:i/>
        </w:rPr>
        <w:t>dos pedidos de prosseguimento da execução formulados pela exequente</w:t>
      </w:r>
      <w:r>
        <w:rPr>
          <w:i/>
        </w:rPr>
        <w:t>, inclusive quanto à alienação judicial dos bens penhorados"</w:t>
      </w:r>
      <w:r>
        <w:t>.</w:t>
      </w:r>
    </w:p>
    <w:p>
      <w:pPr>
        <w:spacing w:after="40"/>
        <w:pBdr>
          <w:bottom w:val="single" w:sz="6" w:space="1" w:color="999999"/>
        </w:pBdr>
      </w:pPr>
    </w:p>
    <w:p>
      <w:pPr>
        <w:spacing w:before="240" w:after="120"/>
        <w:jc w:val="left"/>
      </w:pPr>
      <w:r>
        <w:rPr>
          <w:b/>
          <w:sz w:val="25"/>
        </w:rPr>
        <w:t>II — O QUE A DECISÃO AGRAVADA REALMENTE DECIDIU</w:t>
      </w:r>
    </w:p>
    <w:p>
      <w:r>
        <w:t xml:space="preserve">É indispensável fixar, com precisão cirúrgica, o </w:t>
      </w:r>
      <w:r>
        <w:rPr>
          <w:b/>
        </w:rPr>
        <w:t>objeto</w:t>
      </w:r>
      <w:r>
        <w:t xml:space="preserve"> do recurso. A decisão agravada (ev. 325) tem o seguinte dispositivo:</w:t>
      </w:r>
    </w:p>
    <w:p>
      <w:pPr>
        <w:spacing w:line="240" w:lineRule="auto" w:after="120"/>
        <w:ind w:left="1134"/>
      </w:pPr>
      <w:r>
        <w:rPr>
          <w:i/>
          <w:sz w:val="22"/>
        </w:rPr>
        <w:t>"NÃO CONHEÇO das matérias que implicam rediscussão do mérito, por força da coisa julgada; REJEITO a alegação de excesso de execução, nos termos do art. 525, §§ 4º e 5º, do CPC; RECONHEÇO que a adjudicação do bem móvel constitui pagamento parcial, não extinguindo a obrigação; AFASTO a alegação de litigância de má-fé. INTIME-SE o executado para cumprir a obrigação de prestar contas, sob pena de multa diária; DETERMINO o prosseguimento da execução, com adoção de medidas expropriatórias."</w:t>
      </w:r>
    </w:p>
    <w:p>
      <w:r>
        <w:t xml:space="preserve">Ou seja: a decisão </w:t>
      </w:r>
      <w:r>
        <w:rPr>
          <w:b/>
        </w:rPr>
        <w:t>não condenou</w:t>
      </w:r>
      <w:r>
        <w:t xml:space="preserve"> o agravante a pagar R$ 277.613,84, </w:t>
      </w:r>
      <w:r>
        <w:rPr>
          <w:b/>
        </w:rPr>
        <w:t>não liquidou</w:t>
      </w:r>
      <w:r>
        <w:t xml:space="preserve"> crédito algum, </w:t>
      </w:r>
      <w:r>
        <w:rPr>
          <w:b/>
        </w:rPr>
        <w:t>não homologou planilha</w:t>
      </w:r>
      <w:r>
        <w:t xml:space="preserve"> e </w:t>
      </w:r>
      <w:r>
        <w:rPr>
          <w:b/>
        </w:rPr>
        <w:t>não designou leilão</w:t>
      </w:r>
      <w:r>
        <w:t>. Ela apenas (i) recusou conhecimento a matérias preclusas, (ii) rejeitou liminarmente alegação de excesso desacompanhada de demonstrativo, (iii) qualificou a adjudicação do trator como pagamento parcial e (iv) determinou o cumprimento da obrigação de fazer transitada em julgado.</w:t>
      </w:r>
    </w:p>
    <w:p>
      <w:r>
        <w:t xml:space="preserve">O agravante, contudo, pede a este Tribunal (item "c" de seu recurso) que </w:t>
      </w:r>
      <w:r>
        <w:rPr>
          <w:b/>
        </w:rPr>
        <w:t>"exclua a suposta supressão de quinhão sobre o valor da venda da Fazenda Palmeiras"</w:t>
      </w:r>
      <w:r>
        <w:t xml:space="preserve">. Pede, portanto, </w:t>
      </w:r>
      <w:r>
        <w:rPr>
          <w:b/>
        </w:rPr>
        <w:t>provimento de mérito sobre questão que a decisão agravada não decidiu</w:t>
      </w:r>
      <w:r>
        <w:t xml:space="preserve"> — e que, hoje, está pendente de decisão específica no primeiro grau.</w:t>
      </w:r>
    </w:p>
    <w:p>
      <w:pPr>
        <w:spacing w:after="40"/>
        <w:pBdr>
          <w:bottom w:val="single" w:sz="6" w:space="1" w:color="999999"/>
        </w:pBdr>
      </w:pPr>
    </w:p>
    <w:p>
      <w:pPr>
        <w:spacing w:before="240" w:after="120"/>
        <w:jc w:val="left"/>
      </w:pPr>
      <w:r>
        <w:rPr>
          <w:b/>
          <w:sz w:val="25"/>
        </w:rPr>
        <w:t>III — PRELIMINARMENTE: AUSÊNCIA DE INTERESSE RECURSAL SUPERVENIENTE E VEDAÇÃO À SUPRESSÃO DE INSTÂNCIA</w:t>
      </w:r>
    </w:p>
    <w:p>
      <w:r>
        <w:rPr>
          <w:b/>
        </w:rPr>
        <w:t>9.</w:t>
      </w:r>
      <w:r>
        <w:t xml:space="preserve"> Entre a interposição do agravo (13/05/2026) e a presente sessão, o quadro processual </w:t>
      </w:r>
      <w:r>
        <w:rPr>
          <w:b/>
        </w:rPr>
        <w:t>mudou substancialmente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b/>
                <w:sz w:val="20"/>
              </w:rPr>
              <w:t>Evento (origem)</w:t>
            </w:r>
          </w:p>
        </w:tc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b/>
                <w:sz w:val="20"/>
              </w:rPr>
              <w:t>Data</w:t>
            </w:r>
          </w:p>
        </w:tc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b/>
                <w:sz w:val="20"/>
              </w:rPr>
              <w:t>Conteúdo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347</w:t>
            </w:r>
          </w:p>
        </w:tc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Agravante apresenta prestação de contas e documentos, sustentando que o produto da Fazenda Palmeira foi absorvido por dívidas do espólio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b/>
                <w:sz w:val="20"/>
              </w:rPr>
              <w:t>348</w:t>
            </w:r>
          </w:p>
        </w:tc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b/>
                <w:sz w:val="20"/>
              </w:rPr>
              <w:t>08/07/2026</w:t>
            </w:r>
          </w:p>
        </w:tc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 xml:space="preserve">Juízo determina contraditório e anuncia que decidirá sobre a suficiência das contas </w:t>
            </w:r>
            <w:r>
              <w:rPr>
                <w:b/>
                <w:sz w:val="20"/>
              </w:rPr>
              <w:t>e sobre os pedidos executivos da exequente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352</w:t>
            </w:r>
          </w:p>
        </w:tc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30/07/2026</w:t>
            </w:r>
          </w:p>
        </w:tc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Agravada apresenta réplica, impugnando ponto a ponto a prestação de contas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353</w:t>
            </w:r>
          </w:p>
        </w:tc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31/07/2026</w:t>
            </w:r>
          </w:p>
        </w:tc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b/>
                <w:sz w:val="20"/>
              </w:rPr>
              <w:t>Conclusão para decisão</w:t>
            </w:r>
          </w:p>
        </w:tc>
      </w:tr>
    </w:tbl>
    <w:p/>
    <w:p>
      <w:r>
        <w:rPr>
          <w:b/>
        </w:rPr>
        <w:t>10.</w:t>
      </w:r>
      <w:r>
        <w:t xml:space="preserve"> Vale dizer: </w:t>
      </w:r>
      <w:r>
        <w:rPr>
          <w:b/>
        </w:rPr>
        <w:t>o Juízo de origem ainda não decidiu — e expressamente reservou-se para decidir — a exata controvérsia que o agravante quer ver resolvida por esta Corte.</w:t>
      </w:r>
      <w:r>
        <w:t xml:space="preserve"> Não há, ainda, pronunciamento de primeiro grau que reconheça, quantifique ou determine o pagamento do crédito referente à Fazenda Palmeira.</w:t>
      </w:r>
    </w:p>
    <w:p>
      <w:r>
        <w:rPr>
          <w:b/>
        </w:rPr>
        <w:t>11.</w:t>
      </w:r>
      <w:r>
        <w:t xml:space="preserve"> Julgar o pedido "c" do agravo significaria:</w:t>
      </w:r>
    </w:p>
    <w:p>
      <w:pPr>
        <w:pStyle w:val="ListBullet"/>
        <w:spacing w:line="360" w:lineRule="auto"/>
      </w:pPr>
      <w:r>
        <w:rPr>
          <w:b/>
        </w:rPr>
        <w:t>(a)</w:t>
      </w:r>
      <w:r>
        <w:t xml:space="preserve"> decidir, em grau recursal, matéria </w:t>
      </w:r>
      <w:r>
        <w:rPr>
          <w:b/>
        </w:rPr>
        <w:t>não decidida na origem</w:t>
      </w:r>
      <w:r>
        <w:t xml:space="preserve"> — supressão de instância vedada pelo sistema (CPC, arts. 1.013 e 1.019);</w:t>
      </w:r>
    </w:p>
    <w:p>
      <w:pPr>
        <w:pStyle w:val="ListBullet"/>
        <w:spacing w:line="360" w:lineRule="auto"/>
      </w:pPr>
      <w:r>
        <w:rPr>
          <w:b/>
        </w:rPr>
        <w:t>(b)</w:t>
      </w:r>
      <w:r>
        <w:t xml:space="preserve"> </w:t>
      </w:r>
      <w:r>
        <w:rPr>
          <w:b/>
        </w:rPr>
        <w:t>prejulgar</w:t>
      </w:r>
      <w:r>
        <w:t xml:space="preserve"> o resultado da prestação de contas apresentada no evento 347, cuja suficiência está </w:t>
      </w:r>
      <w:r>
        <w:rPr>
          <w:i/>
        </w:rPr>
        <w:t>sub judice</w:t>
      </w:r>
      <w:r>
        <w:t>;</w:t>
      </w:r>
    </w:p>
    <w:p>
      <w:pPr>
        <w:pStyle w:val="ListBullet"/>
        <w:spacing w:line="360" w:lineRule="auto"/>
      </w:pPr>
      <w:r>
        <w:rPr>
          <w:b/>
        </w:rPr>
        <w:t>(c)</w:t>
      </w:r>
      <w:r>
        <w:t xml:space="preserve"> subtrair da agravada o </w:t>
      </w:r>
      <w:r>
        <w:rPr>
          <w:b/>
        </w:rPr>
        <w:t>duplo grau</w:t>
      </w:r>
      <w:r>
        <w:t xml:space="preserve"> quanto a matéria que sequer foi objeto de decisão originária.</w:t>
      </w:r>
    </w:p>
    <w:p>
      <w:r>
        <w:rPr>
          <w:b/>
        </w:rPr>
        <w:t>12.</w:t>
      </w:r>
      <w:r>
        <w:t xml:space="preserve"> Some-se que </w:t>
      </w:r>
      <w:r>
        <w:rPr>
          <w:b/>
        </w:rPr>
        <w:t>inexiste, hoje, qualquer risco a ser conjurado</w:t>
      </w:r>
      <w:r>
        <w:t xml:space="preserve">: a liminar do evento 7 já suspendeu os atos expropriatórios, e o Juízo de origem </w:t>
      </w:r>
      <w:r>
        <w:rPr>
          <w:b/>
        </w:rPr>
        <w:t>não designou leilão</w:t>
      </w:r>
      <w:r>
        <w:t xml:space="preserve"> — ao contrário, condicionou o exame do prosseguimento executivo à decisão futura. O </w:t>
      </w:r>
      <w:r>
        <w:rPr>
          <w:i/>
        </w:rPr>
        <w:t>periculum in mora</w:t>
      </w:r>
      <w:r>
        <w:t xml:space="preserve"> invocado pelo agravante </w:t>
      </w:r>
      <w:r>
        <w:rPr>
          <w:b/>
        </w:rPr>
        <w:t>está integralmente dissipado</w:t>
      </w:r>
      <w:r>
        <w:t>.</w:t>
      </w:r>
    </w:p>
    <w:p>
      <w:pPr>
        <w:spacing w:line="240" w:lineRule="auto" w:after="120"/>
        <w:ind w:left="1134"/>
      </w:pPr>
      <w:r>
        <w:rPr>
          <w:b/>
          <w:sz w:val="22"/>
        </w:rPr>
        <w:t>Conclusão do capítulo:</w:t>
      </w:r>
      <w:r>
        <w:rPr>
          <w:sz w:val="22"/>
        </w:rPr>
        <w:t xml:space="preserve"> o recurso, no ponto nuclear, </w:t>
      </w:r>
      <w:r>
        <w:rPr>
          <w:b/>
          <w:sz w:val="22"/>
        </w:rPr>
        <w:t>perdeu objeto</w:t>
      </w:r>
      <w:r>
        <w:rPr>
          <w:sz w:val="22"/>
        </w:rPr>
        <w:t xml:space="preserve"> superveniente. Subsidiariamente, deve ser </w:t>
      </w:r>
      <w:r>
        <w:rPr>
          <w:b/>
          <w:sz w:val="22"/>
        </w:rPr>
        <w:t>desprovido</w:t>
      </w:r>
      <w:r>
        <w:rPr>
          <w:sz w:val="22"/>
        </w:rPr>
        <w:t xml:space="preserve">, mantida a decisão agravada tal como redigida, sem qualquer pronunciamento desta Corte sobre a existência ou o </w:t>
      </w:r>
      <w:r>
        <w:rPr>
          <w:i/>
          <w:sz w:val="22"/>
        </w:rPr>
        <w:t>quantum</w:t>
      </w:r>
      <w:r>
        <w:rPr>
          <w:sz w:val="22"/>
        </w:rPr>
        <w:t xml:space="preserve"> do crédito — tema reservado ao Juízo de origem.</w:t>
      </w:r>
    </w:p>
    <w:p>
      <w:pPr>
        <w:spacing w:after="40"/>
        <w:pBdr>
          <w:bottom w:val="single" w:sz="6" w:space="1" w:color="999999"/>
        </w:pBdr>
      </w:pPr>
    </w:p>
    <w:p>
      <w:pPr>
        <w:spacing w:before="240" w:after="120"/>
        <w:jc w:val="left"/>
      </w:pPr>
      <w:r>
        <w:rPr>
          <w:b/>
          <w:sz w:val="25"/>
        </w:rPr>
        <w:t>IV — A PRECLUSÃO OPERA CONTRA O AGRAVANTE, NÃO CONTRA A AGRAVADA</w:t>
      </w:r>
    </w:p>
    <w:p>
      <w:r>
        <w:rPr>
          <w:b/>
        </w:rPr>
        <w:t>13.</w:t>
      </w:r>
      <w:r>
        <w:t xml:space="preserve"> O agravante afirma que a agravada teria "afrontado a coisa julgada". A realidade dos autos é exatamente inversa.</w:t>
      </w:r>
    </w:p>
    <w:p>
      <w:r>
        <w:rPr>
          <w:b/>
        </w:rPr>
        <w:t>14.</w:t>
      </w:r>
      <w:r>
        <w:t xml:space="preserve"> O agravante </w:t>
      </w:r>
      <w:r>
        <w:rPr>
          <w:b/>
        </w:rPr>
        <w:t>apelou da sentença do evento 137</w:t>
      </w:r>
      <w:r>
        <w:t>. Tinha, ali, a oportunidade — única e integral — de sustentar que o título se limitava aos imóveis urbanos, que a Fazenda Palmeira estava fora do alcance da condenação e que a prestação de contas não abrangia o produto da venda de bens do acervo.</w:t>
      </w:r>
    </w:p>
    <w:p>
      <w:r>
        <w:rPr>
          <w:b/>
        </w:rPr>
        <w:t>15.</w:t>
      </w:r>
      <w:r>
        <w:t xml:space="preserve"> </w:t>
      </w:r>
      <w:r>
        <w:rPr>
          <w:b/>
        </w:rPr>
        <w:t>Nada disso fez.</w:t>
      </w:r>
      <w:r>
        <w:t xml:space="preserve"> Conforme o relatório e o voto do eminente Desembargador Helvécio de Brito Maia Neto (ev. 8 e 13 da Apelação Cível nº 0006194-05.2022.8.27.2722):</w:t>
      </w:r>
    </w:p>
    <w:p>
      <w:pPr>
        <w:spacing w:line="240" w:lineRule="auto" w:after="120"/>
        <w:ind w:left="1134"/>
      </w:pPr>
      <w:r>
        <w:rPr>
          <w:i/>
          <w:sz w:val="22"/>
        </w:rPr>
        <w:t xml:space="preserve">"No presente apelo o recorrente </w:t>
      </w:r>
      <w:r>
        <w:rPr>
          <w:i/>
          <w:sz w:val="22"/>
        </w:rPr>
        <w:t>questiona apenas a sua condenação ao pagamento dos honorários de sucumbência</w:t>
      </w:r>
      <w:r>
        <w:rPr>
          <w:i/>
          <w:sz w:val="22"/>
        </w:rPr>
        <w:t>..."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i/>
          <w:sz w:val="22"/>
        </w:rPr>
        <w:t xml:space="preserve">"Requer, assim, o provimento do apelo com a reforma da sentença </w:t>
      </w:r>
      <w:r>
        <w:rPr>
          <w:i/>
          <w:sz w:val="22"/>
        </w:rPr>
        <w:t>'tão somente em relação a distribuição do ônus da sucumbência, e, das custas processuais'</w:t>
      </w:r>
      <w:r>
        <w:rPr>
          <w:i/>
          <w:sz w:val="22"/>
        </w:rPr>
        <w:t>..."</w:t>
      </w:r>
    </w:p>
    <w:p>
      <w:r>
        <w:rPr>
          <w:b/>
        </w:rPr>
        <w:t>16.</w:t>
      </w:r>
      <w:r>
        <w:t xml:space="preserve"> O recurso foi </w:t>
      </w:r>
      <w:r>
        <w:rPr>
          <w:b/>
        </w:rPr>
        <w:t>desprovido por unanimidade</w:t>
      </w:r>
      <w:r>
        <w:t xml:space="preserve"> em 08/05/2024, com </w:t>
      </w:r>
      <w:r>
        <w:rPr>
          <w:b/>
        </w:rPr>
        <w:t>majoração dos honorários para 12%</w:t>
      </w:r>
      <w:r>
        <w:t xml:space="preserve">, e a sentença transitou em julgado em </w:t>
      </w:r>
      <w:r>
        <w:rPr>
          <w:b/>
        </w:rPr>
        <w:t>14/06/2024</w:t>
      </w:r>
      <w:r>
        <w:t xml:space="preserve">, </w:t>
      </w:r>
      <w:r>
        <w:rPr>
          <w:b/>
        </w:rPr>
        <w:t>na íntegra e sem ressalvas</w:t>
      </w:r>
      <w:r>
        <w:t>.</w:t>
      </w:r>
    </w:p>
    <w:p>
      <w:r>
        <w:rPr>
          <w:b/>
        </w:rPr>
        <w:t>17.</w:t>
      </w:r>
      <w:r>
        <w:t xml:space="preserve"> Incide, com todo rigor, a </w:t>
      </w:r>
      <w:r>
        <w:rPr>
          <w:b/>
        </w:rPr>
        <w:t>eficácia preclusiva da coisa julgada</w:t>
      </w:r>
      <w:r>
        <w:t xml:space="preserve"> (CPC, arts. 502, 507 e 508): </w:t>
      </w:r>
      <w:r>
        <w:rPr>
          <w:i/>
        </w:rPr>
        <w:t>"transitada em julgado a decisão de mérito, considerar-se-ão deduzidas e repelidas todas as alegações e as defesas que a parte poderia opor tanto ao acolhimento quanto à rejeição do pedido."</w:t>
      </w:r>
    </w:p>
    <w:p>
      <w:r>
        <w:rPr>
          <w:b/>
        </w:rPr>
        <w:t>18.</w:t>
      </w:r>
      <w:r>
        <w:t xml:space="preserve"> Não pode o agravante, </w:t>
      </w:r>
      <w:r>
        <w:rPr>
          <w:b/>
        </w:rPr>
        <w:t>quatro anos depois</w:t>
      </w:r>
      <w:r>
        <w:t xml:space="preserve">, na estreita via da impugnação ao cumprimento de sentença — e agora em agravo de instrumento —, inaugurar a discussão sobre a </w:t>
      </w:r>
      <w:r>
        <w:rPr>
          <w:b/>
        </w:rPr>
        <w:t>extensão objetiva</w:t>
      </w:r>
      <w:r>
        <w:t xml:space="preserve"> de um título que aceitou sem impugnar no único momento próprio.</w:t>
      </w:r>
    </w:p>
    <w:p>
      <w:r>
        <w:rPr>
          <w:b/>
        </w:rPr>
        <w:t>19.</w:t>
      </w:r>
      <w:r>
        <w:t xml:space="preserve"> Acresça-se um dado de inegável relevo ético-processual: </w:t>
      </w:r>
      <w:r>
        <w:rPr>
          <w:b/>
        </w:rPr>
        <w:t>o próprio subscritor do recurso do agravante foi quem conduziu, elaborou e chancelou juridicamente o inventário extrajudicial</w:t>
      </w:r>
      <w:r>
        <w:t xml:space="preserve"> que deu origem ao condomínio agora judicialmente extinto. Questionar hoje a higidez ou a extensão daquela partilha configura </w:t>
      </w:r>
      <w:r>
        <w:rPr>
          <w:b/>
        </w:rPr>
        <w:t>comportamento contraditório</w:t>
      </w:r>
      <w:r>
        <w:t xml:space="preserve"> (</w:t>
      </w:r>
      <w:r>
        <w:rPr>
          <w:i/>
        </w:rPr>
        <w:t>venire contra factum proprium</w:t>
      </w:r>
      <w:r>
        <w:t>), vedado pela boa-fé objetiva processual (CPC, art. 5º).</w:t>
      </w:r>
    </w:p>
    <w:p>
      <w:pPr>
        <w:spacing w:after="40"/>
        <w:pBdr>
          <w:bottom w:val="single" w:sz="6" w:space="1" w:color="999999"/>
        </w:pBdr>
      </w:pPr>
    </w:p>
    <w:p>
      <w:pPr>
        <w:spacing w:before="240" w:after="120"/>
        <w:jc w:val="left"/>
      </w:pPr>
      <w:r>
        <w:rPr>
          <w:b/>
          <w:sz w:val="25"/>
        </w:rPr>
        <w:t>V — NO MÉRITO: A FAZENDA PALMEIRA ESTÁ DENTRO DOS LIMITES OBJETIVOS DO TÍTULO</w:t>
      </w:r>
    </w:p>
    <w:p>
      <w:pPr>
        <w:spacing w:before="240" w:after="120"/>
        <w:jc w:val="left"/>
      </w:pPr>
      <w:r>
        <w:rPr>
          <w:b/>
          <w:sz w:val="24"/>
        </w:rPr>
        <w:t>V.1 — O bem integra a partilha e, portanto, o objeto da sentença</w:t>
      </w:r>
    </w:p>
    <w:p>
      <w:r>
        <w:rPr>
          <w:b/>
        </w:rPr>
        <w:t>20.</w:t>
      </w:r>
      <w:r>
        <w:t xml:space="preserve"> A sentença exequenda </w:t>
      </w:r>
      <w:r>
        <w:rPr>
          <w:b/>
        </w:rPr>
        <w:t>não extinguiu o condomínio apenas sobre os imóveis urbanos</w:t>
      </w:r>
      <w:r>
        <w:t>. Leia-se o dispositivo:</w:t>
      </w:r>
    </w:p>
    <w:p>
      <w:pPr>
        <w:spacing w:line="240" w:lineRule="auto" w:after="120"/>
        <w:ind w:left="1134"/>
      </w:pPr>
      <w:r>
        <w:rPr>
          <w:i/>
          <w:sz w:val="22"/>
        </w:rPr>
        <w:t xml:space="preserve">"— </w:t>
      </w:r>
      <w:r>
        <w:rPr>
          <w:i/>
          <w:sz w:val="22"/>
        </w:rPr>
        <w:t>EXTINGUIR o condomínio existente sobre os imóveis que compõem a partilha do espólio, descritos na escritura pública de inventário e partilha do espólio de Aquiles Gonçalves Arruda</w:t>
      </w:r>
      <w:r>
        <w:rPr>
          <w:i/>
          <w:sz w:val="22"/>
        </w:rPr>
        <w:t>;</w:t>
      </w:r>
    </w:p>
    <w:p>
      <w:pPr>
        <w:spacing w:line="240" w:lineRule="auto" w:after="120"/>
        <w:ind w:left="1134"/>
      </w:pPr>
      <w:r>
        <w:rPr>
          <w:i/>
          <w:sz w:val="22"/>
        </w:rPr>
        <w:t xml:space="preserve">— DETERMINAR </w:t>
      </w:r>
      <w:r>
        <w:rPr>
          <w:i/>
          <w:sz w:val="22"/>
        </w:rPr>
        <w:t>a alienação judicial dos imóveis urbanos</w:t>
      </w:r>
      <w:r>
        <w:rPr>
          <w:i/>
          <w:sz w:val="22"/>
        </w:rPr>
        <w:t xml:space="preserve"> que compõem a partilha (...)"</w:t>
      </w:r>
    </w:p>
    <w:p>
      <w:r>
        <w:rPr>
          <w:b/>
        </w:rPr>
        <w:t>21.</w:t>
      </w:r>
      <w:r>
        <w:t xml:space="preserve"> São </w:t>
      </w:r>
      <w:r>
        <w:rPr>
          <w:b/>
        </w:rPr>
        <w:t>dois comandos distintos</w:t>
      </w:r>
      <w:r>
        <w:t>:</w:t>
      </w:r>
    </w:p>
    <w:p>
      <w:pPr>
        <w:pStyle w:val="ListBullet"/>
        <w:spacing w:line="360" w:lineRule="auto"/>
      </w:pPr>
      <w:r>
        <w:t xml:space="preserve">o </w:t>
      </w:r>
      <w:r>
        <w:rPr>
          <w:b/>
        </w:rPr>
        <w:t>primeiro</w:t>
      </w:r>
      <w:r>
        <w:t xml:space="preserve">, declaratório-constitutivo, alcança </w:t>
      </w:r>
      <w:r>
        <w:rPr>
          <w:b/>
        </w:rPr>
        <w:t>TODOS</w:t>
      </w:r>
      <w:r>
        <w:t xml:space="preserve"> os imóveis da partilha;</w:t>
      </w:r>
    </w:p>
    <w:p>
      <w:pPr>
        <w:pStyle w:val="ListBullet"/>
        <w:spacing w:line="360" w:lineRule="auto"/>
      </w:pPr>
      <w:r>
        <w:t xml:space="preserve">o </w:t>
      </w:r>
      <w:r>
        <w:rPr>
          <w:b/>
        </w:rPr>
        <w:t>segundo</w:t>
      </w:r>
      <w:r>
        <w:t xml:space="preserve">, executivo, determina a </w:t>
      </w:r>
      <w:r>
        <w:rPr>
          <w:b/>
        </w:rPr>
        <w:t>modalidade</w:t>
      </w:r>
      <w:r>
        <w:t xml:space="preserve"> (alienação judicial) apenas quanto aos </w:t>
      </w:r>
      <w:r>
        <w:rPr>
          <w:b/>
        </w:rPr>
        <w:t>urbanos</w:t>
      </w:r>
      <w:r>
        <w:t xml:space="preserve"> — e por uma razão óbvia e documentada: </w:t>
      </w:r>
      <w:r>
        <w:rPr>
          <w:b/>
        </w:rPr>
        <w:t>o único imóvel rural do acervo, a Fazenda Palmeira, já havia sido alienado a terceiro</w:t>
      </w:r>
      <w:r>
        <w:t>, sendo materialmente impossível aliená-lo de novo.</w:t>
      </w:r>
    </w:p>
    <w:p>
      <w:r>
        <w:rPr>
          <w:b/>
        </w:rPr>
        <w:t>22.</w:t>
      </w:r>
      <w:r>
        <w:t xml:space="preserve"> E que a Fazenda Palmeira integra a partilha é fato </w:t>
      </w:r>
      <w:r>
        <w:rPr>
          <w:b/>
        </w:rPr>
        <w:t>registralmente incontroverso</w:t>
      </w:r>
      <w:r>
        <w:t xml:space="preserve">. A </w:t>
      </w:r>
      <w:r>
        <w:rPr>
          <w:b/>
        </w:rPr>
        <w:t>matrícula nº 6.631</w:t>
      </w:r>
      <w:r>
        <w:t xml:space="preserve"> do Registro de Imóveis de Formoso do Araguaia/TO, no </w:t>
      </w:r>
      <w:r>
        <w:rPr>
          <w:b/>
        </w:rPr>
        <w:t>R-9-6.631, de 29/04/2015</w:t>
      </w:r>
      <w:r>
        <w:t xml:space="preserve">, registra a transmissão por </w:t>
      </w:r>
      <w:r>
        <w:rPr>
          <w:b/>
        </w:rPr>
        <w:t>"Escritura Pública de Inventário e Partilha do Espólio de Aquiles Gonçalves Arruda"</w:t>
      </w:r>
      <w:r>
        <w:t>, com a seguinte distribuição:</w:t>
      </w:r>
    </w:p>
    <w:p>
      <w:pPr>
        <w:spacing w:line="240" w:lineRule="auto" w:after="120"/>
        <w:ind w:left="1134"/>
      </w:pPr>
      <w:r>
        <w:rPr>
          <w:i/>
          <w:sz w:val="22"/>
        </w:rPr>
        <w:t xml:space="preserve">"(...) ficando 50% à meeira, TEREZINHA RODRIGUES ARRUDA, e 7,15% aos herdeiros BERIVALDO RODRIGUES ARRUDA e RAIMUNDO NONATO RODRIGUES ARRUDA, e </w:t>
      </w:r>
      <w:r>
        <w:rPr>
          <w:i/>
          <w:sz w:val="22"/>
        </w:rPr>
        <w:t>7,14%</w:t>
      </w:r>
      <w:r>
        <w:rPr>
          <w:i/>
          <w:sz w:val="22"/>
        </w:rPr>
        <w:t xml:space="preserve"> às herdeiras BERENICE RODRIGUES QUEIROZ, BERILENE RODRIGUES ARRUDA BORGES DE SOUZA, </w:t>
      </w:r>
      <w:r>
        <w:rPr>
          <w:i/>
          <w:sz w:val="22"/>
        </w:rPr>
        <w:t>MAGNÓLIA RODRIGUES COSTA</w:t>
      </w:r>
      <w:r>
        <w:rPr>
          <w:i/>
          <w:sz w:val="22"/>
        </w:rPr>
        <w:t>, MARISTELA RODRIGUES ARRUDA e MARLEM RODRIGUES ARRUDA MACHADO."</w:t>
      </w:r>
    </w:p>
    <w:p>
      <w:r>
        <w:rPr>
          <w:b/>
        </w:rPr>
        <w:t>23.</w:t>
      </w:r>
      <w:r>
        <w:t xml:space="preserve"> A agravada, portanto, </w:t>
      </w:r>
      <w:r>
        <w:rPr>
          <w:b/>
        </w:rPr>
        <w:t>é e sempre foi condômina registrada de 7,14% da Fazenda Palmeira</w:t>
      </w:r>
      <w:r>
        <w:t xml:space="preserve"> — imóvel rural de </w:t>
      </w:r>
      <w:r>
        <w:rPr>
          <w:b/>
        </w:rPr>
        <w:t>791,7173 hectares</w:t>
      </w:r>
      <w:r>
        <w:t>, descrito na mesmíssima escritura a que a sentença faz remissão expressa.</w:t>
      </w:r>
    </w:p>
    <w:p>
      <w:pPr>
        <w:spacing w:before="240" w:after="120"/>
        <w:jc w:val="left"/>
      </w:pPr>
      <w:r>
        <w:rPr>
          <w:b/>
          <w:sz w:val="24"/>
        </w:rPr>
        <w:t>V.2 — Extinção de condomínio sobre bem já alienado: sub-rogação real no preço</w:t>
      </w:r>
    </w:p>
    <w:p>
      <w:r>
        <w:rPr>
          <w:b/>
        </w:rPr>
        <w:t>24.</w:t>
      </w:r>
      <w:r>
        <w:t xml:space="preserve"> O Código Civil resolve a questão sem margem a dúvida:</w:t>
      </w:r>
    </w:p>
    <w:p>
      <w:pPr>
        <w:spacing w:line="240" w:lineRule="auto" w:after="120"/>
        <w:ind w:left="1134"/>
      </w:pPr>
      <w:r>
        <w:rPr>
          <w:b/>
          <w:sz w:val="22"/>
        </w:rPr>
        <w:t>Art. 1.322.</w:t>
      </w:r>
      <w:r>
        <w:rPr>
          <w:sz w:val="22"/>
        </w:rPr>
        <w:t xml:space="preserve"> </w:t>
      </w:r>
      <w:r>
        <w:rPr>
          <w:i/>
          <w:sz w:val="22"/>
        </w:rPr>
        <w:t xml:space="preserve">"Quando a coisa for indivisível, e os consortes não quiserem adjudicá-la a um só, indenizando os outros, </w:t>
      </w:r>
      <w:r>
        <w:rPr>
          <w:i/>
          <w:sz w:val="22"/>
        </w:rPr>
        <w:t>será vendida e repartido o apurado</w:t>
      </w:r>
      <w:r>
        <w:rPr>
          <w:i/>
          <w:sz w:val="22"/>
        </w:rPr>
        <w:t xml:space="preserve"> (...)"</w:t>
      </w:r>
    </w:p>
    <w:p>
      <w:r>
        <w:rPr>
          <w:b/>
        </w:rPr>
        <w:t>25.</w:t>
      </w:r>
      <w:r>
        <w:t xml:space="preserve"> A extinção do condomínio sobre coisa indivisível </w:t>
      </w:r>
      <w:r>
        <w:rPr>
          <w:b/>
        </w:rPr>
        <w:t>resolve-se, por natureza, em dinheiro</w:t>
      </w:r>
      <w:r>
        <w:t xml:space="preserve">. Quando o bem comum já foi alienado antes da divisão, opera-se </w:t>
      </w:r>
      <w:r>
        <w:rPr>
          <w:b/>
        </w:rPr>
        <w:t>sub-rogação real</w:t>
      </w:r>
      <w:r>
        <w:t xml:space="preserve">: o </w:t>
      </w:r>
      <w:r>
        <w:rPr>
          <w:b/>
        </w:rPr>
        <w:t>preço ocupa o lugar da coisa</w:t>
      </w:r>
      <w:r>
        <w:t xml:space="preserve"> e a fração ideal do condômino se converte em fração ideal </w:t>
      </w:r>
      <w:r>
        <w:rPr>
          <w:b/>
        </w:rPr>
        <w:t>sobre o produto</w:t>
      </w:r>
      <w:r>
        <w:t>.</w:t>
      </w:r>
    </w:p>
    <w:p>
      <w:r>
        <w:rPr>
          <w:b/>
        </w:rPr>
        <w:t>26.</w:t>
      </w:r>
      <w:r>
        <w:t xml:space="preserve"> Reconhecer o direito da agravada à sua quota-parte no preço da Fazenda Palmeira </w:t>
      </w:r>
      <w:r>
        <w:rPr>
          <w:b/>
        </w:rPr>
        <w:t>não é acrescentar nada ao título</w:t>
      </w:r>
      <w:r>
        <w:t xml:space="preserve">: é </w:t>
      </w:r>
      <w:r>
        <w:rPr>
          <w:b/>
        </w:rPr>
        <w:t>executar o título exatamente como ele é</w:t>
      </w:r>
      <w:r>
        <w:t xml:space="preserve">. O contrário — extinguir o condomínio "sobre todos os imóveis da partilha" e, ao mesmo tempo, negar à condômina qualquer participação no valor de um deles — produziria resultado juridicamente teratológico e </w:t>
      </w:r>
      <w:r>
        <w:rPr>
          <w:b/>
        </w:rPr>
        <w:t>enriquecimento sem causa</w:t>
      </w:r>
      <w:r>
        <w:t xml:space="preserve"> (CC, art. 884).</w:t>
      </w:r>
    </w:p>
    <w:p>
      <w:pPr>
        <w:spacing w:before="240" w:after="120"/>
        <w:jc w:val="left"/>
      </w:pPr>
      <w:r>
        <w:rPr>
          <w:b/>
          <w:sz w:val="24"/>
        </w:rPr>
        <w:t>V.3 — A liquidação é feita pela prestação de contas — que é comando do próprio título</w:t>
      </w:r>
    </w:p>
    <w:p>
      <w:r>
        <w:rPr>
          <w:b/>
        </w:rPr>
        <w:t>27.</w:t>
      </w:r>
      <w:r>
        <w:t xml:space="preserve"> Não é necessário "pedido novo" para apurar o crédito, porque </w:t>
      </w:r>
      <w:r>
        <w:rPr>
          <w:b/>
        </w:rPr>
        <w:t>o título já contém o mecanismo de apuração</w:t>
      </w:r>
      <w:r>
        <w:t xml:space="preserve">: a condenação do inventariante </w:t>
      </w:r>
      <w:r>
        <w:rPr>
          <w:b/>
        </w:rPr>
        <w:t>a prestar contas em juízo</w:t>
      </w:r>
      <w:r>
        <w:t>.</w:t>
      </w:r>
    </w:p>
    <w:p>
      <w:r>
        <w:rPr>
          <w:b/>
        </w:rPr>
        <w:t>28.</w:t>
      </w:r>
      <w:r>
        <w:t xml:space="preserve"> Prestar contas, na lição clássica de </w:t>
      </w:r>
      <w:r>
        <w:rPr>
          <w:b/>
        </w:rPr>
        <w:t>Adroaldo Furtado Fabrício</w:t>
      </w:r>
      <w:r>
        <w:t xml:space="preserve"> — invocada na própria sentença —, é </w:t>
      </w:r>
      <w:r>
        <w:rPr>
          <w:i/>
        </w:rPr>
        <w:t xml:space="preserve">"fazer alguém a outrem pormenorizadamente, parcela por parcela, a exposição dos componentes de débito e crédito resultantes de determinada relação jurídica, </w:t>
      </w:r>
      <w:r>
        <w:rPr>
          <w:i/>
        </w:rPr>
        <w:t>concluindo pela apuração aritmética do saldo credor ou devedor</w:t>
      </w:r>
      <w:r>
        <w:rPr>
          <w:i/>
        </w:rPr>
        <w:t>"</w:t>
      </w:r>
      <w:r>
        <w:t>.</w:t>
      </w:r>
    </w:p>
    <w:p>
      <w:r>
        <w:rPr>
          <w:b/>
        </w:rPr>
        <w:t>29.</w:t>
      </w:r>
      <w:r>
        <w:t xml:space="preserve"> A prestação de contas do inventariante </w:t>
      </w:r>
      <w:r>
        <w:rPr>
          <w:b/>
        </w:rPr>
        <w:t>abrange, por definição legal, o destino dado ao produto da alienação de bens do acervo</w:t>
      </w:r>
      <w:r>
        <w:t xml:space="preserve"> (CPC, art. 618, VII, e art. 553). E, apurado o saldo, </w:t>
      </w:r>
      <w:r>
        <w:rPr>
          <w:b/>
        </w:rPr>
        <w:t>ele próprio constitui título executivo</w:t>
      </w:r>
      <w:r>
        <w:t xml:space="preserve"> (CPC, art. 552).</w:t>
      </w:r>
    </w:p>
    <w:p>
      <w:r>
        <w:rPr>
          <w:b/>
        </w:rPr>
        <w:t>30.</w:t>
      </w:r>
      <w:r>
        <w:t xml:space="preserve"> Há aqui um paradoxo que merece o realce desta Corte: </w:t>
      </w:r>
      <w:r>
        <w:rPr>
          <w:b/>
        </w:rPr>
        <w:t>o agravante descumpriu por anos a obrigação de prestar contas e, agora, invoca a indefinição do valor — que a sua própria omissão causou — como argumento para se livrar da execução.</w:t>
      </w:r>
      <w:r>
        <w:t xml:space="preserve"> </w:t>
      </w:r>
      <w:r>
        <w:rPr>
          <w:i/>
        </w:rPr>
        <w:t>Nemo auditur propriam turpitudinem allegans.</w:t>
      </w:r>
    </w:p>
    <w:p>
      <w:pPr>
        <w:spacing w:before="240" w:after="120"/>
        <w:jc w:val="left"/>
      </w:pPr>
      <w:r>
        <w:rPr>
          <w:b/>
          <w:sz w:val="24"/>
        </w:rPr>
        <w:t>V.4 — O valor não é invenção da agravada: é afirmação do próprio agravante</w:t>
      </w:r>
    </w:p>
    <w:p>
      <w:r>
        <w:rPr>
          <w:b/>
        </w:rPr>
        <w:t>31.</w:t>
      </w:r>
      <w:r>
        <w:t xml:space="preserve"> Consta dos autos que a Fazenda Palmeira foi alienada por </w:t>
      </w:r>
      <w:r>
        <w:rPr>
          <w:b/>
        </w:rPr>
        <w:t>R$ 3.500.000,00</w:t>
      </w:r>
      <w:r>
        <w:t xml:space="preserve">, valor </w:t>
      </w:r>
      <w:r>
        <w:rPr>
          <w:b/>
        </w:rPr>
        <w:t>depositado em conta judicial</w:t>
      </w:r>
      <w:r>
        <w:t xml:space="preserve"> nos autos da Ação de Petição de Herança nº 0009192-87.2015.8.27.2722 (Vara de Família e Sucessões de Gurupi/TO), para readequação da partilha após o reconhecimento judicial de herdeiros unilaterais. A transmissão formalizou-se por </w:t>
      </w:r>
      <w:r>
        <w:rPr>
          <w:b/>
        </w:rPr>
        <w:t>Carta de Adjudicação de 02/05/2018</w:t>
      </w:r>
      <w:r>
        <w:t xml:space="preserve">, registrada sob </w:t>
      </w:r>
      <w:r>
        <w:rPr>
          <w:b/>
        </w:rPr>
        <w:t>R-12-6.631, em 26/09/2019</w:t>
      </w:r>
      <w:r>
        <w:t>, em favor de Wyron Cézar Martins Costa.</w:t>
      </w:r>
    </w:p>
    <w:p>
      <w:r>
        <w:rPr>
          <w:b/>
        </w:rPr>
        <w:t>32.</w:t>
      </w:r>
      <w:r>
        <w:t xml:space="preserve"> E foi o </w:t>
      </w:r>
      <w:r>
        <w:rPr>
          <w:b/>
        </w:rPr>
        <w:t>próprio agravante</w:t>
      </w:r>
      <w:r>
        <w:t xml:space="preserve">, em petição protocolizada naqueles autos em </w:t>
      </w:r>
      <w:r>
        <w:rPr>
          <w:b/>
        </w:rPr>
        <w:t>15 de novembro de 2020</w:t>
      </w:r>
      <w:r>
        <w:t>, quem declarou, textualmente:</w:t>
      </w:r>
    </w:p>
    <w:p>
      <w:pPr>
        <w:spacing w:line="240" w:lineRule="auto" w:after="120"/>
        <w:ind w:left="1134"/>
      </w:pPr>
      <w:r>
        <w:rPr>
          <w:i/>
          <w:sz w:val="22"/>
        </w:rPr>
        <w:t xml:space="preserve">"No curso dos processos, após a avaliação judicial dos bens do acervo do espólio, chegou-se a um acordo sobre a partilha dos bens, onde extraiu-se a meação pertencente à meeira Terezinha Rodrigues Arruda; ficando os outros 50% para serem partilhados entre os 13 herdeiros; </w:t>
      </w:r>
      <w:r>
        <w:rPr>
          <w:i/>
          <w:sz w:val="22"/>
        </w:rPr>
        <w:t>Feita a partilha, coube a cada herdeiro o montante de R$ 290.068,53</w:t>
      </w:r>
      <w:r>
        <w:rPr>
          <w:i/>
          <w:sz w:val="22"/>
        </w:rPr>
        <w:t xml:space="preserve"> (...), conforme consta do acordo lançado no evento 150 dos autos."</w:t>
      </w:r>
    </w:p>
    <w:p>
      <w:r>
        <w:t>E mais:</w:t>
      </w:r>
    </w:p>
    <w:p>
      <w:pPr>
        <w:spacing w:line="240" w:lineRule="auto" w:after="120"/>
        <w:ind w:left="1134"/>
      </w:pPr>
      <w:r>
        <w:rPr>
          <w:i/>
          <w:sz w:val="22"/>
        </w:rPr>
        <w:t xml:space="preserve">"(...) os herdeiros </w:t>
      </w:r>
      <w:r>
        <w:rPr>
          <w:i/>
          <w:sz w:val="22"/>
        </w:rPr>
        <w:t>BERILENE</w:t>
      </w:r>
      <w:r>
        <w:rPr>
          <w:i/>
          <w:sz w:val="22"/>
        </w:rPr>
        <w:t xml:space="preserve">, </w:t>
      </w:r>
      <w:r>
        <w:rPr>
          <w:i/>
          <w:sz w:val="22"/>
        </w:rPr>
        <w:t>MAGNÓLIA RODRIGUES COSTA</w:t>
      </w:r>
      <w:r>
        <w:rPr>
          <w:i/>
          <w:sz w:val="22"/>
        </w:rPr>
        <w:t xml:space="preserve">, </w:t>
      </w:r>
      <w:r>
        <w:rPr>
          <w:i/>
          <w:sz w:val="22"/>
        </w:rPr>
        <w:t>MARISTELA</w:t>
      </w:r>
      <w:r>
        <w:rPr>
          <w:i/>
          <w:sz w:val="22"/>
        </w:rPr>
        <w:t xml:space="preserve">, </w:t>
      </w:r>
      <w:r>
        <w:rPr>
          <w:i/>
          <w:sz w:val="22"/>
        </w:rPr>
        <w:t>MARLEM</w:t>
      </w:r>
      <w:r>
        <w:rPr>
          <w:i/>
          <w:sz w:val="22"/>
        </w:rPr>
        <w:t xml:space="preserve"> e </w:t>
      </w:r>
      <w:r>
        <w:rPr>
          <w:i/>
          <w:sz w:val="22"/>
        </w:rPr>
        <w:t>RAIMUNDO NONATO</w:t>
      </w:r>
      <w:r>
        <w:rPr>
          <w:i/>
          <w:sz w:val="22"/>
        </w:rPr>
        <w:t xml:space="preserve">; e a meeira </w:t>
      </w:r>
      <w:r>
        <w:rPr>
          <w:i/>
          <w:sz w:val="22"/>
        </w:rPr>
        <w:t>TEREZINHA</w:t>
      </w:r>
      <w:r>
        <w:rPr>
          <w:i/>
          <w:sz w:val="22"/>
        </w:rPr>
        <w:t xml:space="preserve">, </w:t>
      </w:r>
      <w:r>
        <w:rPr>
          <w:i/>
          <w:sz w:val="22"/>
        </w:rPr>
        <w:t>somente tiveram suas cotas de herança e de meação liberadas depois de 08/09 meses</w:t>
      </w:r>
      <w:r>
        <w:rPr>
          <w:i/>
          <w:sz w:val="22"/>
        </w:rPr>
        <w:t xml:space="preserve"> após os herdeiros reconhecidos acima citados"</w:t>
      </w:r>
      <w:r>
        <w:rPr>
          <w:sz w:val="22"/>
        </w:rPr>
        <w:t xml:space="preserve"> — sendo que, antes, afirmara que tais herdeiros </w:t>
      </w:r>
      <w:r>
        <w:rPr>
          <w:b/>
          <w:sz w:val="22"/>
        </w:rPr>
        <w:t>"foram preteridos com relação à expedição dos alvarás"</w:t>
      </w:r>
      <w:r>
        <w:rPr>
          <w:sz w:val="22"/>
        </w:rPr>
        <w:t>.</w:t>
      </w:r>
    </w:p>
    <w:p>
      <w:r>
        <w:rPr>
          <w:b/>
        </w:rPr>
        <w:t>33.</w:t>
      </w:r>
      <w:r>
        <w:t xml:space="preserve"> Ou seja: </w:t>
      </w:r>
      <w:r>
        <w:rPr>
          <w:b/>
        </w:rPr>
        <w:t>o parâmetro econômico do crédito da agravada foi fixado em acordo judicial homologado e é reconhecido pelo próprio agravante</w:t>
      </w:r>
      <w:r>
        <w:t xml:space="preserve">. Contra tal declaração, o que o agravante ofereceu na impugnação foi apenas a alegação genérica de que os recursos teriam sido "absorvidos" por dívidas do espólio — </w:t>
      </w:r>
      <w:r>
        <w:rPr>
          <w:b/>
        </w:rPr>
        <w:t>sem um único comprovante de repasse à agravada</w:t>
      </w:r>
      <w:r>
        <w:t>.</w:t>
      </w:r>
    </w:p>
    <w:p>
      <w:r>
        <w:rPr>
          <w:b/>
        </w:rPr>
        <w:t>34.</w:t>
      </w:r>
      <w:r>
        <w:t xml:space="preserve"> O que a agravada recebeu, de concreto, é irrisório frente ao seu quinhão: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b/>
                <w:sz w:val="20"/>
              </w:rPr>
              <w:t>Verba recebida</w:t>
            </w:r>
          </w:p>
        </w:tc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35 cabeças de gado + 1/7 da camionete Hilux (informado na inicial)</w:t>
            </w:r>
          </w:p>
        </w:tc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R$ 22.214,28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Trator Ford 6610 com implementos (adjudicação)</w:t>
            </w:r>
          </w:p>
        </w:tc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R$ 35.000,00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Alvará judicial</w:t>
            </w:r>
          </w:p>
        </w:tc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R$ 6.394,80</w:t>
            </w:r>
          </w:p>
        </w:tc>
      </w:tr>
    </w:tbl>
    <w:p/>
    <w:p>
      <w:r>
        <w:t xml:space="preserve">Contra um quinhão que, só na readequação da partilha, foi fixado em </w:t>
      </w:r>
      <w:r>
        <w:rPr>
          <w:b/>
        </w:rPr>
        <w:t>R$ 290.068,53</w:t>
      </w:r>
      <w:r>
        <w:t xml:space="preserve"> por herdeiro.</w:t>
      </w:r>
    </w:p>
    <w:p>
      <w:pPr>
        <w:spacing w:after="40"/>
        <w:pBdr>
          <w:bottom w:val="single" w:sz="6" w:space="1" w:color="999999"/>
        </w:pBdr>
      </w:pPr>
    </w:p>
    <w:p>
      <w:pPr>
        <w:spacing w:before="240" w:after="120"/>
        <w:jc w:val="left"/>
      </w:pPr>
      <w:r>
        <w:rPr>
          <w:b/>
          <w:sz w:val="25"/>
        </w:rPr>
        <w:t>VI — DO EXCESSO DE EXECUÇÃO: A REFORMA É JURIDICAMENTE IMPOSSÍVEL</w:t>
      </w:r>
    </w:p>
    <w:p>
      <w:r>
        <w:rPr>
          <w:b/>
        </w:rPr>
        <w:t>35.</w:t>
      </w:r>
      <w:r>
        <w:t xml:space="preserve"> Este capítulo da decisão agravada </w:t>
      </w:r>
      <w:r>
        <w:rPr>
          <w:b/>
        </w:rPr>
        <w:t>não comporta reforma</w:t>
      </w:r>
      <w:r>
        <w:t>, por imperativo legal expresso:</w:t>
      </w:r>
    </w:p>
    <w:p>
      <w:pPr>
        <w:spacing w:line="240" w:lineRule="auto" w:after="120"/>
        <w:ind w:left="1134"/>
      </w:pPr>
      <w:r>
        <w:rPr>
          <w:b/>
          <w:sz w:val="22"/>
        </w:rPr>
        <w:t>Art. 525, § 4º, CPC.</w:t>
      </w:r>
      <w:r>
        <w:rPr>
          <w:sz w:val="22"/>
        </w:rPr>
        <w:t xml:space="preserve"> </w:t>
      </w:r>
      <w:r>
        <w:rPr>
          <w:i/>
          <w:sz w:val="22"/>
        </w:rPr>
        <w:t xml:space="preserve">"Quando o executado alegar que o exequente, em excesso de execução, pleiteia quantia superior à resultante da sentença, cumprir-lhe-á declarar de imediato o valor que entende correto, </w:t>
      </w:r>
      <w:r>
        <w:rPr>
          <w:i/>
          <w:sz w:val="22"/>
        </w:rPr>
        <w:t>apresentando demonstrativo discriminado e atualizado de seu cálculo</w:t>
      </w:r>
      <w:r>
        <w:rPr>
          <w:i/>
          <w:sz w:val="22"/>
        </w:rPr>
        <w:t>."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b/>
          <w:sz w:val="22"/>
        </w:rPr>
        <w:t>Art. 525, § 5º, CPC.</w:t>
      </w:r>
      <w:r>
        <w:rPr>
          <w:sz w:val="22"/>
        </w:rPr>
        <w:t xml:space="preserve"> </w:t>
      </w:r>
      <w:r>
        <w:rPr>
          <w:i/>
          <w:sz w:val="22"/>
        </w:rPr>
        <w:t xml:space="preserve">"Na hipótese do § 4º, não apontado o valor correto ou não apresentado o demonstrativo, </w:t>
      </w:r>
      <w:r>
        <w:rPr>
          <w:i/>
          <w:sz w:val="22"/>
        </w:rPr>
        <w:t>a alegação de excesso de execução será rejeitada liminarmente</w:t>
      </w:r>
      <w:r>
        <w:rPr>
          <w:i/>
          <w:sz w:val="22"/>
        </w:rPr>
        <w:t>, devendo a execução prosseguir pelo valor indicado pelo exequente."</w:t>
      </w:r>
    </w:p>
    <w:p>
      <w:r>
        <w:rPr>
          <w:b/>
        </w:rPr>
        <w:t>36.</w:t>
      </w:r>
      <w:r>
        <w:t xml:space="preserve"> Trata-se de </w:t>
      </w:r>
      <w:r>
        <w:rPr>
          <w:b/>
        </w:rPr>
        <w:t>norma cogente</w:t>
      </w:r>
      <w:r>
        <w:t xml:space="preserve">, de aplicação vinculada, que não comporta mitigação. Conforme </w:t>
      </w:r>
      <w:r>
        <w:rPr>
          <w:b/>
        </w:rPr>
        <w:t>Didier Jr., Cunha, Braga e Oliveira</w:t>
      </w:r>
      <w:r>
        <w:t xml:space="preserve">: </w:t>
      </w:r>
      <w:r>
        <w:rPr>
          <w:i/>
        </w:rPr>
        <w:t xml:space="preserve">"O demonstrativo discriminado do cálculo que o executado entende correto é </w:t>
      </w:r>
      <w:r>
        <w:rPr>
          <w:i/>
        </w:rPr>
        <w:t>requisito de admissibilidade</w:t>
      </w:r>
      <w:r>
        <w:rPr>
          <w:i/>
        </w:rPr>
        <w:t xml:space="preserve"> da impugnação ao cumprimento de sentença fundada em excesso de execução. Sem ele, a impugnação não pode ser conhecida nesse ponto, devendo o juiz </w:t>
      </w:r>
      <w:r>
        <w:rPr>
          <w:i/>
        </w:rPr>
        <w:t>rejeitá-la de plano</w:t>
      </w:r>
      <w:r>
        <w:rPr>
          <w:i/>
        </w:rPr>
        <w:t>, independentemente de qualquer outra consideração sobre o mérito da alegação."</w:t>
      </w:r>
      <w:r>
        <w:t xml:space="preserve"> (</w:t>
      </w:r>
      <w:r>
        <w:rPr>
          <w:i/>
        </w:rPr>
        <w:t>Curso de Direito Processual Civil</w:t>
      </w:r>
      <w:r>
        <w:t>, vol. 5, 9. ed., JusPodivm, 2020, p. 587).</w:t>
      </w:r>
    </w:p>
    <w:p>
      <w:r>
        <w:rPr>
          <w:b/>
        </w:rPr>
        <w:t>37.</w:t>
      </w:r>
      <w:r>
        <w:t xml:space="preserve"> No caso, o agravante </w:t>
      </w:r>
      <w:r>
        <w:rPr>
          <w:b/>
        </w:rPr>
        <w:t>não apontou o valor que entende correto nem apresentou memória de cálculo</w:t>
      </w:r>
      <w:r>
        <w:t xml:space="preserve"> — nem na impugnação do evento 309, nem nas razões do agravo, </w:t>
      </w:r>
      <w:r>
        <w:rPr>
          <w:b/>
        </w:rPr>
        <w:t>nem até a presente data</w:t>
      </w:r>
      <w:r>
        <w:t xml:space="preserve">. O recurso, nesse ponto, </w:t>
      </w:r>
      <w:r>
        <w:rPr>
          <w:b/>
        </w:rPr>
        <w:t>sequer enfrenta o fundamento da decisão</w:t>
      </w:r>
      <w:r>
        <w:t>: limita-se a repetir o discurso da extrapolação do título, sem suprir o requisito legal cuja ausência motivou a rejeição.</w:t>
      </w:r>
    </w:p>
    <w:p>
      <w:r>
        <w:rPr>
          <w:b/>
        </w:rPr>
        <w:t>38.</w:t>
      </w:r>
      <w:r>
        <w:t xml:space="preserve"> Nesse exato sentido, a jurisprudência desta Corte:</w:t>
      </w:r>
    </w:p>
    <w:p>
      <w:pPr>
        <w:spacing w:line="240" w:lineRule="auto" w:after="120"/>
        <w:ind w:left="1134"/>
      </w:pPr>
      <w:r>
        <w:rPr>
          <w:b/>
          <w:sz w:val="22"/>
        </w:rPr>
        <w:t>EMENTA:</w:t>
      </w:r>
      <w:r>
        <w:rPr>
          <w:sz w:val="22"/>
        </w:rPr>
        <w:t xml:space="preserve"> </w:t>
      </w:r>
      <w:r>
        <w:rPr>
          <w:i/>
          <w:sz w:val="22"/>
        </w:rPr>
        <w:t>PROCESSO CIVIL. AGRAVO DE INSTRUMENTO. CUMPRIMENTO DE SENTENÇA. EXCESSO DE EXECUÇÃO. AUSÊNCIA DE DEMONSTRATIVO DO CÁLCULO. IMPOSSIBILIDADE. ALEGAÇÃO GENÉRICA. 1. O executado, ao alegar excesso de execução, deve apresentar demonstrativo discriminado e atualizado de seu cálculo, nos termos do artigo 525, § 4º, do Código de Processo Civil. 2. A simples impugnação genérica a cálculos apresentados pelo exequente, com questionamentos acerca dos valores, não se revela suficiente para reconhecimento de excesso de execução. 3. Agravo de instrumento improvido.</w:t>
      </w:r>
    </w:p>
    <w:p>
      <w:pPr>
        <w:spacing w:line="240" w:lineRule="auto" w:after="120"/>
        <w:ind w:left="1134"/>
      </w:pPr>
      <w:r>
        <w:rPr>
          <w:sz w:val="22"/>
        </w:rPr>
        <w:t xml:space="preserve">(TJTO, Agravo de Instrumento nº 0010192-13.2023.8.27.2700, Rel. Des. </w:t>
      </w:r>
      <w:r>
        <w:rPr>
          <w:b/>
          <w:sz w:val="22"/>
        </w:rPr>
        <w:t>HELVÉCIO DE BRITO MAIA NETO</w:t>
      </w:r>
      <w:r>
        <w:rPr>
          <w:sz w:val="22"/>
        </w:rPr>
        <w:t>, julgado em 22/11/2023, DJe 24/11/2023)</w:t>
      </w:r>
    </w:p>
    <w:p>
      <w:r>
        <w:rPr>
          <w:b/>
        </w:rPr>
        <w:t>39.</w:t>
      </w:r>
      <w:r>
        <w:t xml:space="preserve"> No mesmo diapasão, o Superior Tribunal de Justiça é firme quanto à impossibilidade de rediscussão do título na fase executiva:</w:t>
      </w:r>
    </w:p>
    <w:p>
      <w:pPr>
        <w:spacing w:line="240" w:lineRule="auto" w:after="120"/>
        <w:ind w:left="1134"/>
      </w:pPr>
      <w:r>
        <w:rPr>
          <w:i/>
          <w:sz w:val="22"/>
        </w:rPr>
        <w:t xml:space="preserve">"Na fase de cumprimento/liquidação de sentença, </w:t>
      </w:r>
      <w:r>
        <w:rPr>
          <w:i/>
          <w:sz w:val="22"/>
        </w:rPr>
        <w:t>não se admite a rediscussão das matérias decididas no título judicial, sob pena de violação à coisa julgada</w:t>
      </w:r>
      <w:r>
        <w:rPr>
          <w:i/>
          <w:sz w:val="22"/>
        </w:rPr>
        <w:t>."</w:t>
      </w:r>
    </w:p>
    <w:p>
      <w:pPr>
        <w:spacing w:line="240" w:lineRule="auto" w:after="120"/>
        <w:ind w:left="1134"/>
      </w:pPr>
      <w:r>
        <w:rPr>
          <w:sz w:val="22"/>
        </w:rPr>
        <w:t xml:space="preserve">(STJ, AgInt no REsp 1.788.354/MG, Rel. Min. </w:t>
      </w:r>
      <w:r>
        <w:rPr>
          <w:b/>
          <w:sz w:val="22"/>
        </w:rPr>
        <w:t>MARIA ISABEL GALLOTTI</w:t>
      </w:r>
      <w:r>
        <w:rPr>
          <w:sz w:val="22"/>
        </w:rPr>
        <w:t>, 4ª Turma, j. 28/08/2023, DJe 31/08/2023)</w:t>
      </w:r>
    </w:p>
    <w:p>
      <w:pPr>
        <w:spacing w:after="40"/>
        <w:pBdr>
          <w:bottom w:val="single" w:sz="6" w:space="1" w:color="999999"/>
        </w:pBdr>
      </w:pPr>
    </w:p>
    <w:p>
      <w:pPr>
        <w:spacing w:before="240" w:after="120"/>
        <w:jc w:val="left"/>
      </w:pPr>
      <w:r>
        <w:rPr>
          <w:b/>
          <w:sz w:val="25"/>
        </w:rPr>
        <w:t>VII — DA ADJUDICAÇÃO DO TRATOR: PAGAMENTO PARCIAL, NÃO QUITAÇÃO</w:t>
      </w:r>
    </w:p>
    <w:p>
      <w:r>
        <w:rPr>
          <w:b/>
        </w:rPr>
        <w:t>40.</w:t>
      </w:r>
      <w:r>
        <w:t xml:space="preserve"> O agravante sustenta que a adjudicação de um </w:t>
      </w:r>
      <w:r>
        <w:rPr>
          <w:b/>
        </w:rPr>
        <w:t>trator Ford 6610 com implementos, avaliado em R$ 35.000,00</w:t>
      </w:r>
      <w:r>
        <w:t xml:space="preserve">, somada a um alvará de </w:t>
      </w:r>
      <w:r>
        <w:rPr>
          <w:b/>
        </w:rPr>
        <w:t>R$ 6.394,80</w:t>
      </w:r>
      <w:r>
        <w:t>, teria quitado a obrigação.</w:t>
      </w:r>
    </w:p>
    <w:p>
      <w:r>
        <w:rPr>
          <w:b/>
        </w:rPr>
        <w:t>41.</w:t>
      </w:r>
      <w:r>
        <w:t xml:space="preserve"> A tese não resiste a exame algum:</w:t>
      </w:r>
    </w:p>
    <w:p>
      <w:pPr>
        <w:pStyle w:val="ListBullet"/>
        <w:spacing w:line="360" w:lineRule="auto"/>
      </w:pPr>
      <w:r>
        <w:rPr>
          <w:b/>
        </w:rPr>
        <w:t>(a)</w:t>
      </w:r>
      <w:r>
        <w:t xml:space="preserve"> O recebimento de bem integrante do acervo hereditário configura, quando muito, </w:t>
      </w:r>
      <w:r>
        <w:rPr>
          <w:b/>
        </w:rPr>
        <w:t>antecipação/adiantamento</w:t>
      </w:r>
      <w:r>
        <w:t xml:space="preserve">, sujeito a </w:t>
      </w:r>
      <w:r>
        <w:rPr>
          <w:b/>
        </w:rPr>
        <w:t>abatimento</w:t>
      </w:r>
      <w:r>
        <w:t xml:space="preserve"> no montante global — nunca causa extintiva da obrigação (aplicação analógica do art. 2.002 do CC, dever de colação);</w:t>
      </w:r>
    </w:p>
    <w:p>
      <w:pPr>
        <w:pStyle w:val="ListBullet"/>
        <w:spacing w:line="360" w:lineRule="auto"/>
      </w:pPr>
      <w:r>
        <w:rPr>
          <w:b/>
        </w:rPr>
        <w:t>(b)</w:t>
      </w:r>
      <w:r>
        <w:t xml:space="preserve"> </w:t>
      </w:r>
      <w:r>
        <w:rPr>
          <w:b/>
        </w:rPr>
        <w:t>R$ 41.394,80 não quitam R$ 290.068,53.</w:t>
      </w:r>
      <w:r>
        <w:t xml:space="preserve"> A desproporção é aritmética e dispensa argumentação;</w:t>
      </w:r>
    </w:p>
    <w:p>
      <w:pPr>
        <w:pStyle w:val="ListBullet"/>
        <w:spacing w:line="360" w:lineRule="auto"/>
      </w:pPr>
      <w:r>
        <w:rPr>
          <w:b/>
        </w:rPr>
        <w:t>(c)</w:t>
      </w:r>
      <w:r>
        <w:t xml:space="preserve"> O ônus de provar o fato </w:t>
      </w:r>
      <w:r>
        <w:rPr>
          <w:b/>
        </w:rPr>
        <w:t>extintivo</w:t>
      </w:r>
      <w:r>
        <w:t xml:space="preserve"> da obrigação é do executado (CPC, art. 373, II) — e dele o agravante não se desincumbiu, como expressamente consignou a decisão agravada;</w:t>
      </w:r>
    </w:p>
    <w:p>
      <w:pPr>
        <w:pStyle w:val="ListBullet"/>
        <w:spacing w:line="360" w:lineRule="auto"/>
      </w:pPr>
      <w:r>
        <w:rPr>
          <w:b/>
        </w:rPr>
        <w:t>(d)</w:t>
      </w:r>
      <w:r>
        <w:t xml:space="preserve"> A pretensão de equiparar pagamento parcial a quitação integral configuraria </w:t>
      </w:r>
      <w:r>
        <w:rPr>
          <w:b/>
        </w:rPr>
        <w:t>enriquecimento sem causa</w:t>
      </w:r>
      <w:r>
        <w:t xml:space="preserve"> (CC, art. 884).</w:t>
      </w:r>
    </w:p>
    <w:p>
      <w:r>
        <w:rPr>
          <w:b/>
        </w:rPr>
        <w:t>42.</w:t>
      </w:r>
      <w:r>
        <w:t xml:space="preserve"> Registre-se: a decisão agravada, neste ponto, </w:t>
      </w:r>
      <w:r>
        <w:rPr>
          <w:b/>
        </w:rPr>
        <w:t>é favorável ao agravante</w:t>
      </w:r>
      <w:r>
        <w:t xml:space="preserve"> — ela </w:t>
      </w:r>
      <w:r>
        <w:rPr>
          <w:b/>
        </w:rPr>
        <w:t>reconheceu</w:t>
      </w:r>
      <w:r>
        <w:t xml:space="preserve"> a adjudicação como pagamento parcial, </w:t>
      </w:r>
      <w:r>
        <w:rPr>
          <w:b/>
        </w:rPr>
        <w:t>a ser compensado oportunamente</w:t>
      </w:r>
      <w:r>
        <w:t>. Não há, aqui, sucumbência a justificar interesse recursal.</w:t>
      </w:r>
    </w:p>
    <w:p>
      <w:pPr>
        <w:spacing w:after="40"/>
        <w:pBdr>
          <w:bottom w:val="single" w:sz="6" w:space="1" w:color="999999"/>
        </w:pBdr>
      </w:pPr>
    </w:p>
    <w:p>
      <w:pPr>
        <w:spacing w:before="240" w:after="120"/>
        <w:jc w:val="left"/>
      </w:pPr>
      <w:r>
        <w:rPr>
          <w:b/>
          <w:sz w:val="25"/>
        </w:rPr>
        <w:t>VIII — DA PRESTAÇÃO DE CONTAS E DAS ASTREINTES: CAPÍTULO NÃO IMPUGNADO</w:t>
      </w:r>
    </w:p>
    <w:p>
      <w:r>
        <w:rPr>
          <w:b/>
        </w:rPr>
        <w:t>43.</w:t>
      </w:r>
      <w:r>
        <w:t xml:space="preserve"> A obrigação de prestar contas é </w:t>
      </w:r>
      <w:r>
        <w:rPr>
          <w:b/>
        </w:rPr>
        <w:t>comando expresso do título transitado em julgado</w:t>
      </w:r>
      <w:r>
        <w:t xml:space="preserve">, e o próprio agravante </w:t>
      </w:r>
      <w:r>
        <w:rPr>
          <w:b/>
        </w:rPr>
        <w:t>não a impugna em suas razões recursais</w:t>
      </w:r>
      <w:r>
        <w:t xml:space="preserve"> — silêncio eloquente, que reconhece a legitimidade da determinação.</w:t>
      </w:r>
    </w:p>
    <w:p>
      <w:r>
        <w:rPr>
          <w:b/>
        </w:rPr>
        <w:t>44.</w:t>
      </w:r>
      <w:r>
        <w:t xml:space="preserve"> A decisão liminar do evento 7 foi explícita ao </w:t>
      </w:r>
      <w:r>
        <w:rPr>
          <w:b/>
        </w:rPr>
        <w:t>excluir</w:t>
      </w:r>
      <w:r>
        <w:t xml:space="preserve"> esse capítulo da suspensão: </w:t>
      </w:r>
      <w:r>
        <w:rPr>
          <w:i/>
        </w:rPr>
        <w:t xml:space="preserve">"Não são alcançados pela medida a obrigação de prestação de contas imposta ao Agravante, que está </w:t>
      </w:r>
      <w:r>
        <w:rPr>
          <w:i/>
        </w:rPr>
        <w:t>inequivocamente fundada no título executivo</w:t>
      </w:r>
      <w:r>
        <w:rPr>
          <w:i/>
        </w:rPr>
        <w:t>, os atos avaliatórios determinados ou em curso (...)"</w:t>
      </w:r>
      <w:r>
        <w:t>.</w:t>
      </w:r>
    </w:p>
    <w:p>
      <w:r>
        <w:rPr>
          <w:b/>
        </w:rPr>
        <w:t>45.</w:t>
      </w:r>
      <w:r>
        <w:t xml:space="preserve"> A fixação de multa diária, na forma dos arts. 536, § 1º, e 537 do CPC, é </w:t>
      </w:r>
      <w:r>
        <w:rPr>
          <w:b/>
        </w:rPr>
        <w:t>instrumento ordinário de efetivação</w:t>
      </w:r>
      <w:r>
        <w:t xml:space="preserve"> de obrigação de fazer descumprida — e aqui o descumprimento é </w:t>
      </w:r>
      <w:r>
        <w:rPr>
          <w:b/>
        </w:rPr>
        <w:t>reiterado desde 2023</w:t>
      </w:r>
      <w:r>
        <w:t>.</w:t>
      </w:r>
    </w:p>
    <w:p>
      <w:r>
        <w:rPr>
          <w:b/>
        </w:rPr>
        <w:t>46.</w:t>
      </w:r>
      <w:r>
        <w:t xml:space="preserve"> Anote-se, ainda, que a prestação de contas ofertada no evento 347 revelou </w:t>
      </w:r>
      <w:r>
        <w:rPr>
          <w:b/>
        </w:rPr>
        <w:t>saldos expressivos do *de cujus* à data do óbito</w:t>
      </w:r>
      <w:r>
        <w:t>, jamais partilhados: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b/>
                <w:sz w:val="20"/>
              </w:rPr>
              <w:t>Instituição</w:t>
            </w:r>
          </w:p>
        </w:tc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b/>
                <w:sz w:val="20"/>
              </w:rPr>
              <w:t>Conta</w:t>
            </w:r>
          </w:p>
        </w:tc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b/>
                <w:sz w:val="20"/>
              </w:rPr>
              <w:t>Saldo ao tempo do óbito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Banco Bradesco</w:t>
            </w:r>
          </w:p>
        </w:tc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Ag. 0590-8, C/C 000204-6</w:t>
            </w:r>
          </w:p>
        </w:tc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R$ 103.255,50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Caixa Econômica Federal</w:t>
            </w:r>
          </w:p>
        </w:tc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Ag. 3863, C/P 00004528-7</w:t>
            </w:r>
          </w:p>
        </w:tc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R$ 10.059,08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Banco da Amazônia</w:t>
            </w:r>
          </w:p>
        </w:tc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Ag. 059, C/C 023367-0</w:t>
            </w:r>
          </w:p>
        </w:tc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R$ 2.864,02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SICOOB</w:t>
            </w:r>
          </w:p>
        </w:tc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Ag. 3263-8, C/C 90.200-4</w:t>
            </w:r>
          </w:p>
        </w:tc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R$ 14.703,80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3135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b/>
                <w:sz w:val="20"/>
              </w:rPr>
              <w:t>R$ 130.882,40</w:t>
            </w:r>
          </w:p>
        </w:tc>
      </w:tr>
    </w:tbl>
    <w:p/>
    <w:p>
      <w:r>
        <w:t xml:space="preserve">A justificativa do agravante — de que as contas eram </w:t>
      </w:r>
      <w:r>
        <w:rPr>
          <w:b/>
        </w:rPr>
        <w:t>conjuntas</w:t>
      </w:r>
      <w:r>
        <w:t xml:space="preserve"> com a meeira — não tem o efeito jurídico pretendido: a solidariedade ativa perante o banco diz respeito apenas à </w:t>
      </w:r>
      <w:r>
        <w:rPr>
          <w:b/>
        </w:rPr>
        <w:t>movimentação</w:t>
      </w:r>
      <w:r>
        <w:t xml:space="preserve">, e </w:t>
      </w:r>
      <w:r>
        <w:rPr>
          <w:b/>
        </w:rPr>
        <w:t>não altera a titularidade material</w:t>
      </w:r>
      <w:r>
        <w:t xml:space="preserve"> dos haveres, que integraram o acervo hereditário no instante da abertura da sucessão.</w:t>
      </w:r>
    </w:p>
    <w:p>
      <w:pPr>
        <w:spacing w:after="40"/>
        <w:pBdr>
          <w:bottom w:val="single" w:sz="6" w:space="1" w:color="999999"/>
        </w:pBdr>
      </w:pPr>
    </w:p>
    <w:p>
      <w:pPr>
        <w:spacing w:before="240" w:after="120"/>
        <w:jc w:val="left"/>
      </w:pPr>
      <w:r>
        <w:rPr>
          <w:b/>
          <w:sz w:val="25"/>
        </w:rPr>
        <w:t>IX — QUADRO-SÍNTESE DE DATAS, VALORES E DOCUMENTOS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b/>
                <w:sz w:val="20"/>
              </w:rPr>
              <w:t>Dado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Óbito de Aquiles Gonçalves Arruda</w:t>
            </w:r>
          </w:p>
        </w:tc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10/02/2015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Escritura de inventário e partilha</w:t>
            </w:r>
          </w:p>
        </w:tc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27/04/2015 (2º Tab. Notas de Gurupi, Livro 09, fls. 207/219)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Registro da partilha da Fazenda Palmeira</w:t>
            </w:r>
          </w:p>
        </w:tc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 xml:space="preserve">R-9-6.631, em 29/04/2015 — </w:t>
            </w:r>
            <w:r>
              <w:rPr>
                <w:b/>
                <w:sz w:val="20"/>
              </w:rPr>
              <w:t>MAGNÓLIA: 7,14%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Área da Fazenda Palmeira</w:t>
            </w:r>
          </w:p>
        </w:tc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791,7173 ha — Formoso do Araguaia/TO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Alienação da Fazenda Palmeira</w:t>
            </w:r>
          </w:p>
        </w:tc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b/>
                <w:sz w:val="20"/>
              </w:rPr>
              <w:t>R$ 3.500.000,00</w:t>
            </w:r>
            <w:r>
              <w:rPr>
                <w:sz w:val="20"/>
              </w:rPr>
              <w:t xml:space="preserve"> — Carta de Adjudicação de 02/05/2018, registro R-12-6.631 em 26/09/2019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Quinhão por herdeiro na readequação (acordo, ev. 150 dos autos 0009192-87.2015.8.27.2722)</w:t>
            </w:r>
          </w:p>
        </w:tc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b/>
                <w:sz w:val="20"/>
              </w:rPr>
              <w:t>R$ 290.068,53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Ajuizamento da ação</w:t>
            </w:r>
          </w:p>
        </w:tc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18/04/2022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Valor da causa</w:t>
            </w:r>
          </w:p>
        </w:tc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R$ 1.775.071,35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Sentença (ev. 137)</w:t>
            </w:r>
          </w:p>
        </w:tc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15/12/2023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Acórdão na Apelação (só honorários)</w:t>
            </w:r>
          </w:p>
        </w:tc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 xml:space="preserve">08/05/2024 — desprovido; honorários majorados a </w:t>
            </w:r>
            <w:r>
              <w:rPr>
                <w:b/>
                <w:sz w:val="20"/>
              </w:rPr>
              <w:t>12%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b/>
                <w:sz w:val="20"/>
              </w:rPr>
              <w:t>Trânsito em julgado</w:t>
            </w:r>
          </w:p>
        </w:tc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b/>
                <w:sz w:val="20"/>
              </w:rPr>
              <w:t>14/06/2024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Decisão agravada (ev. 325)</w:t>
            </w:r>
          </w:p>
        </w:tc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07/04/2026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Interposição do agravo</w:t>
            </w:r>
          </w:p>
        </w:tc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13/05/2026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 xml:space="preserve">Efeito suspensivo </w:t>
            </w:r>
            <w:r>
              <w:rPr>
                <w:b/>
                <w:sz w:val="20"/>
              </w:rPr>
              <w:t>parcial</w:t>
            </w:r>
            <w:r>
              <w:rPr>
                <w:sz w:val="20"/>
              </w:rPr>
              <w:t xml:space="preserve"> (ev. 7)</w:t>
            </w:r>
          </w:p>
        </w:tc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28/05/2026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Contraminuta da agravada (ev. 16)</w:t>
            </w:r>
          </w:p>
        </w:tc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23/06/2026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Prestação de contas do agravante (ev. 347)</w:t>
            </w:r>
          </w:p>
        </w:tc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Despacho de contraditório (ev. 348)</w:t>
            </w:r>
          </w:p>
        </w:tc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08/07/2026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Réplica da agravada (ev. 352)</w:t>
            </w:r>
          </w:p>
        </w:tc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30/07/2026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Conclusão para decisão (ev. 353)</w:t>
            </w:r>
          </w:p>
        </w:tc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31/07/2026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Imóvel avaliado — Lote 06, Q. 60, Av. Amazonas esq. Rua 10, Centro, Gurupi/TO (700 m²)</w:t>
            </w:r>
          </w:p>
        </w:tc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b/>
                <w:sz w:val="20"/>
              </w:rPr>
              <w:t>R$ 610.000,00</w:t>
            </w:r>
            <w:r>
              <w:rPr>
                <w:sz w:val="20"/>
              </w:rPr>
              <w:t xml:space="preserve"> (laudo ev. 258)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Imóvel avaliado — Lote 08, Q. 81, Av. Cantídio Fernandes, Formoso do Araguaia/TO (577,60 m²)</w:t>
            </w:r>
          </w:p>
        </w:tc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b/>
                <w:sz w:val="20"/>
              </w:rPr>
              <w:t>R$ 120.000,00</w:t>
            </w:r>
            <w:r>
              <w:rPr>
                <w:sz w:val="20"/>
              </w:rPr>
              <w:t xml:space="preserve"> (CP nº 0000369-84.2025.8.27.2719)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Recebido pela agravada</w:t>
            </w:r>
          </w:p>
        </w:tc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R$ 22.214,28 + R$ 35.000,00 (trator) + R$ 6.394,80 (alvará)</w:t>
            </w:r>
          </w:p>
        </w:tc>
      </w:tr>
    </w:tbl>
    <w:p/>
    <w:p>
      <w:pPr>
        <w:spacing w:after="40"/>
        <w:pBdr>
          <w:bottom w:val="single" w:sz="6" w:space="1" w:color="999999"/>
        </w:pBdr>
      </w:pPr>
    </w:p>
    <w:p>
      <w:pPr>
        <w:spacing w:before="240" w:after="120"/>
        <w:jc w:val="left"/>
      </w:pPr>
      <w:r>
        <w:rPr>
          <w:b/>
          <w:sz w:val="25"/>
        </w:rPr>
        <w:t>X — DOS PEDIDOS</w:t>
      </w:r>
    </w:p>
    <w:p>
      <w:r>
        <w:t xml:space="preserve">Ante o exposto, </w:t>
      </w:r>
      <w:r>
        <w:rPr>
          <w:b/>
        </w:rPr>
        <w:t>REQUER</w:t>
      </w:r>
      <w:r>
        <w:t xml:space="preserve"> a agravada MAGNÓLIA RODRIGUES COSTA:</w:t>
      </w:r>
    </w:p>
    <w:p>
      <w:r>
        <w:rPr>
          <w:b/>
        </w:rPr>
        <w:t>a)</w:t>
      </w:r>
      <w:r>
        <w:t xml:space="preserve"> o </w:t>
      </w:r>
      <w:r>
        <w:rPr>
          <w:b/>
        </w:rPr>
        <w:t>NÃO CONHECIMENTO</w:t>
      </w:r>
      <w:r>
        <w:t xml:space="preserve"> do agravo de instrumento, no que toca ao pedido de exclusão da quota-parte sobre o produto da alienação da Fazenda Palmeira, por </w:t>
      </w:r>
      <w:r>
        <w:rPr>
          <w:b/>
        </w:rPr>
        <w:t>ausência superveniente de interesse recursal</w:t>
      </w:r>
      <w:r>
        <w:t xml:space="preserve"> e por implicar </w:t>
      </w:r>
      <w:r>
        <w:rPr>
          <w:b/>
        </w:rPr>
        <w:t>supressão de instância</w:t>
      </w:r>
      <w:r>
        <w:t>, dado que a matéria está pendente de decisão específica no Juízo de origem (eventos 347, 348, 352 e 353);</w:t>
      </w:r>
    </w:p>
    <w:p>
      <w:r>
        <w:rPr>
          <w:b/>
        </w:rPr>
        <w:t>b)</w:t>
      </w:r>
      <w:r>
        <w:t xml:space="preserve"> </w:t>
      </w:r>
      <w:r>
        <w:rPr>
          <w:b/>
        </w:rPr>
        <w:t>subsidiariamente</w:t>
      </w:r>
      <w:r>
        <w:t xml:space="preserve">, o </w:t>
      </w:r>
      <w:r>
        <w:rPr>
          <w:b/>
        </w:rPr>
        <w:t>DESPROVIMENTO INTEGRAL</w:t>
      </w:r>
      <w:r>
        <w:t xml:space="preserve"> do recurso, mantendo-se a decisão agravada (ev. 325) por seus próprios e jurídicos fundamentos, em especial quanto a:</w:t>
      </w:r>
    </w:p>
    <w:p>
      <w:pPr>
        <w:pStyle w:val="ListBullet"/>
        <w:spacing w:line="360" w:lineRule="auto"/>
      </w:pPr>
      <w:r>
        <w:rPr>
          <w:b/>
        </w:rPr>
        <w:t>b.1)</w:t>
      </w:r>
      <w:r>
        <w:t xml:space="preserve"> o não conhecimento das matérias alcançadas pela </w:t>
      </w:r>
      <w:r>
        <w:rPr>
          <w:b/>
        </w:rPr>
        <w:t>eficácia preclusiva da coisa julgada</w:t>
      </w:r>
      <w:r>
        <w:t xml:space="preserve"> (CPC, arts. 502, 507 e 508), inclusive porque, na apelação, o agravante impugnou </w:t>
      </w:r>
      <w:r>
        <w:rPr>
          <w:b/>
        </w:rPr>
        <w:t>apenas</w:t>
      </w:r>
      <w:r>
        <w:t xml:space="preserve"> os honorários de sucumbência;</w:t>
      </w:r>
    </w:p>
    <w:p>
      <w:pPr>
        <w:pStyle w:val="ListBullet"/>
        <w:spacing w:line="360" w:lineRule="auto"/>
      </w:pPr>
      <w:r>
        <w:rPr>
          <w:b/>
        </w:rPr>
        <w:t>b.2)</w:t>
      </w:r>
      <w:r>
        <w:t xml:space="preserve"> a </w:t>
      </w:r>
      <w:r>
        <w:rPr>
          <w:b/>
        </w:rPr>
        <w:t>rejeição liminar</w:t>
      </w:r>
      <w:r>
        <w:t xml:space="preserve"> da alegação de excesso de execução, por ausência de demonstrativo discriminado e atualizado de cálculo (CPC, art. 525, §§ 4º e 5º);</w:t>
      </w:r>
    </w:p>
    <w:p>
      <w:pPr>
        <w:pStyle w:val="ListBullet"/>
        <w:spacing w:line="360" w:lineRule="auto"/>
      </w:pPr>
      <w:r>
        <w:rPr>
          <w:b/>
        </w:rPr>
        <w:t>b.3)</w:t>
      </w:r>
      <w:r>
        <w:t xml:space="preserve"> o reconhecimento da adjudicação do trator (R$ 35.000,00) e do alvará (R$ 6.394,80) como </w:t>
      </w:r>
      <w:r>
        <w:rPr>
          <w:b/>
        </w:rPr>
        <w:t>pagamento parcial</w:t>
      </w:r>
      <w:r>
        <w:t>, a ser compensado, sem extinção da obrigação;</w:t>
      </w:r>
    </w:p>
    <w:p>
      <w:pPr>
        <w:pStyle w:val="ListBullet"/>
        <w:spacing w:line="360" w:lineRule="auto"/>
      </w:pPr>
      <w:r>
        <w:rPr>
          <w:b/>
        </w:rPr>
        <w:t>b.4)</w:t>
      </w:r>
      <w:r>
        <w:t xml:space="preserve"> a manutenção da </w:t>
      </w:r>
      <w:r>
        <w:rPr>
          <w:b/>
        </w:rPr>
        <w:t>obrigação de prestar contas</w:t>
      </w:r>
      <w:r>
        <w:t xml:space="preserve"> sob pena de astreintes (CPC, arts. 536, § 1º, e 537), capítulo sequer impugnado no recurso;</w:t>
      </w:r>
    </w:p>
    <w:p>
      <w:pPr>
        <w:pStyle w:val="ListBullet"/>
        <w:spacing w:line="360" w:lineRule="auto"/>
      </w:pPr>
      <w:r>
        <w:rPr>
          <w:b/>
        </w:rPr>
        <w:t>b.5)</w:t>
      </w:r>
      <w:r>
        <w:t xml:space="preserve"> o </w:t>
      </w:r>
      <w:r>
        <w:rPr>
          <w:b/>
        </w:rPr>
        <w:t>prosseguimento regular do cumprimento de sentença</w:t>
      </w:r>
      <w:r>
        <w:t>, nos limites a serem fixados pelo Juízo de origem;</w:t>
      </w:r>
    </w:p>
    <w:p>
      <w:r>
        <w:rPr>
          <w:b/>
        </w:rPr>
        <w:t>c)</w:t>
      </w:r>
      <w:r>
        <w:t xml:space="preserve"> a </w:t>
      </w:r>
      <w:r>
        <w:rPr>
          <w:b/>
        </w:rPr>
        <w:t>REVOGAÇÃO DO EFEITO SUSPENSIVO PARCIAL</w:t>
      </w:r>
      <w:r>
        <w:t xml:space="preserve"> deferido no evento 7, restabelecendo-se a plena eficácia da decisão agravada, uma vez ausentes, hoje, tanto a probabilidade de provimento quanto o risco de dano — mesmo porque o próprio Juízo de origem condicionou o exame dos atos expropriatórios a decisão futura, após o contraditório já exaurido;</w:t>
      </w:r>
    </w:p>
    <w:p>
      <w:r>
        <w:rPr>
          <w:b/>
        </w:rPr>
        <w:t>d)</w:t>
      </w:r>
      <w:r>
        <w:t xml:space="preserve"> a </w:t>
      </w:r>
      <w:r>
        <w:rPr>
          <w:b/>
        </w:rPr>
        <w:t>MAJORAÇÃO DOS HONORÁRIOS ADVOCATÍCIOS</w:t>
      </w:r>
      <w:r>
        <w:t xml:space="preserve"> recursais, nos termos do art. 85, § 11, do CPC;</w:t>
      </w:r>
    </w:p>
    <w:p>
      <w:r>
        <w:rPr>
          <w:b/>
        </w:rPr>
        <w:t>e)</w:t>
      </w:r>
      <w:r>
        <w:t xml:space="preserve"> o registro expresso, no acórdão, de que o julgamento </w:t>
      </w:r>
      <w:r>
        <w:rPr>
          <w:b/>
        </w:rPr>
        <w:t>não prejulga</w:t>
      </w:r>
      <w:r>
        <w:t xml:space="preserve"> a suficiência da prestação de contas do evento 347 nem o </w:t>
      </w:r>
      <w:r>
        <w:rPr>
          <w:i/>
        </w:rPr>
        <w:t>quantum debeatur</w:t>
      </w:r>
      <w:r>
        <w:t>, matérias reservadas ao Juízo de origem — a fim de prevenir futura alegação de coisa julgada sobre questão não decidida.</w:t>
      </w:r>
    </w:p>
    <w:p>
      <w:r>
        <w:t>Nestes termos,</w:t>
      </w:r>
    </w:p>
    <w:p>
      <w:r>
        <w:t>Pede deferimento.</w:t>
      </w:r>
    </w:p>
    <w:p>
      <w:r>
        <w:t>Gurupi/TO, 14 de setembro de 2026.</w:t>
      </w:r>
    </w:p>
    <w:p>
      <w:r>
        <w:rPr>
          <w:b/>
        </w:rPr>
        <w:t>PAULO IZIDIO DA SILVA REZENDE</w:t>
      </w:r>
    </w:p>
    <w:p>
      <w:r>
        <w:t>Advogado — OAB/TO 5.168</w:t>
      </w:r>
    </w:p>
    <w:p>
      <w:r>
        <w:t>Rua Euridice Rodrigues de Brito, nº 1.241, Centro, Gurupi/TO</w:t>
      </w:r>
    </w:p>
    <w:sectPr w:rsidR="00FC693F" w:rsidRPr="0006063C" w:rsidSect="00034616">
      <w:pgSz w:w="12240" w:h="15840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