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D895A" w14:textId="77777777" w:rsidR="009A4397" w:rsidRDefault="009A4397" w:rsidP="009A4397">
      <w:pPr>
        <w:pStyle w:val="Nadpis1"/>
        <w:jc w:val="center"/>
        <w:rPr>
          <w:sz w:val="44"/>
          <w:szCs w:val="44"/>
        </w:rPr>
      </w:pPr>
    </w:p>
    <w:p w14:paraId="597B354F" w14:textId="77777777" w:rsidR="009A4397" w:rsidRDefault="009A4397" w:rsidP="009A4397">
      <w:pPr>
        <w:pStyle w:val="Nadpis1"/>
        <w:jc w:val="center"/>
        <w:rPr>
          <w:sz w:val="44"/>
          <w:szCs w:val="44"/>
        </w:rPr>
      </w:pPr>
    </w:p>
    <w:p w14:paraId="66B8FBF4" w14:textId="77777777" w:rsidR="009A4397" w:rsidRDefault="009A4397" w:rsidP="009A4397">
      <w:pPr>
        <w:pStyle w:val="Nadpis1"/>
        <w:rPr>
          <w:sz w:val="44"/>
          <w:szCs w:val="44"/>
        </w:rPr>
      </w:pPr>
    </w:p>
    <w:p w14:paraId="61A69AD4" w14:textId="77777777" w:rsidR="009A4397" w:rsidRDefault="009A4397" w:rsidP="009A4397">
      <w:pPr>
        <w:pStyle w:val="Nadpis1"/>
        <w:jc w:val="center"/>
        <w:rPr>
          <w:sz w:val="44"/>
          <w:szCs w:val="44"/>
        </w:rPr>
      </w:pPr>
    </w:p>
    <w:p w14:paraId="4F8E9307" w14:textId="77777777" w:rsidR="00B15FDB" w:rsidRPr="009A4397" w:rsidRDefault="009A4397" w:rsidP="009A4397">
      <w:pPr>
        <w:pStyle w:val="Nadpis1"/>
        <w:jc w:val="center"/>
        <w:rPr>
          <w:sz w:val="52"/>
          <w:szCs w:val="52"/>
        </w:rPr>
      </w:pPr>
      <w:r w:rsidRPr="009A4397">
        <w:rPr>
          <w:sz w:val="52"/>
          <w:szCs w:val="52"/>
        </w:rPr>
        <w:t>Image r</w:t>
      </w:r>
      <w:r w:rsidR="00B15FDB" w:rsidRPr="009A4397">
        <w:rPr>
          <w:sz w:val="52"/>
          <w:szCs w:val="52"/>
        </w:rPr>
        <w:t>etrieval - Podobnost obrázků (SIFT)</w:t>
      </w:r>
    </w:p>
    <w:p w14:paraId="2BAB4F7B" w14:textId="77777777" w:rsidR="00B15FDB" w:rsidRPr="009A4397" w:rsidRDefault="009A4397" w:rsidP="00B15FDB">
      <w:pPr>
        <w:pStyle w:val="Nadpis2"/>
        <w:jc w:val="center"/>
        <w:rPr>
          <w:color w:val="000000" w:themeColor="text1"/>
          <w:sz w:val="32"/>
          <w:szCs w:val="32"/>
        </w:rPr>
      </w:pPr>
      <w:r w:rsidRPr="009A4397">
        <w:rPr>
          <w:color w:val="000000" w:themeColor="text1"/>
          <w:sz w:val="32"/>
          <w:szCs w:val="32"/>
        </w:rPr>
        <w:t>Jaroslav Hrách a Petr Pejša</w:t>
      </w:r>
    </w:p>
    <w:p w14:paraId="6614F6A6" w14:textId="77777777" w:rsidR="00B15FDB" w:rsidRDefault="00B15FDB">
      <w:r>
        <w:br w:type="page"/>
      </w:r>
    </w:p>
    <w:p w14:paraId="4D473DC2" w14:textId="77777777" w:rsidR="00783125" w:rsidRDefault="00783125" w:rsidP="00783125">
      <w:pPr>
        <w:pStyle w:val="Nadpis2"/>
      </w:pPr>
      <w:r>
        <w:lastRenderedPageBreak/>
        <w:t>Popis projektu</w:t>
      </w:r>
    </w:p>
    <w:p w14:paraId="41191431" w14:textId="77777777" w:rsidR="00783125" w:rsidRDefault="00783125" w:rsidP="00783125">
      <w:r>
        <w:t xml:space="preserve">Cílem projektu je vytvoření aplikace, která měří podobnost vstupního obrázku s databází obrázků na základě analýzy extrahovaných SIFT deskriptorů. </w:t>
      </w:r>
    </w:p>
    <w:p w14:paraId="7A287809" w14:textId="166F8EBD" w:rsidR="00783125" w:rsidRDefault="00EF6CFB" w:rsidP="00783125">
      <w:r>
        <w:t>SIFT (Scale-Invariant Feature T</w:t>
      </w:r>
      <w:bookmarkStart w:id="0" w:name="_GoBack"/>
      <w:bookmarkEnd w:id="0"/>
      <w:r w:rsidR="00783125">
        <w:t xml:space="preserve">ransform) je technika extrahování </w:t>
      </w:r>
      <w:r w:rsidR="006C152A">
        <w:t>lokálních vlastností z obrázku.</w:t>
      </w:r>
      <w:r w:rsidR="00783125">
        <w:t xml:space="preserve"> Výstupem aplikace metody SIFT na obrázek je množina deskriptorů popisující důležité body na obrázku.</w:t>
      </w:r>
    </w:p>
    <w:p w14:paraId="2F39518A" w14:textId="77777777" w:rsidR="00364954" w:rsidRDefault="00364954" w:rsidP="00783125">
      <w:pPr>
        <w:pStyle w:val="Nadpis2"/>
      </w:pPr>
    </w:p>
    <w:p w14:paraId="7D91E21C" w14:textId="77777777" w:rsidR="00783125" w:rsidRDefault="00783125" w:rsidP="00783125">
      <w:pPr>
        <w:pStyle w:val="Nadpis2"/>
      </w:pPr>
      <w:r>
        <w:t>Způsob řešení</w:t>
      </w:r>
    </w:p>
    <w:p w14:paraId="609C3B4A" w14:textId="77777777" w:rsidR="006C152A" w:rsidRDefault="00783125" w:rsidP="00783125">
      <w:r>
        <w:t xml:space="preserve">Aplikace </w:t>
      </w:r>
      <w:r w:rsidR="009A4397">
        <w:t>se skládá ze dvou</w:t>
      </w:r>
      <w:r w:rsidR="000623AC">
        <w:t xml:space="preserve"> částí </w:t>
      </w:r>
      <w:r w:rsidR="000623AC">
        <w:t xml:space="preserve">– </w:t>
      </w:r>
      <w:r w:rsidR="009A4397">
        <w:t>z grafického uživatelského rozhraní (GUI) a z výpočetní části.</w:t>
      </w:r>
    </w:p>
    <w:p w14:paraId="649B6E1B" w14:textId="3BD397F0" w:rsidR="004B7652" w:rsidRDefault="000623AC" w:rsidP="00B15FDB">
      <w:r>
        <w:t xml:space="preserve">Jako GUI je zde webová stránka vytvořena za pomocí frontendového frameworku </w:t>
      </w:r>
      <w:r w:rsidRPr="00C8167A">
        <w:rPr>
          <w:b/>
        </w:rPr>
        <w:t>Bootstrap</w:t>
      </w:r>
      <w:r>
        <w:t>, který umožňuje snadnou manipulaci s </w:t>
      </w:r>
      <w:r w:rsidRPr="00C8167A">
        <w:rPr>
          <w:b/>
        </w:rPr>
        <w:t>HTML</w:t>
      </w:r>
      <w:r>
        <w:t xml:space="preserve"> a </w:t>
      </w:r>
      <w:r w:rsidRPr="00C8167A">
        <w:rPr>
          <w:b/>
        </w:rPr>
        <w:t>CSS</w:t>
      </w:r>
      <w:r>
        <w:t>. Funkčnost</w:t>
      </w:r>
      <w:r w:rsidR="00C8167A">
        <w:t xml:space="preserve"> a zpracování jednotlivých modulů aplikace je zajištěno</w:t>
      </w:r>
      <w:r>
        <w:t xml:space="preserve"> přes </w:t>
      </w:r>
      <w:r w:rsidR="00783125" w:rsidRPr="00C8167A">
        <w:rPr>
          <w:b/>
        </w:rPr>
        <w:t>PHP</w:t>
      </w:r>
      <w:r w:rsidR="00C8167A">
        <w:t>, ve kterém se moduly pouštějí jednoduše přes shell</w:t>
      </w:r>
      <w:r>
        <w:t xml:space="preserve">. </w:t>
      </w:r>
      <w:r w:rsidR="00364954">
        <w:t xml:space="preserve">Dále je přes PHP měřen čas běhu aplikace a všech jejich modulů. </w:t>
      </w:r>
      <w:r>
        <w:t xml:space="preserve">V neposlední řadě byl </w:t>
      </w:r>
      <w:r w:rsidR="002735E7">
        <w:t xml:space="preserve">při návrhu </w:t>
      </w:r>
      <w:r w:rsidR="004B7652">
        <w:t xml:space="preserve">kladen </w:t>
      </w:r>
      <w:r>
        <w:t xml:space="preserve">důraz na dobré UX – aplikace je </w:t>
      </w:r>
      <w:r w:rsidR="002735E7">
        <w:t xml:space="preserve">jednoduchá </w:t>
      </w:r>
      <w:r>
        <w:t>a snadno použitelná.</w:t>
      </w:r>
    </w:p>
    <w:p w14:paraId="39DBF50D" w14:textId="77777777" w:rsidR="002735E7" w:rsidRDefault="00783125" w:rsidP="00783125">
      <w:r>
        <w:t xml:space="preserve">Výpočetní část je rozdělena </w:t>
      </w:r>
      <w:r w:rsidR="000623AC">
        <w:t>na tři moduly</w:t>
      </w:r>
      <w:r>
        <w:t xml:space="preserve">: ASIFT, Cluster a SQFD. </w:t>
      </w:r>
    </w:p>
    <w:p w14:paraId="4654B523" w14:textId="77777777" w:rsidR="004B7652" w:rsidRDefault="00783125" w:rsidP="00783125">
      <w:r>
        <w:t xml:space="preserve">Modul </w:t>
      </w:r>
      <w:r w:rsidRPr="002735E7">
        <w:rPr>
          <w:b/>
        </w:rPr>
        <w:t>ASIFT</w:t>
      </w:r>
      <w:r>
        <w:t xml:space="preserve"> slouží k extrahování deskriptorů za pomoci ASIFT knihovny</w:t>
      </w:r>
      <w:r w:rsidR="002735E7">
        <w:t>, která byla upravena pro naše potřeby</w:t>
      </w:r>
      <w:r>
        <w:t>.</w:t>
      </w:r>
      <w:r w:rsidR="002735E7">
        <w:t xml:space="preserve"> Původní knihovna zpracovává dva obrázky a hledá mezi nimi shodné body a ještě k nim vytvoří obrázek s grafickým znázorněním. V naší aplikace jsme si vystačili pouze s extrahováním deskriptorů z jednoho obrázku a následném uložení do textového souboru.</w:t>
      </w:r>
    </w:p>
    <w:p w14:paraId="3AB5C925" w14:textId="77777777" w:rsidR="002735E7" w:rsidRDefault="00783125" w:rsidP="00783125">
      <w:r>
        <w:t xml:space="preserve">Modul </w:t>
      </w:r>
      <w:r w:rsidRPr="002735E7">
        <w:rPr>
          <w:b/>
        </w:rPr>
        <w:t>Cluster</w:t>
      </w:r>
      <w:r>
        <w:t xml:space="preserve"> </w:t>
      </w:r>
      <w:r w:rsidR="004B7652">
        <w:t xml:space="preserve">z extrahovaných deskriptorů </w:t>
      </w:r>
      <w:r w:rsidR="002735E7">
        <w:t xml:space="preserve">uložených v textovém souboru </w:t>
      </w:r>
      <w:r w:rsidR="004B7652">
        <w:t>vytvoří clustery na základě euklidovské vzdálenosti bodů. Body jsou ve stejném clusteru, jestliže je jejich vzájemná vzdálenost menší než ε (po experimentálním testování je jako nejlepší varianta považován</w:t>
      </w:r>
      <w:r w:rsidR="006C152A">
        <w:t>o</w:t>
      </w:r>
      <w:r w:rsidR="004B7652">
        <w:t xml:space="preserve"> ε=3).</w:t>
      </w:r>
      <w:r w:rsidR="00D234AA">
        <w:t xml:space="preserve"> Následně pro každý cluster nalezneme centrální bod</w:t>
      </w:r>
      <w:r w:rsidR="004C3E62">
        <w:t>,</w:t>
      </w:r>
      <w:r w:rsidR="00D234AA">
        <w:t xml:space="preserve"> který bude cluster reprezentovat, zároveň zachováme data jako je počet bodů v</w:t>
      </w:r>
      <w:r w:rsidR="006C152A">
        <w:t> </w:t>
      </w:r>
      <w:r w:rsidR="00D234AA">
        <w:t>clusteru</w:t>
      </w:r>
      <w:r w:rsidR="006C152A">
        <w:t>, zahodíme deskriptory ostatních bodů</w:t>
      </w:r>
      <w:r w:rsidR="00D234AA">
        <w:t>.</w:t>
      </w:r>
      <w:r w:rsidR="004B7652">
        <w:t xml:space="preserve"> </w:t>
      </w:r>
    </w:p>
    <w:p w14:paraId="6AF26A94" w14:textId="77777777" w:rsidR="002735E7" w:rsidRDefault="002735E7" w:rsidP="00783125">
      <w:r>
        <w:t>Clusterování je nedílnou součástí naší aplikace, poněvadž knihovna ASIFT generuje příliš mnoho bodů. Zpracování takto ohromného počtu bodů je časově náročné, proto je vhodnější snížit jejich počet. Díky tomu se urychlí doba výpočtu pro následujícíc modul SQDF.</w:t>
      </w:r>
    </w:p>
    <w:p w14:paraId="70EF9D4F" w14:textId="77777777" w:rsidR="00783125" w:rsidRDefault="004B7652" w:rsidP="00783125">
      <w:r w:rsidRPr="004B7652">
        <w:lastRenderedPageBreak/>
        <w:t>Asymptotická složitost</w:t>
      </w:r>
      <w:r w:rsidR="002735E7">
        <w:t xml:space="preserve"> c</w:t>
      </w:r>
      <w:r>
        <w:t>lusterování je v nejhorším případě O</w:t>
      </w:r>
      <w:r w:rsidR="004C3E62">
        <w:t xml:space="preserve"> </w:t>
      </w:r>
      <w: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kde N je počet bodů vygenerovaných </w:t>
      </w:r>
      <w:r w:rsidR="002735E7">
        <w:t>knihovnou ASIFT</w:t>
      </w:r>
      <w:r>
        <w:t>.</w:t>
      </w:r>
    </w:p>
    <w:p w14:paraId="3372CF1E" w14:textId="51E791DC" w:rsidR="004B7652" w:rsidRDefault="002735E7" w:rsidP="00C9609E">
      <w:r>
        <w:t xml:space="preserve">Po clusterování </w:t>
      </w:r>
      <w:r w:rsidR="00D234AA">
        <w:t xml:space="preserve">přichází na řadu algoritmus </w:t>
      </w:r>
      <w:r w:rsidR="00D234AA" w:rsidRPr="002735E7">
        <w:rPr>
          <w:b/>
        </w:rPr>
        <w:t>SQFD (Signature Quadratic Form Distance)</w:t>
      </w:r>
      <w:r w:rsidR="00D234AA">
        <w:t>.</w:t>
      </w:r>
      <w:r>
        <w:t xml:space="preserve"> </w:t>
      </w:r>
      <w:r w:rsidR="005922D2">
        <w:t xml:space="preserve">Algoritmus </w:t>
      </w:r>
      <w:r w:rsidR="006C152A" w:rsidRPr="006C152A">
        <w:t>SQFD se provede pro každý obrázek v</w:t>
      </w:r>
      <w:r w:rsidR="005922D2">
        <w:t> </w:t>
      </w:r>
      <w:r w:rsidR="006C152A" w:rsidRPr="006C152A">
        <w:t>databázi</w:t>
      </w:r>
      <w:r w:rsidR="005922D2">
        <w:t xml:space="preserve"> </w:t>
      </w:r>
      <w:r w:rsidR="005922D2">
        <w:t>–</w:t>
      </w:r>
      <w:r w:rsidR="005922D2">
        <w:t xml:space="preserve"> jeho úkolem je porovnat dva </w:t>
      </w:r>
      <w:r w:rsidR="00D234AA">
        <w:t>obrázky</w:t>
      </w:r>
      <w:r w:rsidR="00364954">
        <w:t xml:space="preserve"> pomocí clusterů uložených v textových souborech </w:t>
      </w:r>
      <w:r w:rsidR="00D234AA">
        <w:t xml:space="preserve">a </w:t>
      </w:r>
      <w:r w:rsidR="005922D2">
        <w:t xml:space="preserve">vypočítat </w:t>
      </w:r>
      <w:r w:rsidR="00364954">
        <w:t xml:space="preserve">tak </w:t>
      </w:r>
      <w:r w:rsidR="006C152A">
        <w:t xml:space="preserve">míru jejich podobnosti. </w:t>
      </w:r>
      <w:r w:rsidR="005922D2">
        <w:t>Ve zkratce funguje SQFD následovně: v</w:t>
      </w:r>
      <w:r w:rsidR="00D234AA">
        <w:t>ytvoří vektor WqWo, který je složen z vektoru Wq a –Wo zřetězením. Vektor Wq</w:t>
      </w:r>
      <w:r w:rsidR="00C9609E">
        <w:t xml:space="preserve"> resp. Wo</w:t>
      </w:r>
      <w:r w:rsidR="00D234AA">
        <w:t xml:space="preserve"> je N-složkový pro obrázek s N clustery, každá složka vektoru je charakterizována jako poměr počtu bodů v clusteru oproti celkovému počtu bodů.</w:t>
      </w:r>
      <w:r w:rsidR="00C9609E">
        <w:t xml:space="preserve"> Dále vytvořím matici </w:t>
      </w:r>
      <m:oMath>
        <m:sSub>
          <m:sSubPr>
            <m:ctrlPr>
              <w:rPr>
                <w:rFonts w:ascii="Cambria Math" w:hAnsi="Cambria Math"/>
                <w:i/>
              </w:rPr>
            </m:ctrlPr>
          </m:sSubPr>
          <m:e>
            <m:r>
              <w:rPr>
                <w:rFonts w:ascii="Cambria Math" w:hAnsi="Cambria Math"/>
              </w:rPr>
              <m:t>A</m:t>
            </m:r>
          </m:e>
          <m:sub>
            <m:r>
              <w:rPr>
                <w:rFonts w:ascii="Cambria Math" w:hAnsi="Cambria Math"/>
              </w:rPr>
              <m:t>fx</m:t>
            </m:r>
          </m:sub>
        </m:sSub>
      </m:oMath>
      <w:r w:rsidR="00C9609E">
        <w:t xml:space="preserve">, která je vytvořena následujícím vzorcem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1+L2(ci,cj)</m:t>
            </m:r>
          </m:den>
        </m:f>
      </m:oMath>
      <w:r w:rsidR="00C9609E">
        <w:t xml:space="preserve">  kde </w:t>
      </w:r>
      <m:oMath>
        <m:r>
          <w:rPr>
            <w:rFonts w:ascii="Cambria Math" w:hAnsi="Cambria Math"/>
          </w:rPr>
          <m:t>ci</m:t>
        </m:r>
      </m:oMath>
      <w:r w:rsidR="00C9609E">
        <w:t xml:space="preserve"> představuje i-tou pozici vektrou WqWo a </w:t>
      </w:r>
      <m:oMath>
        <m:r>
          <w:rPr>
            <w:rFonts w:ascii="Cambria Math" w:hAnsi="Cambria Math"/>
          </w:rPr>
          <m:t>L2</m:t>
        </m:r>
      </m:oMath>
      <w:r w:rsidR="00C9609E">
        <w:t xml:space="preserve"> je funkce na výpočet euklidovské vzdálenosti.</w:t>
      </w:r>
    </w:p>
    <w:p w14:paraId="56808FA2" w14:textId="77777777" w:rsidR="00C9609E" w:rsidRDefault="00C9609E" w:rsidP="00C9609E">
      <w:r>
        <w:t xml:space="preserve">Výsledná míra podobnosti je vypočtena </w:t>
      </w:r>
      <m:oMath>
        <m:r>
          <w:rPr>
            <w:rFonts w:ascii="Cambria Math" w:hAnsi="Cambria Math"/>
          </w:rPr>
          <m:t xml:space="preserve">SQFD= </m:t>
        </m:r>
        <m:rad>
          <m:radPr>
            <m:degHide m:val="1"/>
            <m:ctrlPr>
              <w:rPr>
                <w:rFonts w:ascii="Cambria Math" w:hAnsi="Cambria Math"/>
                <w:i/>
              </w:rPr>
            </m:ctrlPr>
          </m:radPr>
          <m:deg/>
          <m:e>
            <m:r>
              <w:rPr>
                <w:rFonts w:ascii="Cambria Math" w:hAnsi="Cambria Math"/>
              </w:rPr>
              <m:t>WqWo*</m:t>
            </m:r>
            <m:sSub>
              <m:sSubPr>
                <m:ctrlPr>
                  <w:rPr>
                    <w:rFonts w:ascii="Cambria Math" w:hAnsi="Cambria Math"/>
                    <w:i/>
                  </w:rPr>
                </m:ctrlPr>
              </m:sSubPr>
              <m:e>
                <m:r>
                  <w:rPr>
                    <w:rFonts w:ascii="Cambria Math" w:hAnsi="Cambria Math"/>
                  </w:rPr>
                  <m:t>A</m:t>
                </m:r>
              </m:e>
              <m:sub>
                <m:r>
                  <w:rPr>
                    <w:rFonts w:ascii="Cambria Math" w:hAnsi="Cambria Math"/>
                  </w:rPr>
                  <m:t>fx</m:t>
                </m:r>
              </m:sub>
            </m:sSub>
            <m:r>
              <w:rPr>
                <w:rFonts w:ascii="Cambria Math" w:hAnsi="Cambria Math"/>
              </w:rPr>
              <m:t>*</m:t>
            </m:r>
            <m:sSup>
              <m:sSupPr>
                <m:ctrlPr>
                  <w:rPr>
                    <w:rFonts w:ascii="Cambria Math" w:hAnsi="Cambria Math"/>
                    <w:i/>
                  </w:rPr>
                </m:ctrlPr>
              </m:sSupPr>
              <m:e>
                <m:r>
                  <w:rPr>
                    <w:rFonts w:ascii="Cambria Math" w:hAnsi="Cambria Math"/>
                  </w:rPr>
                  <m:t>WqWo</m:t>
                </m:r>
              </m:e>
              <m:sup>
                <m:r>
                  <w:rPr>
                    <w:rFonts w:ascii="Cambria Math" w:hAnsi="Cambria Math"/>
                  </w:rPr>
                  <m:t>T</m:t>
                </m:r>
              </m:sup>
            </m:sSup>
          </m:e>
        </m:rad>
      </m:oMath>
      <w:r>
        <w:t>.</w:t>
      </w:r>
    </w:p>
    <w:p w14:paraId="1D131C9C" w14:textId="77777777" w:rsidR="00440BB4" w:rsidRPr="006C152A" w:rsidRDefault="00440BB4" w:rsidP="00C9609E">
      <w:r w:rsidRPr="004B7652">
        <w:t>Asymptotická složitost</w:t>
      </w:r>
      <w:r>
        <w:t xml:space="preserve"> SQFD je v nejhorším případě O</w:t>
      </w:r>
      <w:r w:rsidR="004C3E62">
        <w:t xml:space="preserve"> </w:t>
      </w:r>
      <w:r>
        <w:t>(N*M), kde N je počet clusterů jednoho porovnávaného obrázku a M je</w:t>
      </w:r>
      <w:r w:rsidR="006C152A">
        <w:t xml:space="preserve"> počet clusterů druhého obrázku, zároveň paměťová složitost je O (N*M).</w:t>
      </w:r>
    </w:p>
    <w:p w14:paraId="1261063F" w14:textId="77777777" w:rsidR="00364954" w:rsidRDefault="00364954">
      <w:pPr>
        <w:rPr>
          <w:rFonts w:asciiTheme="majorHAnsi" w:eastAsiaTheme="majorEastAsia" w:hAnsiTheme="majorHAnsi" w:cstheme="majorBidi"/>
          <w:b/>
          <w:bCs/>
          <w:color w:val="5B9BD5" w:themeColor="accent1"/>
          <w:sz w:val="28"/>
          <w:szCs w:val="26"/>
        </w:rPr>
      </w:pPr>
      <w:r>
        <w:br w:type="page"/>
      </w:r>
    </w:p>
    <w:p w14:paraId="013D4F96" w14:textId="3F78A50F" w:rsidR="00C9609E" w:rsidRDefault="00C9609E" w:rsidP="00B277DB">
      <w:pPr>
        <w:pStyle w:val="Nadpis2"/>
      </w:pPr>
      <w:r>
        <w:lastRenderedPageBreak/>
        <w:t>Příklad výstupu</w:t>
      </w:r>
    </w:p>
    <w:p w14:paraId="2822E8D6" w14:textId="5C595BB5" w:rsidR="00130D9F" w:rsidRPr="00130D9F" w:rsidRDefault="00130D9F" w:rsidP="00130D9F">
      <w:r>
        <w:t>Na</w:t>
      </w:r>
      <w:r w:rsidR="00364954">
        <w:t xml:space="preserve"> níže přiloženém</w:t>
      </w:r>
      <w:r>
        <w:t xml:space="preserve"> obrázku je ukázka funkce programu. </w:t>
      </w:r>
      <w:r w:rsidR="00364954">
        <w:t>V horní části stránky je zobrazen vstupní obrázek, ke kterému hledáme obrázky podobné</w:t>
      </w:r>
      <w:r>
        <w:t>. Pod ním jsou obrázky z databáze seřazené dle skóre podobnosti vypočteným algoritmem SQFD. Pod všemi obrázky jsou data o trvání výpočtu.</w:t>
      </w:r>
    </w:p>
    <w:p w14:paraId="5E4B2E30" w14:textId="02E0A14C" w:rsidR="00B712DF" w:rsidRDefault="00B712DF" w:rsidP="00B712DF">
      <w:r w:rsidRPr="00B712DF">
        <w:t>Z příkladu výstupu je jasně vidět</w:t>
      </w:r>
      <w:r w:rsidR="007D5F2D">
        <w:t>,</w:t>
      </w:r>
      <w:r w:rsidRPr="00B712DF">
        <w:t xml:space="preserve"> že obráz</w:t>
      </w:r>
      <w:r w:rsidR="007D5F2D">
        <w:t>ky Pražského hradu jsou na prvních pozicích se skóre 0,51 – 0,55. Další obrázky, které se liší</w:t>
      </w:r>
      <w:r w:rsidR="00364954">
        <w:t>,</w:t>
      </w:r>
      <w:r w:rsidR="007D5F2D">
        <w:t xml:space="preserve"> mají skóre od 0,59 do 1,65. </w:t>
      </w:r>
    </w:p>
    <w:p w14:paraId="0537C19E" w14:textId="77777777" w:rsidR="007D5F2D" w:rsidRPr="00B712DF" w:rsidRDefault="007D5F2D" w:rsidP="00D14262">
      <w:pPr>
        <w:jc w:val="center"/>
      </w:pPr>
      <w:r>
        <w:rPr>
          <w:noProof/>
          <w:lang w:eastAsia="cs-CZ"/>
        </w:rPr>
        <w:drawing>
          <wp:inline distT="0" distB="0" distL="0" distR="0" wp14:anchorId="37A5F27B" wp14:editId="7114687E">
            <wp:extent cx="5668038" cy="6711706"/>
            <wp:effectExtent l="0" t="0" r="0" b="0"/>
            <wp:docPr id="4" name="Obrázek 4" descr="C:\Users\pejsik\Pictures\screencapture-localhost-VMM-SIFT-www-find-image-php-1481414969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jsik\Pictures\screencapture-localhost-VMM-SIFT-www-find-image-php-148141496992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69576" cy="6713527"/>
                    </a:xfrm>
                    <a:prstGeom prst="rect">
                      <a:avLst/>
                    </a:prstGeom>
                    <a:noFill/>
                    <a:ln>
                      <a:noFill/>
                    </a:ln>
                  </pic:spPr>
                </pic:pic>
              </a:graphicData>
            </a:graphic>
          </wp:inline>
        </w:drawing>
      </w:r>
    </w:p>
    <w:p w14:paraId="1F812532" w14:textId="77777777" w:rsidR="00B712DF" w:rsidRDefault="00B712DF" w:rsidP="00364954">
      <w:pPr>
        <w:pStyle w:val="Nadpis2"/>
      </w:pPr>
      <w:r>
        <w:lastRenderedPageBreak/>
        <w:t>Experimentální sekce</w:t>
      </w:r>
    </w:p>
    <w:p w14:paraId="387CADF4" w14:textId="2E248D52" w:rsidR="00663DEE" w:rsidRDefault="00440BB4" w:rsidP="0074241A">
      <w:r>
        <w:t xml:space="preserve">Výpočetní doba hledání podobného obrázku závisí na zvoleném </w:t>
      </w:r>
      <w:r w:rsidRPr="00440BB4">
        <w:t>ε</w:t>
      </w:r>
      <w:r>
        <w:t>, které určuje maximální vzdálenost mezi body</w:t>
      </w:r>
      <w:r w:rsidR="00364954">
        <w:t>, které mají ještě patřit do stejného</w:t>
      </w:r>
      <w:r w:rsidR="00663DEE">
        <w:t xml:space="preserve"> clusteru. Na následujícím grafu </w:t>
      </w:r>
      <w:r w:rsidR="00364954">
        <w:t xml:space="preserve">je zachycen </w:t>
      </w:r>
      <w:r w:rsidR="00AC7ADE">
        <w:t xml:space="preserve">průměrný počet vytvořených clusterů v závislosti na zvoleném parametru </w:t>
      </w:r>
      <w:r w:rsidR="00AC7ADE" w:rsidRPr="00440BB4">
        <w:t>ε</w:t>
      </w:r>
      <w:r w:rsidR="00AC7ADE">
        <w:t>.</w:t>
      </w:r>
    </w:p>
    <w:p w14:paraId="771511CC" w14:textId="77777777" w:rsidR="00364954" w:rsidRDefault="00364954" w:rsidP="0074241A"/>
    <w:p w14:paraId="222A4BB9" w14:textId="77777777" w:rsidR="00440BB4" w:rsidRDefault="00663DEE" w:rsidP="0074241A">
      <w:r>
        <w:rPr>
          <w:noProof/>
          <w:lang w:eastAsia="cs-CZ"/>
        </w:rPr>
        <w:drawing>
          <wp:inline distT="0" distB="0" distL="0" distR="0" wp14:anchorId="5B966232" wp14:editId="1F42291E">
            <wp:extent cx="5486400" cy="2862028"/>
            <wp:effectExtent l="0" t="0" r="0" b="8255"/>
            <wp:docPr id="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EDBD76B" w14:textId="0A37B9DC" w:rsidR="0074241A" w:rsidRDefault="00440BB4" w:rsidP="0074241A">
      <w:r>
        <w:t xml:space="preserve">Pro malé </w:t>
      </w:r>
      <w:r w:rsidRPr="00440BB4">
        <w:t>ε</w:t>
      </w:r>
      <w:r>
        <w:t xml:space="preserve"> se vytvoří velké množství clusterů, které obsahují méně bodů. Následný výpočet podobnosti algoritmem SQFD je pomalý díky asymptotické </w:t>
      </w:r>
      <w:r w:rsidR="004C3E62">
        <w:t>složitosti O (N*M</w:t>
      </w:r>
      <w:r>
        <w:t>), kde N je počet clusterů jednoho porovnávaného obrázku a M je počet clusterů druhého obrázku.</w:t>
      </w:r>
      <w:r w:rsidR="004C3E62">
        <w:t xml:space="preserve"> Z pohledu výpočetní doby je ideální mít menší počet clusterů, tak aby clust</w:t>
      </w:r>
      <w:r w:rsidR="00B42BA5">
        <w:t>ery obsahovaly</w:t>
      </w:r>
      <w:r w:rsidR="004C3E62">
        <w:t xml:space="preserve"> více bodů.</w:t>
      </w:r>
    </w:p>
    <w:p w14:paraId="52E41B4E" w14:textId="77777777" w:rsidR="000623AC" w:rsidRDefault="000623AC" w:rsidP="0074241A">
      <w:r>
        <w:rPr>
          <w:noProof/>
          <w:lang w:eastAsia="cs-CZ"/>
        </w:rPr>
        <w:drawing>
          <wp:inline distT="0" distB="0" distL="0" distR="0" wp14:anchorId="0899AC3D" wp14:editId="0A2B6AFF">
            <wp:extent cx="5486400" cy="2990243"/>
            <wp:effectExtent l="0" t="0" r="0" b="6985"/>
            <wp:docPr id="1"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3F86DDC" w14:textId="3238D924" w:rsidR="00AC7ADE" w:rsidRDefault="004C3E62" w:rsidP="0074241A">
      <w:pPr>
        <w:rPr>
          <w:noProof/>
          <w:lang w:eastAsia="cs-CZ"/>
        </w:rPr>
      </w:pPr>
      <w:r>
        <w:lastRenderedPageBreak/>
        <w:t xml:space="preserve">Pro větší </w:t>
      </w:r>
      <w:r w:rsidRPr="00440BB4">
        <w:t>ε</w:t>
      </w:r>
      <w:r>
        <w:t xml:space="preserve"> se body </w:t>
      </w:r>
      <w:r w:rsidR="00516AA8">
        <w:t xml:space="preserve">budou </w:t>
      </w:r>
      <w:r>
        <w:t xml:space="preserve">více shlukovat k sobě a vytvoří se mohutnější clustery. Těchto clusterů bude menší počet a budou obsahovat více bodů. Pokus se </w:t>
      </w:r>
      <w:r w:rsidRPr="00440BB4">
        <w:t>ε</w:t>
      </w:r>
      <w:r>
        <w:t xml:space="preserve"> zvolí až příliš velké je možné že se clustery vytvoří až moc obsáhlé, jejich případné porovnávání nebude odpovídající.</w:t>
      </w:r>
      <w:r w:rsidR="00AC7ADE" w:rsidRPr="00AC7ADE">
        <w:rPr>
          <w:noProof/>
          <w:lang w:eastAsia="cs-CZ"/>
        </w:rPr>
        <w:t xml:space="preserve"> </w:t>
      </w:r>
    </w:p>
    <w:p w14:paraId="3C9B4153" w14:textId="4A3CBA9C" w:rsidR="004C3E62" w:rsidRDefault="004C3E62" w:rsidP="0074241A">
      <w:r>
        <w:t xml:space="preserve">Je tedy vhodné naleznout </w:t>
      </w:r>
      <w:r w:rsidRPr="00440BB4">
        <w:t>ε</w:t>
      </w:r>
      <w:r>
        <w:t xml:space="preserve"> takové, aby výpočetní doba </w:t>
      </w:r>
      <w:r w:rsidR="00B42BA5">
        <w:t>byla co nejkratší a zároveň aby byly</w:t>
      </w:r>
      <w:r>
        <w:t xml:space="preserve"> výsledky relevantní. Nejprve tedy zopakujme co </w:t>
      </w:r>
      <w:r w:rsidRPr="00440BB4">
        <w:t>ε</w:t>
      </w:r>
      <w:r>
        <w:t xml:space="preserve"> vlastně znamená. Hodnota parametru </w:t>
      </w:r>
      <w:r w:rsidRPr="00440BB4">
        <w:t>ε</w:t>
      </w:r>
      <w:r>
        <w:t xml:space="preserve"> je</w:t>
      </w:r>
      <w:r w:rsidR="00C64367">
        <w:t xml:space="preserve"> maximální vzdálenost mezi body pro spojení do clusteru. Pokud jsou tedy body blíže než zvolené </w:t>
      </w:r>
      <w:r w:rsidR="00C64367" w:rsidRPr="00440BB4">
        <w:t>ε</w:t>
      </w:r>
      <w:r w:rsidR="00C64367">
        <w:t xml:space="preserve"> budou spolu v jednom clusteru. </w:t>
      </w:r>
      <w:r w:rsidR="00663DEE">
        <w:t>Z experimentálního pozorování jsme zjis</w:t>
      </w:r>
      <w:r w:rsidR="00B42BA5">
        <w:t>tili, že pokud je clusterů méně</w:t>
      </w:r>
      <w:r w:rsidR="00663DEE">
        <w:t xml:space="preserve"> než 500</w:t>
      </w:r>
      <w:r w:rsidR="00B42BA5">
        <w:t>,</w:t>
      </w:r>
      <w:r w:rsidR="00663DEE">
        <w:t xml:space="preserve"> výsledky hledání nejsou příliš dobré. Naopak pokud je clusterů příliš mnoho např. více než 10 000 je výpočetní doba neúnosná, zároveň paměťová složitost je O (N*M).</w:t>
      </w:r>
    </w:p>
    <w:p w14:paraId="2B25F408" w14:textId="40DA7C8E" w:rsidR="00663DEE" w:rsidRDefault="00B42BA5" w:rsidP="0074241A">
      <w:r>
        <w:t>V naší aplikaci jsme se tedy r</w:t>
      </w:r>
      <w:r w:rsidR="00663DEE">
        <w:t xml:space="preserve">ozhodli </w:t>
      </w:r>
      <w:r>
        <w:t xml:space="preserve">omezit výběr </w:t>
      </w:r>
      <w:r w:rsidR="00663DEE" w:rsidRPr="00440BB4">
        <w:t>ε</w:t>
      </w:r>
      <w:r w:rsidR="00663DEE">
        <w:t xml:space="preserve"> na </w:t>
      </w:r>
      <w:r>
        <w:t>hodnoty 1, 2, 3, 4 a 5,</w:t>
      </w:r>
      <w:r w:rsidR="00663DEE">
        <w:t xml:space="preserve"> u kterých jsme dosahovali dobr</w:t>
      </w:r>
      <w:r>
        <w:t>ých výsledků jak z</w:t>
      </w:r>
      <w:r w:rsidR="00663DEE">
        <w:t> pohledu výpočetní doby</w:t>
      </w:r>
      <w:r>
        <w:t>,</w:t>
      </w:r>
      <w:r w:rsidR="00663DEE">
        <w:t xml:space="preserve"> tak </w:t>
      </w:r>
      <w:r>
        <w:t xml:space="preserve">z </w:t>
      </w:r>
      <w:r w:rsidR="00663DEE">
        <w:t>kvality výsledků.</w:t>
      </w:r>
    </w:p>
    <w:p w14:paraId="6A0F9971" w14:textId="77777777" w:rsidR="00AC7ADE" w:rsidRDefault="00AC7ADE" w:rsidP="00AC7ADE">
      <w:pPr>
        <w:pStyle w:val="Nadpis1"/>
      </w:pPr>
      <w:r>
        <w:t>Diskuse</w:t>
      </w:r>
    </w:p>
    <w:p w14:paraId="737E6947" w14:textId="41EFCC9C" w:rsidR="00B712DF" w:rsidRDefault="00AC7ADE" w:rsidP="00B712DF">
      <w:r>
        <w:t>Nejlepších výsledků jsme</w:t>
      </w:r>
      <w:r w:rsidR="00356691">
        <w:t xml:space="preserve"> </w:t>
      </w:r>
      <w:r w:rsidR="00B42BA5">
        <w:t xml:space="preserve">v rámci našeho testování dosahovali </w:t>
      </w:r>
      <w:r>
        <w:t>při porovnávání obrázku</w:t>
      </w:r>
      <w:r w:rsidR="00B42BA5">
        <w:t xml:space="preserve"> oproti výřezu z tohoto obrázku. S</w:t>
      </w:r>
      <w:r>
        <w:t>kóre takového obrázku je řádově lepší než u ostatních</w:t>
      </w:r>
      <w:r w:rsidR="00B42BA5">
        <w:t xml:space="preserve"> obrázků z databáze</w:t>
      </w:r>
      <w:r>
        <w:t>.</w:t>
      </w:r>
    </w:p>
    <w:p w14:paraId="5399B1D7" w14:textId="23D5D4F7" w:rsidR="00AC7ADE" w:rsidRDefault="00AC7ADE" w:rsidP="00B712DF">
      <w:r>
        <w:t xml:space="preserve">Zároveň u velice rozmanitých obrázků dochází k vygenerování obrovského množství klíčových bodů </w:t>
      </w:r>
      <w:r w:rsidR="00B42BA5">
        <w:t xml:space="preserve">knihovnou </w:t>
      </w:r>
      <w:r>
        <w:t xml:space="preserve">ASIFT. Při následném </w:t>
      </w:r>
      <w:r w:rsidR="00B42BA5">
        <w:t xml:space="preserve">vytvoření clusterů </w:t>
      </w:r>
      <w:r>
        <w:t>a porovnání se lehce zamění za jiný podobně rozmanitý obrázek. Metoda určování podobnosti SQFD je totiž založená pouze na poloze clusteru a počt</w:t>
      </w:r>
      <w:r w:rsidR="00356691">
        <w:t xml:space="preserve">u bodů uvnitř. </w:t>
      </w:r>
    </w:p>
    <w:p w14:paraId="4A48786B" w14:textId="77777777" w:rsidR="00356691" w:rsidRDefault="00356691" w:rsidP="00B712DF">
      <w:r>
        <w:t>Porovnávání pouze podobných obrázků je většinou dobré a podobné obrázky se řadí na první místa. Někdy se na první místa dostanou obrázky jiné.</w:t>
      </w:r>
    </w:p>
    <w:p w14:paraId="59408F9D" w14:textId="77777777" w:rsidR="00356691" w:rsidRDefault="00356691" w:rsidP="00356691">
      <w:pPr>
        <w:pStyle w:val="Nadpis1"/>
      </w:pPr>
      <w:r>
        <w:t>Závěr</w:t>
      </w:r>
    </w:p>
    <w:p w14:paraId="1CD265B6" w14:textId="77777777" w:rsidR="00130D9F" w:rsidRDefault="00130D9F" w:rsidP="00130D9F">
      <w:r>
        <w:t xml:space="preserve">Cílem projektu bylo vytvoření aplikace, která měří podobnost vstupního obrázku s databází obrázků na základě analýzy extrahovaných SIFT deskriptorů. </w:t>
      </w:r>
    </w:p>
    <w:p w14:paraId="4E94AB44" w14:textId="77777777" w:rsidR="00130D9F" w:rsidRDefault="00130D9F" w:rsidP="00130D9F">
      <w:r>
        <w:t>Z extrahovaných deskriptorů jsme vytvořili clustery pomocí euklidovské vzdálenosti mezi nimi. V těchto clusterech jsme nalezli centrální prvek, který reprezentuje cluster.</w:t>
      </w:r>
    </w:p>
    <w:p w14:paraId="387B39BA" w14:textId="2D8B5C4B" w:rsidR="00130D9F" w:rsidRDefault="00130D9F" w:rsidP="00130D9F">
      <w:r>
        <w:t xml:space="preserve">Porovnání obrázků </w:t>
      </w:r>
      <w:r w:rsidR="00B42BA5">
        <w:t xml:space="preserve">bylo </w:t>
      </w:r>
      <w:r>
        <w:t>řešeno algoritmem SQFD, který porovná clust</w:t>
      </w:r>
      <w:r w:rsidR="00B42BA5">
        <w:t>e</w:t>
      </w:r>
      <w:r>
        <w:t>ry dvou obrázků a vypočte podobnostní míru.</w:t>
      </w:r>
    </w:p>
    <w:p w14:paraId="6A626F3B" w14:textId="4BEB95B3" w:rsidR="00130D9F" w:rsidRDefault="00130D9F" w:rsidP="00130D9F">
      <w:r>
        <w:lastRenderedPageBreak/>
        <w:t>Podle podobnostní míry vst</w:t>
      </w:r>
      <w:r w:rsidR="00B42BA5">
        <w:t>upního obrázku oproti obrázkům z</w:t>
      </w:r>
      <w:r>
        <w:t> databáze seřadíme obrázky v databázi tak, aby nejpodobnější obrázky byli první.</w:t>
      </w:r>
    </w:p>
    <w:p w14:paraId="5D522264" w14:textId="77777777" w:rsidR="006C152A" w:rsidRDefault="006C152A" w:rsidP="00130D9F">
      <w:r>
        <w:t xml:space="preserve">Výsledky, které dostáváme, jsou dobré díky omezení výběru hodnoty </w:t>
      </w:r>
      <w:r w:rsidRPr="00440BB4">
        <w:t>ε</w:t>
      </w:r>
      <w:r>
        <w:t xml:space="preserve"> pouze na (1, 2, 3, 4, 5). Jiné hodnoty </w:t>
      </w:r>
      <w:r w:rsidRPr="00440BB4">
        <w:t>ε</w:t>
      </w:r>
      <w:r>
        <w:t xml:space="preserve"> buď snižují kvalitu výsledku, nebo výrazně prodlužují dobu běhu.</w:t>
      </w:r>
    </w:p>
    <w:p w14:paraId="32FE4F1D" w14:textId="77777777" w:rsidR="00130D9F" w:rsidRDefault="00130D9F" w:rsidP="00130D9F"/>
    <w:p w14:paraId="612DDDE1" w14:textId="77777777" w:rsidR="00356691" w:rsidRPr="00356691" w:rsidRDefault="00356691" w:rsidP="00356691"/>
    <w:sectPr w:rsidR="00356691" w:rsidRPr="003566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446D8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25"/>
    <w:rsid w:val="000623AC"/>
    <w:rsid w:val="001172BB"/>
    <w:rsid w:val="00130D9F"/>
    <w:rsid w:val="002735E7"/>
    <w:rsid w:val="00356691"/>
    <w:rsid w:val="00364954"/>
    <w:rsid w:val="00440BB4"/>
    <w:rsid w:val="004B7652"/>
    <w:rsid w:val="004C3E62"/>
    <w:rsid w:val="00516AA8"/>
    <w:rsid w:val="005922D2"/>
    <w:rsid w:val="00663DEE"/>
    <w:rsid w:val="006C152A"/>
    <w:rsid w:val="0074241A"/>
    <w:rsid w:val="00783125"/>
    <w:rsid w:val="007A7406"/>
    <w:rsid w:val="007D5F2D"/>
    <w:rsid w:val="009A4397"/>
    <w:rsid w:val="00AC7ADE"/>
    <w:rsid w:val="00B15FDB"/>
    <w:rsid w:val="00B277DB"/>
    <w:rsid w:val="00B42BA5"/>
    <w:rsid w:val="00B712DF"/>
    <w:rsid w:val="00C64367"/>
    <w:rsid w:val="00C8167A"/>
    <w:rsid w:val="00C9609E"/>
    <w:rsid w:val="00D14262"/>
    <w:rsid w:val="00D234AA"/>
    <w:rsid w:val="00EF6CFB"/>
  </w:rsids>
  <m:mathPr>
    <m:mathFont m:val="Cambria Math"/>
    <m:brkBin m:val="before"/>
    <m:brkBinSub m:val="--"/>
    <m:smallFrac m:val="0"/>
    <m:dispDef/>
    <m:lMargin m:val="0"/>
    <m:rMargin m:val="0"/>
    <m:defJc m:val="centerGroup"/>
    <m:wrapIndent m:val="1440"/>
    <m:intLim m:val="subSup"/>
    <m:naryLim m:val="undOvr"/>
  </m:mathPr>
  <w:themeFontLang w:val="cs-CZ"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6709"/>
  <w15:chartTrackingRefBased/>
  <w15:docId w15:val="{88E64386-7D80-421D-8F5B-D95D9CA6E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rsid w:val="00364954"/>
    <w:pPr>
      <w:spacing w:line="300" w:lineRule="auto"/>
    </w:pPr>
    <w:rPr>
      <w:sz w:val="24"/>
    </w:rPr>
  </w:style>
  <w:style w:type="paragraph" w:styleId="Nadpis1">
    <w:name w:val="heading 1"/>
    <w:basedOn w:val="Normln"/>
    <w:next w:val="Normln"/>
    <w:link w:val="Nadpis1Char"/>
    <w:uiPriority w:val="9"/>
    <w:qFormat/>
    <w:rsid w:val="009A43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Nadpis2">
    <w:name w:val="heading 2"/>
    <w:basedOn w:val="Normln"/>
    <w:next w:val="Normln"/>
    <w:link w:val="Nadpis2Char"/>
    <w:uiPriority w:val="9"/>
    <w:unhideWhenUsed/>
    <w:qFormat/>
    <w:rsid w:val="00364954"/>
    <w:pPr>
      <w:keepNext/>
      <w:keepLines/>
      <w:spacing w:before="320" w:after="120"/>
      <w:outlineLvl w:val="1"/>
    </w:pPr>
    <w:rPr>
      <w:rFonts w:asciiTheme="majorHAnsi" w:eastAsiaTheme="majorEastAsia" w:hAnsiTheme="majorHAnsi" w:cstheme="majorBidi"/>
      <w:b/>
      <w:bCs/>
      <w:color w:val="5B9BD5" w:themeColor="accent1"/>
      <w:sz w:val="36"/>
      <w:szCs w:val="26"/>
    </w:rPr>
  </w:style>
  <w:style w:type="paragraph" w:styleId="Nadpis3">
    <w:name w:val="heading 3"/>
    <w:basedOn w:val="Normln"/>
    <w:next w:val="Normln"/>
    <w:link w:val="Nadpis3Char"/>
    <w:uiPriority w:val="9"/>
    <w:semiHidden/>
    <w:unhideWhenUsed/>
    <w:qFormat/>
    <w:rsid w:val="009A4397"/>
    <w:pPr>
      <w:keepNext/>
      <w:keepLines/>
      <w:spacing w:before="200" w:after="0"/>
      <w:outlineLvl w:val="2"/>
    </w:pPr>
    <w:rPr>
      <w:rFonts w:asciiTheme="majorHAnsi" w:eastAsiaTheme="majorEastAsia" w:hAnsiTheme="majorHAnsi" w:cstheme="majorBidi"/>
      <w:b/>
      <w:bCs/>
      <w:color w:val="5B9BD5" w:themeColor="accent1"/>
    </w:rPr>
  </w:style>
  <w:style w:type="paragraph" w:styleId="Nadpis4">
    <w:name w:val="heading 4"/>
    <w:basedOn w:val="Normln"/>
    <w:next w:val="Normln"/>
    <w:link w:val="Nadpis4Char"/>
    <w:uiPriority w:val="9"/>
    <w:semiHidden/>
    <w:unhideWhenUsed/>
    <w:qFormat/>
    <w:rsid w:val="009A4397"/>
    <w:pPr>
      <w:keepNext/>
      <w:keepLines/>
      <w:spacing w:before="200" w:after="0"/>
      <w:outlineLvl w:val="3"/>
    </w:pPr>
    <w:rPr>
      <w:rFonts w:asciiTheme="majorHAnsi" w:eastAsiaTheme="majorEastAsia" w:hAnsiTheme="majorHAnsi" w:cstheme="majorBidi"/>
      <w:b/>
      <w:bCs/>
      <w:i/>
      <w:iCs/>
      <w:color w:val="5B9BD5" w:themeColor="accent1"/>
    </w:rPr>
  </w:style>
  <w:style w:type="paragraph" w:styleId="Nadpis5">
    <w:name w:val="heading 5"/>
    <w:basedOn w:val="Normln"/>
    <w:next w:val="Normln"/>
    <w:link w:val="Nadpis5Char"/>
    <w:uiPriority w:val="9"/>
    <w:semiHidden/>
    <w:unhideWhenUsed/>
    <w:qFormat/>
    <w:rsid w:val="009A4397"/>
    <w:pPr>
      <w:keepNext/>
      <w:keepLines/>
      <w:spacing w:before="200" w:after="0"/>
      <w:outlineLvl w:val="4"/>
    </w:pPr>
    <w:rPr>
      <w:rFonts w:asciiTheme="majorHAnsi" w:eastAsiaTheme="majorEastAsia" w:hAnsiTheme="majorHAnsi" w:cstheme="majorBidi"/>
      <w:color w:val="1F4D78" w:themeColor="accent1" w:themeShade="7F"/>
    </w:rPr>
  </w:style>
  <w:style w:type="paragraph" w:styleId="Nadpis6">
    <w:name w:val="heading 6"/>
    <w:basedOn w:val="Normln"/>
    <w:next w:val="Normln"/>
    <w:link w:val="Nadpis6Char"/>
    <w:uiPriority w:val="9"/>
    <w:semiHidden/>
    <w:unhideWhenUsed/>
    <w:qFormat/>
    <w:rsid w:val="009A439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Nadpis7">
    <w:name w:val="heading 7"/>
    <w:basedOn w:val="Normln"/>
    <w:next w:val="Normln"/>
    <w:link w:val="Nadpis7Char"/>
    <w:uiPriority w:val="9"/>
    <w:semiHidden/>
    <w:unhideWhenUsed/>
    <w:qFormat/>
    <w:rsid w:val="009A43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A439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Nadpis9">
    <w:name w:val="heading 9"/>
    <w:basedOn w:val="Normln"/>
    <w:next w:val="Normln"/>
    <w:link w:val="Nadpis9Char"/>
    <w:uiPriority w:val="9"/>
    <w:semiHidden/>
    <w:unhideWhenUsed/>
    <w:qFormat/>
    <w:rsid w:val="009A43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A4397"/>
    <w:rPr>
      <w:rFonts w:asciiTheme="majorHAnsi" w:eastAsiaTheme="majorEastAsia" w:hAnsiTheme="majorHAnsi" w:cstheme="majorBidi"/>
      <w:b/>
      <w:bCs/>
      <w:color w:val="2E74B5" w:themeColor="accent1" w:themeShade="BF"/>
      <w:sz w:val="28"/>
      <w:szCs w:val="28"/>
    </w:rPr>
  </w:style>
  <w:style w:type="character" w:customStyle="1" w:styleId="Nadpis2Char">
    <w:name w:val="Nadpis 2 Char"/>
    <w:basedOn w:val="Standardnpsmoodstavce"/>
    <w:link w:val="Nadpis2"/>
    <w:uiPriority w:val="9"/>
    <w:rsid w:val="00364954"/>
    <w:rPr>
      <w:rFonts w:asciiTheme="majorHAnsi" w:eastAsiaTheme="majorEastAsia" w:hAnsiTheme="majorHAnsi" w:cstheme="majorBidi"/>
      <w:b/>
      <w:bCs/>
      <w:color w:val="5B9BD5" w:themeColor="accent1"/>
      <w:sz w:val="36"/>
      <w:szCs w:val="26"/>
    </w:rPr>
  </w:style>
  <w:style w:type="character" w:styleId="Zstupntext">
    <w:name w:val="Placeholder Text"/>
    <w:basedOn w:val="Standardnpsmoodstavce"/>
    <w:uiPriority w:val="99"/>
    <w:semiHidden/>
    <w:rsid w:val="004B7652"/>
    <w:rPr>
      <w:color w:val="808080"/>
    </w:rPr>
  </w:style>
  <w:style w:type="character" w:customStyle="1" w:styleId="Nadpis3Char">
    <w:name w:val="Nadpis 3 Char"/>
    <w:basedOn w:val="Standardnpsmoodstavce"/>
    <w:link w:val="Nadpis3"/>
    <w:uiPriority w:val="9"/>
    <w:semiHidden/>
    <w:rsid w:val="009A4397"/>
    <w:rPr>
      <w:rFonts w:asciiTheme="majorHAnsi" w:eastAsiaTheme="majorEastAsia" w:hAnsiTheme="majorHAnsi" w:cstheme="majorBidi"/>
      <w:b/>
      <w:bCs/>
      <w:color w:val="5B9BD5" w:themeColor="accent1"/>
    </w:rPr>
  </w:style>
  <w:style w:type="character" w:customStyle="1" w:styleId="Nadpis4Char">
    <w:name w:val="Nadpis 4 Char"/>
    <w:basedOn w:val="Standardnpsmoodstavce"/>
    <w:link w:val="Nadpis4"/>
    <w:uiPriority w:val="9"/>
    <w:semiHidden/>
    <w:rsid w:val="009A4397"/>
    <w:rPr>
      <w:rFonts w:asciiTheme="majorHAnsi" w:eastAsiaTheme="majorEastAsia" w:hAnsiTheme="majorHAnsi" w:cstheme="majorBidi"/>
      <w:b/>
      <w:bCs/>
      <w:i/>
      <w:iCs/>
      <w:color w:val="5B9BD5" w:themeColor="accent1"/>
    </w:rPr>
  </w:style>
  <w:style w:type="character" w:customStyle="1" w:styleId="Nadpis5Char">
    <w:name w:val="Nadpis 5 Char"/>
    <w:basedOn w:val="Standardnpsmoodstavce"/>
    <w:link w:val="Nadpis5"/>
    <w:uiPriority w:val="9"/>
    <w:semiHidden/>
    <w:rsid w:val="009A4397"/>
    <w:rPr>
      <w:rFonts w:asciiTheme="majorHAnsi" w:eastAsiaTheme="majorEastAsia" w:hAnsiTheme="majorHAnsi" w:cstheme="majorBidi"/>
      <w:color w:val="1F4D78" w:themeColor="accent1" w:themeShade="7F"/>
    </w:rPr>
  </w:style>
  <w:style w:type="character" w:customStyle="1" w:styleId="Nadpis6Char">
    <w:name w:val="Nadpis 6 Char"/>
    <w:basedOn w:val="Standardnpsmoodstavce"/>
    <w:link w:val="Nadpis6"/>
    <w:uiPriority w:val="9"/>
    <w:semiHidden/>
    <w:rsid w:val="009A4397"/>
    <w:rPr>
      <w:rFonts w:asciiTheme="majorHAnsi" w:eastAsiaTheme="majorEastAsia" w:hAnsiTheme="majorHAnsi" w:cstheme="majorBidi"/>
      <w:i/>
      <w:iCs/>
      <w:color w:val="1F4D78" w:themeColor="accent1" w:themeShade="7F"/>
    </w:rPr>
  </w:style>
  <w:style w:type="character" w:customStyle="1" w:styleId="Nadpis7Char">
    <w:name w:val="Nadpis 7 Char"/>
    <w:basedOn w:val="Standardnpsmoodstavce"/>
    <w:link w:val="Nadpis7"/>
    <w:uiPriority w:val="9"/>
    <w:semiHidden/>
    <w:rsid w:val="009A439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9A4397"/>
    <w:rPr>
      <w:rFonts w:asciiTheme="majorHAnsi" w:eastAsiaTheme="majorEastAsia" w:hAnsiTheme="majorHAnsi" w:cstheme="majorBidi"/>
      <w:color w:val="5B9BD5" w:themeColor="accent1"/>
      <w:sz w:val="20"/>
      <w:szCs w:val="20"/>
    </w:rPr>
  </w:style>
  <w:style w:type="character" w:customStyle="1" w:styleId="Nadpis9Char">
    <w:name w:val="Nadpis 9 Char"/>
    <w:basedOn w:val="Standardnpsmoodstavce"/>
    <w:link w:val="Nadpis9"/>
    <w:uiPriority w:val="9"/>
    <w:semiHidden/>
    <w:rsid w:val="009A4397"/>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
    <w:uiPriority w:val="35"/>
    <w:semiHidden/>
    <w:unhideWhenUsed/>
    <w:qFormat/>
    <w:rsid w:val="009A4397"/>
    <w:pPr>
      <w:spacing w:line="240" w:lineRule="auto"/>
    </w:pPr>
    <w:rPr>
      <w:b/>
      <w:bCs/>
      <w:color w:val="5B9BD5" w:themeColor="accent1"/>
      <w:sz w:val="18"/>
      <w:szCs w:val="18"/>
    </w:rPr>
  </w:style>
  <w:style w:type="paragraph" w:styleId="Nzev">
    <w:name w:val="Title"/>
    <w:basedOn w:val="Normln"/>
    <w:next w:val="Normln"/>
    <w:link w:val="NzevChar"/>
    <w:uiPriority w:val="10"/>
    <w:qFormat/>
    <w:rsid w:val="009A439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NzevChar">
    <w:name w:val="Název Char"/>
    <w:basedOn w:val="Standardnpsmoodstavce"/>
    <w:link w:val="Nzev"/>
    <w:uiPriority w:val="10"/>
    <w:rsid w:val="009A4397"/>
    <w:rPr>
      <w:rFonts w:asciiTheme="majorHAnsi" w:eastAsiaTheme="majorEastAsia" w:hAnsiTheme="majorHAnsi" w:cstheme="majorBidi"/>
      <w:color w:val="323E4F" w:themeColor="text2" w:themeShade="BF"/>
      <w:spacing w:val="5"/>
      <w:kern w:val="28"/>
      <w:sz w:val="52"/>
      <w:szCs w:val="52"/>
    </w:rPr>
  </w:style>
  <w:style w:type="paragraph" w:styleId="Podtitul">
    <w:name w:val="Subtitle"/>
    <w:basedOn w:val="Normln"/>
    <w:next w:val="Normln"/>
    <w:link w:val="PodtitulChar"/>
    <w:uiPriority w:val="11"/>
    <w:qFormat/>
    <w:rsid w:val="009A4397"/>
    <w:pPr>
      <w:numPr>
        <w:ilvl w:val="1"/>
      </w:numPr>
    </w:pPr>
    <w:rPr>
      <w:rFonts w:asciiTheme="majorHAnsi" w:eastAsiaTheme="majorEastAsia" w:hAnsiTheme="majorHAnsi" w:cstheme="majorBidi"/>
      <w:i/>
      <w:iCs/>
      <w:color w:val="5B9BD5" w:themeColor="accent1"/>
      <w:spacing w:val="15"/>
      <w:szCs w:val="24"/>
    </w:rPr>
  </w:style>
  <w:style w:type="character" w:customStyle="1" w:styleId="PodtitulChar">
    <w:name w:val="Podtitul Char"/>
    <w:basedOn w:val="Standardnpsmoodstavce"/>
    <w:link w:val="Podtitul"/>
    <w:uiPriority w:val="11"/>
    <w:rsid w:val="009A4397"/>
    <w:rPr>
      <w:rFonts w:asciiTheme="majorHAnsi" w:eastAsiaTheme="majorEastAsia" w:hAnsiTheme="majorHAnsi" w:cstheme="majorBidi"/>
      <w:i/>
      <w:iCs/>
      <w:color w:val="5B9BD5" w:themeColor="accent1"/>
      <w:spacing w:val="15"/>
      <w:sz w:val="24"/>
      <w:szCs w:val="24"/>
    </w:rPr>
  </w:style>
  <w:style w:type="character" w:styleId="Siln">
    <w:name w:val="Strong"/>
    <w:basedOn w:val="Standardnpsmoodstavce"/>
    <w:uiPriority w:val="22"/>
    <w:qFormat/>
    <w:rsid w:val="009A4397"/>
    <w:rPr>
      <w:b/>
      <w:bCs/>
    </w:rPr>
  </w:style>
  <w:style w:type="character" w:styleId="Zdraznn">
    <w:name w:val="Emphasis"/>
    <w:basedOn w:val="Standardnpsmoodstavce"/>
    <w:uiPriority w:val="20"/>
    <w:qFormat/>
    <w:rsid w:val="009A4397"/>
    <w:rPr>
      <w:i/>
      <w:iCs/>
    </w:rPr>
  </w:style>
  <w:style w:type="paragraph" w:styleId="Bezmezer">
    <w:name w:val="No Spacing"/>
    <w:link w:val="BezmezerChar"/>
    <w:uiPriority w:val="1"/>
    <w:qFormat/>
    <w:rsid w:val="009A4397"/>
    <w:pPr>
      <w:spacing w:after="0" w:line="240" w:lineRule="auto"/>
    </w:pPr>
  </w:style>
  <w:style w:type="character" w:customStyle="1" w:styleId="BezmezerChar">
    <w:name w:val="Bez mezer Char"/>
    <w:basedOn w:val="Standardnpsmoodstavce"/>
    <w:link w:val="Bezmezer"/>
    <w:uiPriority w:val="1"/>
    <w:rsid w:val="009A4397"/>
  </w:style>
  <w:style w:type="paragraph" w:styleId="Odstavecseseznamem">
    <w:name w:val="List Paragraph"/>
    <w:basedOn w:val="Normln"/>
    <w:uiPriority w:val="34"/>
    <w:qFormat/>
    <w:rsid w:val="009A4397"/>
    <w:pPr>
      <w:ind w:left="720"/>
      <w:contextualSpacing/>
    </w:pPr>
  </w:style>
  <w:style w:type="paragraph" w:styleId="Citt">
    <w:name w:val="Quote"/>
    <w:basedOn w:val="Normln"/>
    <w:next w:val="Normln"/>
    <w:link w:val="CittChar"/>
    <w:uiPriority w:val="29"/>
    <w:qFormat/>
    <w:rsid w:val="009A4397"/>
    <w:rPr>
      <w:i/>
      <w:iCs/>
      <w:color w:val="000000" w:themeColor="text1"/>
    </w:rPr>
  </w:style>
  <w:style w:type="character" w:customStyle="1" w:styleId="CittChar">
    <w:name w:val="Citát Char"/>
    <w:basedOn w:val="Standardnpsmoodstavce"/>
    <w:link w:val="Citt"/>
    <w:uiPriority w:val="29"/>
    <w:rsid w:val="009A4397"/>
    <w:rPr>
      <w:i/>
      <w:iCs/>
      <w:color w:val="000000" w:themeColor="text1"/>
    </w:rPr>
  </w:style>
  <w:style w:type="paragraph" w:styleId="Vrazncitt">
    <w:name w:val="Intense Quote"/>
    <w:basedOn w:val="Normln"/>
    <w:next w:val="Normln"/>
    <w:link w:val="VrazncittChar"/>
    <w:uiPriority w:val="30"/>
    <w:qFormat/>
    <w:rsid w:val="009A4397"/>
    <w:pPr>
      <w:pBdr>
        <w:bottom w:val="single" w:sz="4" w:space="4" w:color="5B9BD5" w:themeColor="accent1"/>
      </w:pBdr>
      <w:spacing w:before="200" w:after="280"/>
      <w:ind w:left="936" w:right="936"/>
    </w:pPr>
    <w:rPr>
      <w:b/>
      <w:bCs/>
      <w:i/>
      <w:iCs/>
      <w:color w:val="5B9BD5" w:themeColor="accent1"/>
    </w:rPr>
  </w:style>
  <w:style w:type="character" w:customStyle="1" w:styleId="VrazncittChar">
    <w:name w:val="Výrazný citát Char"/>
    <w:basedOn w:val="Standardnpsmoodstavce"/>
    <w:link w:val="Vrazncitt"/>
    <w:uiPriority w:val="30"/>
    <w:rsid w:val="009A4397"/>
    <w:rPr>
      <w:b/>
      <w:bCs/>
      <w:i/>
      <w:iCs/>
      <w:color w:val="5B9BD5" w:themeColor="accent1"/>
    </w:rPr>
  </w:style>
  <w:style w:type="character" w:styleId="Jemnzdraznn">
    <w:name w:val="Subtle Emphasis"/>
    <w:basedOn w:val="Standardnpsmoodstavce"/>
    <w:uiPriority w:val="19"/>
    <w:qFormat/>
    <w:rsid w:val="009A4397"/>
    <w:rPr>
      <w:i/>
      <w:iCs/>
      <w:color w:val="808080" w:themeColor="text1" w:themeTint="7F"/>
    </w:rPr>
  </w:style>
  <w:style w:type="character" w:styleId="Vraznzdraznn">
    <w:name w:val="Intense Emphasis"/>
    <w:basedOn w:val="Standardnpsmoodstavce"/>
    <w:uiPriority w:val="21"/>
    <w:qFormat/>
    <w:rsid w:val="009A4397"/>
    <w:rPr>
      <w:b/>
      <w:bCs/>
      <w:i/>
      <w:iCs/>
      <w:color w:val="5B9BD5" w:themeColor="accent1"/>
    </w:rPr>
  </w:style>
  <w:style w:type="character" w:styleId="Jemnodkaz">
    <w:name w:val="Subtle Reference"/>
    <w:basedOn w:val="Standardnpsmoodstavce"/>
    <w:uiPriority w:val="31"/>
    <w:qFormat/>
    <w:rsid w:val="009A4397"/>
    <w:rPr>
      <w:smallCaps/>
      <w:color w:val="ED7D31" w:themeColor="accent2"/>
      <w:u w:val="single"/>
    </w:rPr>
  </w:style>
  <w:style w:type="character" w:styleId="Vraznodkaz">
    <w:name w:val="Intense Reference"/>
    <w:basedOn w:val="Standardnpsmoodstavce"/>
    <w:uiPriority w:val="32"/>
    <w:qFormat/>
    <w:rsid w:val="009A4397"/>
    <w:rPr>
      <w:b/>
      <w:bCs/>
      <w:smallCaps/>
      <w:color w:val="ED7D31" w:themeColor="accent2"/>
      <w:spacing w:val="5"/>
      <w:u w:val="single"/>
    </w:rPr>
  </w:style>
  <w:style w:type="character" w:styleId="Nzevknihy">
    <w:name w:val="Book Title"/>
    <w:basedOn w:val="Standardnpsmoodstavce"/>
    <w:uiPriority w:val="33"/>
    <w:qFormat/>
    <w:rsid w:val="009A4397"/>
    <w:rPr>
      <w:b/>
      <w:bCs/>
      <w:smallCaps/>
      <w:spacing w:val="5"/>
    </w:rPr>
  </w:style>
  <w:style w:type="paragraph" w:styleId="Nadpisobsahu">
    <w:name w:val="TOC Heading"/>
    <w:basedOn w:val="Nadpis1"/>
    <w:next w:val="Normln"/>
    <w:uiPriority w:val="39"/>
    <w:semiHidden/>
    <w:unhideWhenUsed/>
    <w:qFormat/>
    <w:rsid w:val="009A4397"/>
    <w:pPr>
      <w:outlineLvl w:val="9"/>
    </w:pPr>
  </w:style>
  <w:style w:type="paragraph" w:customStyle="1" w:styleId="PersonalName">
    <w:name w:val="Personal Name"/>
    <w:basedOn w:val="Nzev"/>
    <w:rsid w:val="009A4397"/>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9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List_Microsoft_Excelu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List_Microsoft_Excelu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p</a:t>
            </a:r>
            <a:r>
              <a:rPr lang="en-US"/>
              <a:t>očet clusterů</a:t>
            </a:r>
            <a:r>
              <a:rPr lang="cs-CZ"/>
              <a:t> v závislosti</a:t>
            </a:r>
            <a:r>
              <a:rPr lang="cs-CZ" baseline="0"/>
              <a:t> na </a:t>
            </a:r>
            <a:r>
              <a:rPr lang="el-GR"/>
              <a:t>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lineChart>
        <c:grouping val="standard"/>
        <c:varyColors val="0"/>
        <c:ser>
          <c:idx val="0"/>
          <c:order val="0"/>
          <c:tx>
            <c:strRef>
              <c:f>List1!$B$1</c:f>
              <c:strCache>
                <c:ptCount val="1"/>
                <c:pt idx="0">
                  <c:v>Počet clusterů</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List1!$A$2:$A$6</c:f>
              <c:strCache>
                <c:ptCount val="5"/>
                <c:pt idx="0">
                  <c:v>ε = 5</c:v>
                </c:pt>
                <c:pt idx="1">
                  <c:v>ε = 4</c:v>
                </c:pt>
                <c:pt idx="2">
                  <c:v>ε = 3</c:v>
                </c:pt>
                <c:pt idx="3">
                  <c:v>ε = 2</c:v>
                </c:pt>
                <c:pt idx="4">
                  <c:v>ε = 1</c:v>
                </c:pt>
              </c:strCache>
            </c:strRef>
          </c:cat>
          <c:val>
            <c:numRef>
              <c:f>List1!$B$2:$B$6</c:f>
              <c:numCache>
                <c:formatCode>General</c:formatCode>
                <c:ptCount val="5"/>
                <c:pt idx="0">
                  <c:v>1433.0</c:v>
                </c:pt>
                <c:pt idx="1">
                  <c:v>1949.0</c:v>
                </c:pt>
                <c:pt idx="2">
                  <c:v>2609.0</c:v>
                </c:pt>
                <c:pt idx="3">
                  <c:v>3968.0</c:v>
                </c:pt>
                <c:pt idx="4">
                  <c:v>7082.0</c:v>
                </c:pt>
              </c:numCache>
            </c:numRef>
          </c:val>
          <c:smooth val="0"/>
        </c:ser>
        <c:dLbls>
          <c:showLegendKey val="0"/>
          <c:showVal val="0"/>
          <c:showCatName val="0"/>
          <c:showSerName val="0"/>
          <c:showPercent val="0"/>
          <c:showBubbleSize val="0"/>
        </c:dLbls>
        <c:marker val="1"/>
        <c:smooth val="0"/>
        <c:axId val="-141319312"/>
        <c:axId val="-205110432"/>
      </c:lineChart>
      <c:catAx>
        <c:axId val="-14131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05110432"/>
        <c:crosses val="autoZero"/>
        <c:auto val="1"/>
        <c:lblAlgn val="ctr"/>
        <c:lblOffset val="100"/>
        <c:noMultiLvlLbl val="0"/>
      </c:catAx>
      <c:valAx>
        <c:axId val="-20511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41319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Závislost</a:t>
            </a:r>
            <a:r>
              <a:rPr lang="cs-CZ" baseline="0"/>
              <a:t> výpočetní doby na </a:t>
            </a:r>
            <a:r>
              <a:rPr lang="cs-CZ" sz="1400" b="0" i="0" u="none" strike="noStrike" baseline="0">
                <a:effectLst/>
              </a:rPr>
              <a:t>ε</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lineChart>
        <c:grouping val="standard"/>
        <c:varyColors val="0"/>
        <c:ser>
          <c:idx val="0"/>
          <c:order val="0"/>
          <c:tx>
            <c:strRef>
              <c:f>List1!$B$1</c:f>
              <c:strCache>
                <c:ptCount val="1"/>
                <c:pt idx="0">
                  <c:v>Výpočet clusteru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List1!$A$2:$A$6</c:f>
              <c:strCache>
                <c:ptCount val="5"/>
                <c:pt idx="0">
                  <c:v>ε = 5</c:v>
                </c:pt>
                <c:pt idx="1">
                  <c:v>ε = 4</c:v>
                </c:pt>
                <c:pt idx="2">
                  <c:v>ε = 3</c:v>
                </c:pt>
                <c:pt idx="3">
                  <c:v>ε = 2</c:v>
                </c:pt>
                <c:pt idx="4">
                  <c:v>ε = 1</c:v>
                </c:pt>
              </c:strCache>
            </c:strRef>
          </c:cat>
          <c:val>
            <c:numRef>
              <c:f>List1!$B$2:$B$6</c:f>
              <c:numCache>
                <c:formatCode>General</c:formatCode>
                <c:ptCount val="5"/>
                <c:pt idx="0">
                  <c:v>8.01</c:v>
                </c:pt>
                <c:pt idx="1">
                  <c:v>8.34</c:v>
                </c:pt>
                <c:pt idx="2">
                  <c:v>10.57</c:v>
                </c:pt>
                <c:pt idx="3">
                  <c:v>12.37</c:v>
                </c:pt>
                <c:pt idx="4">
                  <c:v>14.59</c:v>
                </c:pt>
              </c:numCache>
            </c:numRef>
          </c:val>
          <c:smooth val="0"/>
        </c:ser>
        <c:ser>
          <c:idx val="1"/>
          <c:order val="1"/>
          <c:tx>
            <c:strRef>
              <c:f>List1!$C$1</c:f>
              <c:strCache>
                <c:ptCount val="1"/>
                <c:pt idx="0">
                  <c:v>Výpočet SQFD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List1!$A$2:$A$6</c:f>
              <c:strCache>
                <c:ptCount val="5"/>
                <c:pt idx="0">
                  <c:v>ε = 5</c:v>
                </c:pt>
                <c:pt idx="1">
                  <c:v>ε = 4</c:v>
                </c:pt>
                <c:pt idx="2">
                  <c:v>ε = 3</c:v>
                </c:pt>
                <c:pt idx="3">
                  <c:v>ε = 2</c:v>
                </c:pt>
                <c:pt idx="4">
                  <c:v>ε = 1</c:v>
                </c:pt>
              </c:strCache>
            </c:strRef>
          </c:cat>
          <c:val>
            <c:numRef>
              <c:f>List1!$C$2:$C$6</c:f>
              <c:numCache>
                <c:formatCode>General</c:formatCode>
                <c:ptCount val="5"/>
                <c:pt idx="0">
                  <c:v>9.02</c:v>
                </c:pt>
                <c:pt idx="1">
                  <c:v>15.79</c:v>
                </c:pt>
                <c:pt idx="2">
                  <c:v>38.54</c:v>
                </c:pt>
                <c:pt idx="3">
                  <c:v>118.76</c:v>
                </c:pt>
                <c:pt idx="4">
                  <c:v>673.75</c:v>
                </c:pt>
              </c:numCache>
            </c:numRef>
          </c:val>
          <c:smooth val="0"/>
        </c:ser>
        <c:ser>
          <c:idx val="2"/>
          <c:order val="2"/>
          <c:tx>
            <c:strRef>
              <c:f>List1!$D$1</c:f>
              <c:strCache>
                <c:ptCount val="1"/>
                <c:pt idx="0">
                  <c:v>Celkový čas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List1!$A$2:$A$6</c:f>
              <c:strCache>
                <c:ptCount val="5"/>
                <c:pt idx="0">
                  <c:v>ε = 5</c:v>
                </c:pt>
                <c:pt idx="1">
                  <c:v>ε = 4</c:v>
                </c:pt>
                <c:pt idx="2">
                  <c:v>ε = 3</c:v>
                </c:pt>
                <c:pt idx="3">
                  <c:v>ε = 2</c:v>
                </c:pt>
                <c:pt idx="4">
                  <c:v>ε = 1</c:v>
                </c:pt>
              </c:strCache>
            </c:strRef>
          </c:cat>
          <c:val>
            <c:numRef>
              <c:f>List1!$D$2:$D$6</c:f>
              <c:numCache>
                <c:formatCode>General</c:formatCode>
                <c:ptCount val="5"/>
                <c:pt idx="0">
                  <c:v>33.41</c:v>
                </c:pt>
                <c:pt idx="1">
                  <c:v>42.56</c:v>
                </c:pt>
                <c:pt idx="2">
                  <c:v>69.72</c:v>
                </c:pt>
                <c:pt idx="3">
                  <c:v>147.95</c:v>
                </c:pt>
                <c:pt idx="4">
                  <c:v>706.58</c:v>
                </c:pt>
              </c:numCache>
            </c:numRef>
          </c:val>
          <c:smooth val="0"/>
        </c:ser>
        <c:dLbls>
          <c:showLegendKey val="0"/>
          <c:showVal val="0"/>
          <c:showCatName val="0"/>
          <c:showSerName val="0"/>
          <c:showPercent val="0"/>
          <c:showBubbleSize val="0"/>
        </c:dLbls>
        <c:marker val="1"/>
        <c:smooth val="0"/>
        <c:axId val="-141374304"/>
        <c:axId val="-141036672"/>
      </c:lineChart>
      <c:catAx>
        <c:axId val="-14137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41036672"/>
        <c:crosses val="autoZero"/>
        <c:auto val="1"/>
        <c:lblAlgn val="ctr"/>
        <c:lblOffset val="100"/>
        <c:noMultiLvlLbl val="0"/>
      </c:catAx>
      <c:valAx>
        <c:axId val="-14103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4137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125EB-8C0D-4E46-92E6-DB0C347F8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7</Pages>
  <Words>983</Words>
  <Characters>5805</Characters>
  <Application>Microsoft Macintosh Word</Application>
  <DocSecurity>0</DocSecurity>
  <Lines>48</Lines>
  <Paragraphs>13</Paragraphs>
  <ScaleCrop>false</ScaleCrop>
  <HeadingPairs>
    <vt:vector size="2" baseType="variant">
      <vt:variant>
        <vt:lpstr>Oslovení</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pejsik</dc:creator>
  <cp:keywords/>
  <dc:description/>
  <cp:lastModifiedBy>Jaroslav Hrách</cp:lastModifiedBy>
  <cp:revision>9</cp:revision>
  <cp:lastPrinted>2016-12-10T23:53:00Z</cp:lastPrinted>
  <dcterms:created xsi:type="dcterms:W3CDTF">2016-12-10T18:33:00Z</dcterms:created>
  <dcterms:modified xsi:type="dcterms:W3CDTF">2016-12-11T22:21:00Z</dcterms:modified>
</cp:coreProperties>
</file>