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ФГАОУ ВО «Санкт-Петербургский политехнический университет Петра Великого»</w:t>
      </w:r>
    </w:p>
    <w:p>
      <w:pPr>
        <w:spacing w:before="48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среднего профессионального образования</w:t>
      </w:r>
    </w:p>
    <w:p>
      <w:pPr>
        <w:spacing w:before="96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ВЫПУСКНАЯ КВАЛИФИКАЦИОННАЯ РАБОТА</w:t>
      </w:r>
    </w:p>
    <w:p>
      <w:pPr>
        <w:spacing w:before="24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Тема: Разработка системы отслеживания лекарственных препаратов</w:t>
        <w:br/>
        <w:t>в цепочке поставок на основе технологии блокчейн</w:t>
        <w:br/>
        <w:t>(Blockchain Pharma Tracking System / PharmaChain Trace)</w:t>
      </w:r>
    </w:p>
    <w:p>
      <w:pPr>
        <w:spacing w:before="72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Специальность: 09.02.07 Информационные системы и программирование</w:t>
      </w:r>
    </w:p>
    <w:p>
      <w:pPr>
        <w:spacing w:before="480" w:after="0" w:lineRule="auto" w:line="3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Студент: [ФИО автора]</w:t>
      </w:r>
    </w:p>
    <w:p>
      <w:pPr>
        <w:spacing w:before="0" w:after="0" w:lineRule="auto" w:line="3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[номер группы]</w:t>
      </w:r>
    </w:p>
    <w:p>
      <w:pPr>
        <w:spacing w:before="240" w:after="0" w:lineRule="auto" w:line="3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Руководитель: [ФИО руководителя]</w:t>
      </w:r>
    </w:p>
    <w:p>
      <w:pPr>
        <w:spacing w:before="96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Санкт-Петербург, [год]</w:t>
      </w:r>
    </w:p>
    <w:p>
      <w:pPr>
        <w:keepNext/>
        <w:spacing w:before="0" w:after="360" w:lineRule="auto" w:line="360"/>
        <w:ind w:firstLine="0"/>
        <w:jc w:val="center"/>
        <w:outlineLvl w:val="0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spacing w:before="0" w:after="0" w:lineRule="auto" w:line="360"/>
        <w:ind w:firstLine="0"/>
        <w:jc w:val="left"/>
      </w:pPr>
      <w:r>
        <w:fldChar w:fldCharType="begin" w:dirty="1"/>
        <w:instrText xml:space="preserve"> TOC \o "1-4" \h \z \u </w:instrText>
        <w:fldChar w:fldCharType="separate"/>
        <w:fldChar w:fldCharType="end"/>
      </w:r>
    </w:p>
    <w:p>
      <w:pPr>
        <w:keepNext/>
        <w:spacing w:before="0" w:after="360" w:lineRule="auto" w:line="360"/>
        <w:ind w:firstLine="0"/>
        <w:jc w:val="center"/>
        <w:outlineLvl w:val="0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ОПРЕДЕЛЕНИЯ, ОБОЗНАЧЕНИЯ И СОКРАЩЕНИЯ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API – Application Programming Interface – интерфейс программирования приложений.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DApp – Decentralized Application – децентрализованное приложение.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EVM – Ethereum Virtual Machine – виртуальная машина Ethereum.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GMP – Good Manufacturing Practice – надлежащая производственная практика.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GxP – Good x Practice – совокупность регуляторных требований к фармацевтической отрасли.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JWT – JSON Web Token – компактный токен для передачи данных с цифровой подписью (RFC 7519).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RBAC – Role-Based Access Control – управление доступом на основе ролей.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REST – Representational State Transfer – архитектурный стиль взаимодействия компонентов.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SPA – Single Page Application – одностраничное веб-приложение.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ABI – Application Binary Interface – описание интерфейса смарт-контракта для внешних вызовов.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DDL – Data Definition Language – язык определения структур базы данных.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JPA – Jakarta Persistence API – спецификация ORM для Java.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ORM – Object-Relational Mapping – технология отображения объектов на реляционные таблицы.</w:t>
      </w:r>
    </w:p>
    <w:p>
      <w:pPr>
        <w:keepNext/>
        <w:spacing w:before="0" w:after="360" w:lineRule="auto" w:line="360"/>
        <w:ind w:firstLine="0"/>
        <w:jc w:val="center"/>
        <w:outlineLvl w:val="0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Контрафактные лекарственные препараты представляют прямую угрозу жизни пациентов. По данным Всемирной организации здравоохранения, до 10 процентов лекарств на мировом рынке являются поддельными или несоответствующими стандартам качества [13]. Централизованные системы учёта движения препаратов не решают проблему доверия: администратор базы данных способен изменить историю поставки без следа, а потребитель не имеет независимого способа проверить подлинность продукта.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России с 2020 года действует система обязательной маркировки лекарств «Честный ЗНАК» (Постановление Правительства РФ N 1556) [12]. Она охватывает большинство лекарственных препаратов и фиксирует движение упаковок через операторов данных. Однако архитектура системы централизована: верификация подлинности зависит от одного оператора и недоступна для независимой проверки третьими сторонами.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Технология блокчейн предоставляет альтернативный подход: данные о движении продукта хранятся в распределённом реестре, история операций неизменяема, а любой участник цепочки поставок может проверить подлинность независимо. Исследования в области борьбы с контрафактом подтверждают применимость блокчейна для фармацевтических цепочек поставок [14], [15].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работе разработан прототип системы PharmaChain Trace: Solidity смарт-контракт хранит неизменяемую историю каждого продукта, Spring Boot REST API обеспечивает авторизацию и хранение дополнительных метаданных, а React-интерфейс с MetaMask позволяет производителям, дистрибьюторам, аптекам и регуляторам взаимодействовать с контрактом.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работы является проектирование и разработка прототипа системы отслеживания лекарственных препаратов в цепочке поставок на основе технологии блокчейн.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цели решены следующие задачи: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анализ предметной области и формирование требований к системе;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анализ существующих решений и обоснование целесообразности разработки;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выбор технологического стека;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проектирование архитектуры и схемы базы данных;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5) разработка смарт-контракта, серверной и клиентской частей системы;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6) тестирование реализованного приложения.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исследования: процесс отслеживания движения лекарственных препаратов в цепочке поставок от производителя до потребителя.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 исследования: методы и технологии реализации системы верификации на основе смарт-контрактов Ethereum.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состоит из четырёх основных разделов и трёх приложений. Раздел 1 (Общая часть) содержит анализ предметной области, постановку задачи, функции проектируемого приложения, анализ рынка существующих решений, архитектуру приложения и обоснование выбора методики, технологии и инструментальных средств. Раздел 2 (Специальная часть) посвящён описанию структуры приложения, объектно-ориентированному проектированию, разработке пользовательского интерфейса и реализации системы. Раздел 3 (Экономическая часть) содержит обоснование области применения, расчёт трудоёмкости, затрат на разработку и внедрение, а также определение цены программного продукта. Раздел 4 (Техника безопасности и охрана труда) содержит анализ условий труда программиста, расчёт искусственного освещения, требования электробезопасности и пожарной безопасности. Приложение А содержит данные для экономической части (сводные таблицы расчётов). Приложение Б содержит исходный код смарт-контракта и серверной части. Приложение В содержит исходный код клиентской части.</w:t>
      </w:r>
    </w:p>
    <w:p>
      <w:pPr>
        <w:keepNext/>
        <w:spacing w:before="0" w:after="240" w:lineRule="auto" w:line="360"/>
        <w:ind w:firstLine="709"/>
        <w:jc w:val="left"/>
        <w:outlineLvl w:val="1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1 ОБЩАЯ ЧАСТЬ</w:t>
      </w:r>
    </w:p>
    <w:p>
      <w:pPr>
        <w:keepNext/>
        <w:spacing w:before="24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1.1 Анализ предметной области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Фармацевтическая цепочка поставок охватывает путь лекарственного препарата от производителя через дистрибьютора до аптеки и конечного потребителя. Каждый этап этого пути регулируется требованиями GxP: Good Manufacturing Practice (GMP) регулирует производство, Good Distribution Practice (GDP) регулирует распределение [13]. Ключевым требованием служит прослеживаемость каждой упаковки на всём пути.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Федеральный закон N 61-ФЗ «Об обращении лекарственных средств» [11] закрепляет требования к обороту препаратов на территории Российской Федерации. С 2020 года Постановление Правительства N 1556 ввело обязательную цифровую маркировку для большинства лекарственных препаратов [12]. Несмотря на это, централизованная архитектура системы не исключает ситуации, при которой недобросовестный участник может внести некорректные данные без возможности независимой проверки.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Проблему фальсификации лекарств исследуют как регуляторы, так и научное сообщество. Mackey и Nayyar [14] систематизируют технологии борьбы с контрафактом и выделяют блокчейн как одну из наиболее перспективных, поскольку неизменяемость реестра исключает ретроактивные правки истории. Toyoda et al. [15] предлагают систему управления владением продуктом на блокчейне и демонстрируют её применимость для защиты цепочек поставок.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основе анализа предметной области сформированы функциональные требования к системе (таблица 1.1).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1.1 – Функциональные требования к системе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N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Требование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участника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учётной записи по адресу Ethereum-кошелька с назначением роли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Аутентификация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в систему с выдачей JWT-токена; поддержка refresh token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партии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Производитель создаёт партию on-chain с датами и хешами документов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продукта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Производитель регистрирует продукт с уникальным серийным номером on-chain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владения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цепочки передаёт продукт следующему авторизованному актору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Обновление статуса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Смена статуса: Manufactured, InTransit, Delivered, Sold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Отзыв партии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 отзывает (recall) партию; все непроданные продукты блокируются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Восстановление партии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 снимает отзыв (unrecall); продукты разблокируются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Верификация продукта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Потребитель проверяет подлинность по серийному номеру или QR-коду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продукта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полной цепочки владения и событий продукта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метаданных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описания, номера партии и хеша температурного журнала off-chain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Audit log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 всех действий участников в журнал аудита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Счётчики продуктов, партий и событий через REST API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Нефункциональные требования к системе: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stateless-авторизация: сервер не хранит сессии (SessionCreationPolicy.STATELESS);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CORS-фильтрация по конкретному frontend origin;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открытый API с документацией через Swagger/OpenAPI 3.0;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контейнеризация через Docker Compose для воспроизводимого развёртывания;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дедупликация событий блокчейна через уникальный составной индекс в PostgreSQL.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1.2 Постановка задачи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основе проведённого анализа предметной области сформулирована задача разработки прототипа информационной системы PharmaChain Trace, обеспечивающего непрерывное отслеживание движения лекарственных препаратов от производителя до конечного потребителя с использованием технологии блокчейн в качестве доверенного слоя данных.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Задача разделяется на следующие подзадачи: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спроектировать смарт-контракт на языке Solidity, реализующий иммутабельный реестр партий, продуктов и истории владения; обеспечить строгий контроль ролей через библиотеку OpenZeppelin AccessControl и анти-replay защиту через одноразовые operationId;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спроектировать реляционную базу данных PostgreSQL для off-chain метаданных (описания партий, температурные журналы, audit log, кэш событий блокчейна);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разработать REST API на Spring Boot с авторизацией по подписи кошелька MetaMask (SIWE-like), хранением refresh-токенов с защитой от reuse и индексатором событий смарт-контракта;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разработать SPA-приложение на React + TypeScript + ethers.js с поддержкой MetaMask, QR-сканированием серийных номеров, контролем доступа на основе on-chain ролей и backend JWT-ролей;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5) обеспечить выполнение нефункциональных требований: безопасность (JWT HS256 с constant-time сравнением, псевдонимизация audit-логов, хеширование refresh-токенов), масштабируемость (O(1) recall партии), отказоустойчивость (idempotent индексер с конфирмациями).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Критерием успешного решения задачи является работоспособный прототип, позволяющий производителю выпустить продукт, передать его по цепочке дистрибьютор → аптека, отозвать партию регулятором, а потребителю верифицировать подлинность по QR-коду или серийному номеру.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1.3 Функции проектируемого приложения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основе анализа предметной области и поставленной задачи сформирован перечень функций, реализованных в системе (таблица 1.2).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1.2 – Функции проектируемого приложения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Функция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Актор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Слой реализации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пользователя по wallet-адресу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Производитель / дистрибьютор / аптека / регулятор / потребитель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Backend (PostgreSQL)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в систему по подписи MetaMask (SIWE)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Авторизованный участник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Backend (JWT) + frontend (signer)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партии лекарственных препаратов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Производитель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Smart contract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продукта в партии с уникальным серийным номером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Производитель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Smart contract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владения продуктом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Производитель / дистрибьютор / аптека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Smart contract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Обновление статуса продукта (InTransit → Delivered → Sold)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Текущий владелец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Smart contract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Отзыв партии (recall) и восстановление (unrecall)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Smart contract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Точечная блокировка отдельного продукта (block / unblock)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Smart contract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Верификация продукта по QR-коду или серийному номеру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Потребитель (без авторизации)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Frontend + smart contract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 полной истории продукта (timeline)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Авторизованный участник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Frontend + smart contract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off-chain метаданных (описание, номер партии, хеши)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Производитель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Backend (PostgreSQL)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Audit log всех бизнес-операций с псевдонимизацией wallet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 / администратор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Backend (PostgreSQL)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Аналитика по событиям блокчейна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Авторизованный участник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Backend (PostgreSQL)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Индексация событий смарт-контракта в PostgreSQL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 (cron-job)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Backend (Web3j)</w:t>
            </w:r>
          </w:p>
        </w:tc>
      </w:tr>
      <w:tr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пользователями и ролями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2422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Backend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Функции с 3 по 8 реализованы непосредственно в смарт-контракте, что обеспечивает их неизменяемость и независимую проверяемость. Функции 9 и 10 объединяют клиентскую часть и контракт. Функции 1, 2, 11–15 относятся к off-chain слою и реализованы в backend.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1.4 Анализ рынка существующих решений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обоснования собственной разработки проанализированы пять существующих систем отслеживания фармацевтических цепочек поставок (таблица 1.3).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1.3 – Сравнение существующих решений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Система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Блокчейн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Открытый код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Consumer verify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Recall on-chain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Доступность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MediLedger Network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Quorum (Ethereum)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Частично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Закрытая сеть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IBM Food Trust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Hyperledger Fabric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SaaS, платно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SAP Track and Trace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(СУБД)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Enterprise, платно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Chronicled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Ethereum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Закрытый API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TraceLink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(СУБД)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SaaS, платно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PharmaChain Trace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Ethereum (Solidity)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Open source MVP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Ни одно из рассмотренных решений не предоставляет открытый исходный код для воспроизведения и изучения архитектуры. MediLedger и IBM Food Trust ориентированы на крупные фармацевтические корпорации и требуют подключения к закрытой корпоративной сети. SAP и TraceLink используют централизованные базы данных без блокчейна и не обеспечивают независимую верификацию продукта потребителем. Chronicled реализует recall on-chain, но работает через закрытый API и недоступна для изучения реализации.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собственного прототипа обоснована необходимостью: изучить архитектуру блокчейн-системы отслеживания на открытом коде, реализовать независимую потребительскую верификацию, предоставить рабочий механизм recall on-chain и продемонстрировать разделение данных между блокчейном и реляционной СУБД.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1.5 Архитектура приложения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системы выбрана трёхуровневая клиент-серверная архитектура с блокчейном в качестве доверенного слоя данных. Клиентский уровень реализован как SPA на React с MetaMask для подписи транзакций. Серверный уровень реализован на Spring Boot и хранит метаданные в PostgreSQL. Блокчейн-уровень реализован на Solidity-контракте в сети Ethereum.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Высокоуровневая компонентная диаграмма системы приведена на рисунке 1.1.</w:t>
      </w:r>
    </w:p>
    <w:p>
      <w:pPr>
        <w:spacing w:before="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[МЕСТО ДЛЯ РИСУНКА 1.1]</w:t>
      </w:r>
    </w:p>
    <w:p>
      <w:pPr>
        <w:spacing w:before="0" w:after="24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1.1 – Компонентная диаграмма системы PharmaChain Trace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Ключевой архитектурный принцип – разделение данных по уровню доверия. Критичные для верификации сведения (ID партии, серийный номер, владелец, статус, флаг recall, хеш метаданных, хеш температурного журнала) хранятся on-chain в смарт-контракте. Сопутствующие сведения, не требующие неизменяемости (текстовые описания, имена производителей, audit log, кэш событий, refresh-токены), хранятся off-chain в PostgreSQL.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Между уровнями определены следующие протоколы взаимодействия: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фронтенд → смарт-контракт: JSON-RPC через MetaMask и библиотеку ethers.js;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фронтенд → бэкенд: HTTPS REST с JWT в заголовке Authorization;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бэкенд → смарт-контракт: JSON-RPC через Web3j (только чтение для индексатора);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бэкенд → СУБД: JPA / Hibernate поверх JDBC PostgreSQL.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Обоснование использования блокчейна вместо централизованной СУБД строится на нескольких конкретных свойствах. Во-первых, история движения продукта append-only: существующие записи не редактируются и не удаляются. Во-вторых, передача владения подписывается приватным ключом кошелька актора, что исключает фальсификацию «от имени» другого участника. В-третьих, отзыв (recall) партии регулятором немедленно виден всем участникам без участия централизованного оператора.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Централизованная PostgreSQL при этом остаётся полезной для данных, не требующих доверия третьих сторон: текстовые описания, аналитика, audit log и кэш хешей транзакций. Такой гибридный подход снижает стоимость gas-операций и сохраняет привычный UX для REST-клиентов [1].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развёртывания смарт-контракта выбрана локальная сеть Hardhat в режиме разработки, а также публичная тестовая сеть Ethereum Sepolia. Продуктивное развёртывание возможно в любой EVM-совместимой сети без изменения кода контракта.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Паттерн State Machine реализован через перечисление Status (Manufactured, InTransit, Delivered, Sold, Recalled). Переходы между состояниями жёстко ограничены: только аптека может установить статус Sold, и только из состояния Delivered; отозванный продукт нельзя продать или передать.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1.6 Обоснование и выбор методики, технологии и инструментальных средств проектирования и разработки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обоснования выбора технологий проведено сравнение альтернатив по каждому компоненту системы.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1.3 – Сравнение языков смарт-контрактов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Язык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Экосистема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Документация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Библиотеки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Вывод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Solidity 0.8.24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Ethereum (EVM)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Обширная, актуальная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OpenZeppelin, Hardhat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Выбран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Vyper 0.3.x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Ethereum (EVM)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Ограниченная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Минимальные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выбран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Rust (Solana)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Solana (не EVM)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Развитая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Anchor framework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выбран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Выбран Solidity 0.8.24 [2]. Ethereum является наиболее распространённой платформой для учебных и прикладных смарт-контрактов. Библиотека OpenZeppelin предоставляет верифицированные реализации AccessControl и других паттернов, что снижает риск ошибок в логике управления доступом [3]. Hardhat обеспечивает локальную EVM-ноду, покрытие кода и отладку [4].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1.4 – Сравнение серверных технологий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Технология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Типизация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Экосистема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ORM/JPA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Вывод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Java 17 + Spring Boot 3.3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Статическая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Enterprise-зрелая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Spring Data JPA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Выбран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Node.js + Express 5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Динамическая (опц. TS)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Большая, фрагментированная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Sequelize/Prisma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выбран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 + Django 5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Динамическая (опц. type hints)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Большая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Django ORM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выбран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Выбран Java 17 и Spring Boot 3.3.2 [5]. Статическая типизация Java сокращает число ошибок на этапе компиляции. Spring Boot предоставляет интегрированную экосистему: Spring Security для JWT-авторизации [6], Spring Data JPA для работы с PostgreSQL, SpringDoc OpenAPI для автоматической документации API. Web3j 4.10.3 [16] интегрируется в Spring-контекст и обеспечивает чтение событий контракта через eth_getLogs.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1.5 – Сравнение систем управления базами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СУБД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Модель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Транзакции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Типы данных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Вывод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Реляционная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ACID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JSONB, массивы, TIMESTAMPTZ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Выбран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MySQL 8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Реляционная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ACID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Базовые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выбран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MongoDB 7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Документная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Частичная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BSON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выбран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Выбран PostgreSQL 16 [8]. Реляционная модель хорошо подходит для данных системы: пользователи, метаданные партий, события и токены связаны внешними ключами. ACID-транзакции гарантируют целостность при параллельной записи событий индексером. TIMESTAMPTZ корректно хранит временные метки без потери временной зоны.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1.6 – Сравнение frontend-технологий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Фреймворк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Язык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Экосистема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Web3-интеграция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Вывод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React 18 + TypeScript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TypeScript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Крупнейшая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ethers.js v6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Выбран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Vue 3 + TypeScript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TypeScript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ethers.js / web3.js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выбран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Angular 17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TypeScript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web3.js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выбран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Выбран React 18.3.1 с TypeScript 5.5.3 [9]. React-хуки упрощают управление состоянием MetaMask-соединения. ethers.js 6.13.2 [10] предоставляет типизированный ABI-интерфейс к смарт-контракту и генерацию operationId через solidityPackedKeccak256. TailwindCSS 3.4.4 ускоряет построение role-based UI.</w:t>
      </w:r>
    </w:p>
    <w:p>
      <w:pPr>
        <w:keepNext/>
        <w:spacing w:before="0" w:after="240" w:lineRule="auto" w:line="360"/>
        <w:ind w:firstLine="709"/>
        <w:jc w:val="left"/>
        <w:outlineLvl w:val="1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2 СПЕЦИАЛЬНАЯ ЧАСТЬ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Специальная часть посвящена реализации поставленной в общей части задачи. Описаны структура программного решения, объектно-ориентированное проектирование с использованием UML и ER-диаграмм, разработка пользовательского интерфейса и реализация системы по слоям (смарт-контракт, серверная часть, клиентская часть). В конце раздела приведены результаты тестирования и описание методов обеспечения безопасности.</w:t>
      </w:r>
    </w:p>
    <w:p>
      <w:pPr>
        <w:keepNext/>
        <w:spacing w:before="24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2.1 Описание структуры приложения</w:t>
      </w:r>
    </w:p>
    <w:p>
      <w:pPr>
        <w:keepNext/>
        <w:spacing w:before="24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2.1.1 Диаграмма вариантов использования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системе выделено пять акторов: Производитель (Manufacturer), Дистрибьютор (Distributor), Аптека (Pharmacy), Регулятор (Regulator) и Потребитель (Consumer). Диаграмма вариантов использования представлена на рисунке 2.1.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Производитель создаёт партии и продукты, передаёт продукты дистрибьютору и просматривает аналитику. Дистрибьютор принимает продукты, обновляет статус и передаёт аптеке. Аптека принимает продукты, устанавливает статус Delivered и Sold. Регулятор отзывает небезопасные партии и восстанавливает их после проверки. Потребитель проверяет подлинность продукта по серийному номеру без регистрации в системе.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01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1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2.1 – Диаграмма вариантов использования</w:t>
      </w:r>
    </w:p>
    <w:p>
      <w:pPr>
        <w:keepNext/>
        <w:spacing w:before="48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2.1.2 Проектирование базы данных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Схема базы данных включает девять таблиц. Центральными для off-chain части служат таблицы app_users и product_batch_metadata. Таблица product_events кэширует события блокчейна для быстрого поиска. Таблица audit_logs накапливает журнал всех действий в системе.</w:t>
      </w:r>
    </w:p>
    <w:p>
      <w:pPr>
        <w:keepNext/>
        <w:spacing w:before="360" w:after="120" w:lineRule="auto" w:line="360"/>
        <w:ind w:firstLine="709"/>
        <w:jc w:val="left"/>
        <w:outlineLvl w:val="4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2.1.2.1 Концептуальная схема базы данных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концептуальном уровне определены сущности системы и связи между ними без привязки к конкретной СУБД. Схема включает следующие сущности: Пользователь (APP_USERS), Организация (ORGANIZATIONS), Метаданные продукта (PRODUCT_METADATA), Метаданные партии (PRODUCT_BATCH_METADATA), Событие продукта (PRODUCT_EVENTS), Журнал аудита (AUDIT_LOGS), Refresh-токен (REFRESH_TOKENS), Журнал температуры (TEMPERATURE_LOGS), Транзакция блокчейна (BLOCKCHAIN_TRANSACTIONS).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Пользователь связан с Refresh-токенами отношением «один ко многим». Метаданные партии связаны с Событиями продукта и Журналом температуры. Концептуальная схема представлена на рисунке 2.2.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395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_conceptual_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2.2 – Концептуальная схема базы данных</w:t>
      </w:r>
    </w:p>
    <w:p>
      <w:pPr>
        <w:keepNext/>
        <w:spacing w:before="360" w:after="120" w:lineRule="auto" w:line="360"/>
        <w:ind w:firstLine="709"/>
        <w:jc w:val="left"/>
        <w:outlineLvl w:val="4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2.1.2.2 Логическая схема базы данных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логическом уровне определены атрибуты каждой сущности, типы данных и ключевые поля. Первичные ключи во всех таблицах: поля id типа BIGSERIAL. В таблице app_users поле wallet_address несёт уникальное ограничение (UK): один кошелёк соответствует одному пользователю. Таблица product_events связана с product_batch_metadata через поле blockchain_batch_id. Логическая схема представлена на рисунке 2.3.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95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3_logical_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2.3 – Логическая схема базы данных</w:t>
      </w:r>
    </w:p>
    <w:p>
      <w:pPr>
        <w:keepNext/>
        <w:spacing w:before="360" w:after="120" w:lineRule="auto" w:line="360"/>
        <w:ind w:firstLine="709"/>
        <w:jc w:val="left"/>
        <w:outlineLvl w:val="4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2.1.2.3 Физическая схема базы данных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физическом уровне схема содержит DDL-инструкции для PostgreSQL 16: типы BIGSERIAL, VARCHAR, BOOLEAN, TIMESTAMPTZ, DATE, DOUBLE PRECISION. Ограничения целостности заданы через UNIQUE, NOT NULL, REFERENCES. На таблице product_events создан составной уникальный индекс (transaction_hash, event_type, blockchain_product_id) для дедупликации событий. Полный DDL-скрипт приведён в приложении А. Физическая схема представлена на рисунке 2.4.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95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4_physical_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2.4 – Физическая схема базы данных</w:t>
      </w:r>
    </w:p>
    <w:p>
      <w:pPr>
        <w:keepNext/>
        <w:spacing w:before="48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2.1.3 Карта навигации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реализовано как SPA с маршрутизацией через React Router 6.24.1. Карта навигации отражает страницы приложения и переходы между ними (рисунок 2.5). Публичные страницы: корневой дашборд (/), вход (/login) и верификация продукта (/verify) доступны без авторизации. Страницы кабинетов (/manufacturer, /distributor, /pharmacy) и операционные страницы (/register, /transfer, /recall, /history, /analytics) требуют авторизации с подходящей ролью. Переход в нужный кабинет происходит автоматически на основе роли, прочитанной из смарт-контракта.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668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5_compon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2.5 – Карта навигации приложения</w:t>
      </w:r>
    </w:p>
    <w:p>
      <w:pPr>
        <w:keepNext/>
        <w:spacing w:before="48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2.1.4 Диаграмма состояний продукта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Продукт имеет явный жизненный цикл, описываемый перечислением Status. Диаграмма состояний показана на рисунке 2.6. Начальное состояние при создании: Manufactured. При передаче владения: InTransit. При подтверждении доставки: Delivered. При продаже аптекой: Sold (финальное, дальнейшие переходы запрещены). При отзыве регулятором: Recalled (продукт блокируется). При снятии отзыва: возврат в InTransit.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 в Sold возможен только из состояния Delivered и только ролью PHARMACY_ROLE. Переход в Recalled выполняется только через функцию recallBatch, а не через updateStatus, что исключает несанкционированный перевод продукта в заблокированное состояние.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95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6_seq_regis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2.6 – Диаграмма состояний продукта</w:t>
      </w:r>
    </w:p>
    <w:p>
      <w:pPr>
        <w:keepNext/>
        <w:spacing w:before="48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2.1.5 Диаграмма последовательности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 описывает типовой жизненный цикл продукта (рисунок 2.7). Производитель создаёт партию и продукт в смарт-контракте, затем сохраняет дополнительные метаданные через REST API. Далее производитель передаёт продукт дистрибьютору: транзакция подписывается MetaMask и отправляется в контракт. Дистрибьютор подтверждает получение, устанавливает статус Delivered и передаёт аптеке. Аптека устанавливает статус Sold. Потребитель выполняет вызов verifyProductBySerial напрямую к контракту и получает VerificationResult со всеми флагами.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95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7_seq_transf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2.7 – Диаграмма последовательности жизненного цикла продукта</w:t>
      </w:r>
    </w:p>
    <w:p>
      <w:pPr>
        <w:keepNext/>
        <w:spacing w:before="48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2.1.6 Диаграмма компонентов системы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компонентов показывает структурные части системы и протоколы взаимодействия между ними (рисунок 2.8). React-клиент взаимодействует со смарт-контрактом через MetaMask по протоколу JSON-RPC Ethereum. React-клиент взаимодействует со Spring Boot API по протоколу HTTPS/REST. Spring Boot API хранит данные в PostgreSQL 16 по JDBC. Опциональный сервис BlockchainEventIndexer читает события контракта через eth_getLogs и записывает их в PostgreSQL.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Смарт-контракт хранится на узлах Ethereum-сети (локально: Hardhat, в тестовой сети: Sepolia). Spring Boot backend не реплицирует данные блокчейна в PostgreSQL: источником истины для владения, статусов и истории служит контракт. Backend хранит только дополнительные данные, не требующие доверия [18].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8673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8_seq_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6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2.8 – Диаграмма компонентов системы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2.2 Объектно-ориентированное проектирование системы</w:t>
      </w:r>
    </w:p>
    <w:p>
      <w:pPr>
        <w:keepNext/>
        <w:spacing w:before="24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2.2.1 Структура проекта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разделён на четыре директории верхнего уровня. Директория contracts содержит Solidity-контракт, конфигурацию Hardhat, скрипты деплоя и автоматические тесты. Директория backend содержит Spring Boot приложение: контроллеры, сервисы, сущности JPA, конфигурацию безопасности и Flyway-миграцию. Директория frontend содержит React SPA: страницы кабинетов, компоненты, утилиты ethers.js и стили TailwindCSS. Директория docs содержит техническую документацию: описание архитектуры, API, смарт-контракта, безопасности и деплоя.</w:t>
      </w:r>
    </w:p>
    <w:p>
      <w:pPr>
        <w:keepNext/>
        <w:spacing w:before="48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2.2.2 Смарт-контракт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Смарт-контракт SupplyChain.sol разработан на Solidity 0.8.24 [2] с использованием OpenZeppelin AccessControl 5.x [3]. Контракт содержит пять ролей: ADMIN_ROLE, MANUFACTURER_ROLE, DISTRIBUTOR_ROLE, PHARMACY_ROLE, REGULATOR_ROLE. Иерархия ролей задана через _setRoleAdmin: DEFAULT_ADMIN_ROLE управляет ADMIN_ROLE, ADMIN_ROLE управляет всеми ролями участников цепочки.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хранения данных используются два структурных типа: ProductBatch (партия) и Product (продукт). Связь «один ко многим» между партией и продуктами реализована через mapping(uint256 =&gt; uint256[]) batchProducts. История каждого продукта хранится в mapping(uint256 =&gt; ProductHistory[]) productHistories: записи только добавляются, удаление не предусмотрено.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Нетривиальным решением служит механизм anti-replay на основе operationId. Каждая бизнес-операция (передача, смена статуса, recall) требует уникального bytes32 параметра. Листинг 2.1 показывает реализацию этого механизма.</w:t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2.1 – Механизм anti-replay (SupplyChain.sol)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mapping(bytes32 =&gt; bool) private usedOperationIds;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modifier uniqueOperation(bytes32 operationId)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require(operationId != bytes32(0),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"Operation id is required");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require(!usedOperationIds[operationId],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"Operation id already used");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usedOperationIds[operationId] = true;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_;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Клиентская сторона генерирует operationId как keccak256 от метки, UUID и текущего Unix-времени, что обеспечивает глобальную уникальность без координации с сервером.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Функция verifyProduct возвращает VerificationResult за один view-вызов: флаги authentic, recalled, expired, blocked, текущий статус и владелец. Листинг 2.2 показывает её реализацию.</w:t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2.2 – Функция верификации продукта (SupplyChain.sol)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function verifyProduct(uint256 productId)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external view productExists(productId)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returns (VerificationResult memory)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Product memory product = products[productId];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ProductBatch memory batch = batches[product.batchId];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bool expired = block.timestamp &gt; batch.expirationDate;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return VerificationResult({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authentic: product.exists &amp;&amp; batch.exists,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recalled: batch.recalled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|| product.status == Status.Recalled,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expired: expired,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blocked: product.blocked,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status: product.status,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currentOwner: product.currentOwner,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batchId: product.batchId,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expirationDate: batch.expirationDate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Функция recallBatch итерирует по всем продуктам партии и блокирует непроданные продукты. При unrecallBatch продукты со статусом Recalled возвращаются в InTransit: такое решение принято намеренно, поскольку исходный статус до recall мог быть любым, а InTransit однозначно сигнализирует о необходимости повторной проверки перед продажей. Полный листинг SupplyChain.sol приведён в листинге В.1.</w:t>
      </w:r>
    </w:p>
    <w:p>
      <w:pPr>
        <w:keepNext/>
        <w:spacing w:before="48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2.2.3 Серверная часть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Серверная часть реализована на Spring Boot 3.3.2 [5] с Java 17. Архитектура следует паттерну Controller-Service-Repository. Для работы с PostgreSQL 16 [8] используется Spring Data JPA с автоматическим управлением соединениями через HikariCP. Миграция схемы базы данных выполняется Flyway при старте приложения.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JWT-авторизация реализована без сторонних библиотек (JJWT и аналоги не используются). Класс JwtService выполняет кодирование заголовка и payload в Base64URL, вычисляет HMAC-SHA256 подпись через javax.crypto.Mac. Листинг 2.3 показывает создание и разбор токена.</w:t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2.3 – Создание и разбор JWT-токена (JwtService.java)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public String createToken(String walletAddress,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UserRole role, Duration validFor)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String header = base64(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"{\"alg\":\"HS256\",\"typ\":\"JWT\"}");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long exp = Instant.now().plus(validFor)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        .getEpochSecond();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String payload = base64(String.format(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"{\"sub\":\"%s\",\"role\":\"%s\",\"exp\":%d}",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walletAddress.toLowerCase(), role.name(), exp));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return header + "." + payload + "."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+ sign(header + "." + payload);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public Optional&lt;ParsedJwt&gt; parseValidToken(String token)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String[] parts = token.split("\\.");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if (parts.length != 3 ||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!sign(parts[0]+"."+parts[1]).equals(parts[2]))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Optional.empty();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try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byte[] dec = Base64.getUrlDecoder()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       .decode(parts[1]);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JsonNode node = MAPPER.readTree(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new String(dec, StandardCharsets.UTF_8));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if (Instant.now().getEpochSecond()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&gt;= node.get("exp").asLong())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return Optional.empty();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Optional.of(new ParsedJwt(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node.get("sub").asText(),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UserRole.valueOf(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node.get("role").asText())));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 catch (Exception e)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Optional.empty();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Фильтр JwtAuthenticationFilter расширяет OncePerRequestFilter и регистрируется в цепочке Spring Security перед UsernamePasswordAuthenticationFilter. При наличии заголовка Authorization: Bearer фильтр разбирает токен и устанавливает UsernamePasswordAuthenticationToken в SecurityContext. Листинг 2.4 показывает логику фильтра.</w:t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2.4 – JWT-фильтр Spring Security (JwtAuthenticationFilter.java)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@Override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protected void doFilterInternal(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HttpServletRequest request,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HttpServletResponse response,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FilterChain filterChain)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throws ServletException, IOException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String header = request.getHeader("Authorization");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if (header != null &amp;&amp; header.startsWith("Bearer "))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token = header.substring(7).trim();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jwtService.parseValidToken(token)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.ifPresent(parsed -&gt;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var auth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new UsernamePasswordAuthenticationToken(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    parsed.walletAddress(),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    List.of(new SimpleGrantedAuthority(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        "ROLE_" + parsed.role().name())));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SecurityContextHolder.getContext()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.setAuthentication(auth);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});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filterChain.doFilter(request, response);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SecurityConfig настраивает правила авторизации запросов: GET-запросы к /api/** публичны, мутирующие запросы (POST, PUT, PATCH, DELETE) требуют валидного JWT. Этот режим управляется флагом require-authentication-for-mutations через переменную окружения, что упрощает локальную разработку без токена.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Сервис BlockchainEventIndexerService реализует опциональную индексацию событий контракта. Spring-аннотация @Scheduled запускает метод indexEvents каждые 30 секунд (настраиваемо). Сервис запрашивает eth_getLogs через Web3j [16], фильтрует по topic-хешам событий BatchCreated, ProductCreated, ProductTransferred, BatchRecalled и сохраняет записи в таблицу product_events. Дедупликация обеспечивается уникальным индексом базы данных, поэтому повторный запрос тех же блоков не создаёт дублей.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REST API задокументирован через SpringDoc OpenAPI 2.6.0: Swagger UI доступен по адресу http://localhost:8080/swagger-ui/index.html. Полный листинг SecurityConfig.java приведён в листинге В.4.</w:t>
      </w:r>
    </w:p>
    <w:p>
      <w:pPr>
        <w:keepNext/>
        <w:spacing w:before="48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2.2.4 Клиентская часть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Клиентская часть реализована как SPA на React 18.3.1 [9] с TypeScript 5.5.3 и Vite. Взаимодействие со смарт-контрактом реализовано через ethers.js 6.13.2 [10] в модуле frontend/src/lib/contract.ts. Модуль экспортирует типизированные функции: createBatch, createProduct, transferProduct, updateStatus, recallBatch, verifyProductBySerial и другие.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Функция operationId генерирует уникальный bytes32 на клиенте: solidityPackedKeccak256(["string","uint256"], [label + crypto.randomUUID(), Date.now()]). Это исключает коллизии даже при быстрых последовательных операциях.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Компонент WalletConnector читает роли адреса через вызов contract.hasRole(roleHash, address) для каждой роли. На основе полученного набора ролей компонент Navigation формирует ссылки в боковом меню: производитель видит /manufacturer и /register, регулятор видит /recall и т.д. Это role-based navigation выполняется on-chain, а не по JWT-роли из backend, что исключает рассинхронизацию прав.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Компонент SupplyChainTimeline читает productHistories из контракта и отображает хронологический список событий: дата, актор (адрес кошелька), предыдущий и новый владелец, статус и action-строка. Этот компонент используется на странице /verify и на странице /products/:id. Полный листинг App.tsx приведён в листинге В.5.</w:t>
      </w:r>
    </w:p>
    <w:p>
      <w:pPr>
        <w:keepNext/>
        <w:spacing w:before="480" w:after="240" w:lineRule="auto" w:line="360"/>
        <w:ind w:firstLine="709"/>
        <w:jc w:val="left"/>
        <w:outlineLvl w:val="3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2.2.5 Демонстрация функционала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2.9 показан кабинет производителя: форма создания партии с полями дат и хешей документов, форма создания продукта с серийным номером, список партий и продуктов текущего кошелька.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545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9_manufactur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4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2.9 – Кабинет производителя (/manufacturer)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2.10 показана страница верификации продукта. Потребитель вводит серийный номер или сканирует QR-код. Страница отображает статус подлинности, срок годности, recall-предупреждение и компонент SupplyChainTimeline с историей движения продукта. Вся информация читается напрямую из смарт-контракта без участия backend.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545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0_verif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4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2.10 – Страница верификации продукта (/verify)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2.11 показан кабинет регулятора. Регулятор вводит batchId и причину отзыва, подтверждает транзакцию в MetaMask. После подтверждения все непроданные продукты партии получают статус Recalled и флаг blocked = true.</w:t>
      </w:r>
    </w:p>
    <w:p>
      <w:pPr>
        <w:spacing w:before="0" w:after="0" w:lineRule="auto" w:line="3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545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1_rec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4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Rule="auto" w:line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2.11 – Кабинет регулятора (/recall)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Реализованный функционал соответствует функциональным требованиям из раздела 1.1: все тринадцать требований реализованы и проверены в ходе тестирования.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2.3 Разработка пользовательского интерфейса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Пользовательский интерфейс реализован как одностраничное приложение на React 18 с TypeScript. Маршрутизация построена через React Router v6, стилизация выполнена с использованием TailwindCSS, иконки – Lucide React. Глобальное состояние подключённого кошелька и JWT хранится в двух контекстах – WalletContext и AuthContext.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страниц соответствует ролевой модели: для каждой роли (производитель, дистрибьютор, аптека, регулятор, потребитель) предусмотрен отдельный кабинет с соответствующим набором операций. Карта навигации представлена на рисунке 2.15.</w:t>
      </w:r>
    </w:p>
    <w:p>
      <w:pPr>
        <w:spacing w:before="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[МЕСТО ДЛЯ РИСУНКА 2.15]</w:t>
      </w:r>
    </w:p>
    <w:p>
      <w:pPr>
        <w:spacing w:before="0" w:after="24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2.15 – Карта навигации приложения по ролям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Доступ к страницам контролируется компонентом ProtectedRoute, который проверяет наличие нужной роли в JWT (allowedBackendRoles) либо в списке on-chain ролей (allowedWalletRoles), а также может требовать наличия подключённого кошелька и корректной сети. При отсутствии прав отображается понятное сообщение с кнопками «Подключить кошелёк», «Войти», «Переключить сеть».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Скриншоты ключевых страниц UI см. на рисунках 2.9–2.11 в разделе 2.2 «Демонстрация функционала».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предотвращения ошибки BigNumberish (когда пользователь вводит строковый номер партии вроде «BATCH-2026-001» в числовое поле on-chain ID) все числовые идентификаторы проходят валидацию на стороне клиента до отправки в смарт-контракт. Идентификаторы чётко разделены в подписях полей: «Blockchain product ID (число)», «Серийный номер с упаковки» и т.п. (см. документ docs/id-model.md).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Состояние смены статуса контролируется конечным автоматом: после ввода ID продукта система загружает текущий статус, отключает в выпадающем списке текущий статус и все недопустимые переходы. Кнопка отправки транзакции деактивирована до тех пор, пока выбранный переход недопустим. Это исключает класс ошибок, связанных с непониманием правил жизненного цикла продукта (повторный «Доставлен», попытка перейти из «Произведён» сразу в «Продан»).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2.4 Реализация системы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Реализация системы разделена на три независимо собираемых модуля, каждый со своим жизненным циклом сборки и тестирования: смарт-контракт (Hardhat), серверная часть (Maven), клиентская часть (Vite).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Смарт-контракт SupplyChain.sol компилируется компилятором solc-0.8.24 с целевой версией EVM Paris. Используется библиотека OpenZeppelin AccessControl v5 для управления ролями. Тестирование выполняется фреймворком Hardhat с библиотеками chai и ethers.js v6. Контракт содержит 12 модульных тестов, покрывающих создание партии, создание продукта, передачу владения, смену статуса, отзыв партии, восстановление, точечную блокировку и проверки контроля доступа.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Серверная часть собирается Maven 3.9, версия Java – 17, фреймворк – Spring Boot 3.3.2. Используются модули Spring Web, Spring Security, Spring Data JPA, Flyway, Spring Boot Actuator, springdoc-openapi и Web3j 4.10.3. База данных – PostgreSQL 16; схема управляется через миграции Flyway V1–V5. Тестирование выполняется JUnit 5 поверх H2 in-memory и Spring Security Test. Реализовано 37 модульных и интеграционных тестов.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Клиентская часть собирается Vite 5 с TypeScript в строгом режиме. Используются библиотеки react, react-router-dom, ethers, qrcode.react, html5-qrcode, lucide-react. Тестирование выполняется Vitest; реализовано 58 модульных тестов на утилиты валидации, маршрутизацию навигации, парсинг JWT и QR-кодов, обработку ошибок.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Демонстрация основных операций приведена на рисунках 2.12–2.14.</w:t>
      </w:r>
    </w:p>
    <w:p>
      <w:pPr>
        <w:spacing w:before="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[МЕСТО ДЛЯ РИСУНКА 2.12]</w:t>
      </w:r>
    </w:p>
    <w:p>
      <w:pPr>
        <w:spacing w:before="0" w:after="24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2.12 – Создание партии и продукта производителем</w:t>
      </w:r>
    </w:p>
    <w:p>
      <w:pPr>
        <w:spacing w:before="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[МЕСТО ДЛЯ РИСУНКА 2.13]</w:t>
      </w:r>
    </w:p>
    <w:p>
      <w:pPr>
        <w:spacing w:before="0" w:after="24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2.13 – Передача продукта по цепочке и обновление статуса</w:t>
      </w:r>
    </w:p>
    <w:p>
      <w:pPr>
        <w:spacing w:before="0" w:after="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[МЕСТО ДЛЯ РИСУНКА 2.14]</w:t>
      </w:r>
    </w:p>
    <w:p>
      <w:pPr>
        <w:spacing w:before="0" w:after="24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2.14 – Отзыв партии регулятором и блокировка продукта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2.5 Тестирование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тестирования смарт-контракта применён фреймворк Hardhat с библиотекой Chai. Тесты находятся в файле contracts/test/SupplyChain.test.ts. Всего разработано девять автоматических тест-кейсов, охватывающих создание партий и продуктов, anti-replay operationId, передачу между авторизованными акторами, recall и unrecall партии, продажу только аптекой и иммутабельность истории.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серверной части применено интеграционное тестирование через Spring Boot Test с in-memory базой данных H2. Тесты проверяют работу JWT-генерации, разбора токена и логику SecurityConfig.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Функциональное ручное тестирование проводилось сценарным методом: для каждого функционального блока составлены позитивные, граничные и негативные сценарии. Критерии выбора тестовых сценариев: покрытие всех ролей, всех переходов статусов и всех защитных require-условий контракта. Всего разработано 55 тест-кейсов по девяти функциональным областям. Все тест-кейсы выполнены со статусом «Пройден». Тест-кейсы приведены в приложении Б.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2.6 Методы обеспечения безопасности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системе реализован многоуровневый подход к безопасности: на уровне смарт-контракта, на уровне JWT-авторизации и на уровне REST API.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Безопасность смарт-контракта обеспечивается следующими мерами: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управление ролями через OpenZeppelin AccessControl [3]: проверка роли выполняется при каждом вызове защищённой функции; ошибка доступа reverts транзакцию;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anti-replay через operationId: каждый уникальный bytes32 фиксируется в mapping usedOperationIds; повторный вызов с тем же операндом отклоняется;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защита от дублирования серийных номеров: mapping productIdBySerial проверяет уникальность на этапе createProduct;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ограничение передачи: только авторизованные supply-chain акторы (производитель, дистрибьютор, аптека) могут передавать и получать продукты;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блокировка recalled продуктов: флаг blocked проверяется модификатором notBlocked до выполнения операции.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JWT-авторизация реализована по стандарту RFC 7519 [7]. Алгоритм подписи: HMAC-SHA256 (HS256). Токен содержит поля sub (wallet_address), role и exp (время истечения). Время жизни access-токена: 24 часа. Refresh-токены хранятся в PostgreSQL как хеш SHA-256 и имеют срок действия, управляемый сервисом RefreshTokenService.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Spring Security [6] настроен в stateless-режиме: сессии не создаются (SessionCreationPolicy.STATELESS). GET-запросы к /api/** открыты для чтения данных потребителем без аутентификации. POST, PUT, PATCH, DELETE требуют валидного JWT. Исключения: /api/auth/login и POST /api/users для регистрации.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Защита от SQL-инъекций обеспечена через JPA: все запросы к PostgreSQL выполняются через параметризованные PreparedStatement; пользовательские данные не конкатенируются в строку SQL.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CORS настроен на явный frontend origin через переменную окружения FRONTEND_ORIGIN: разрешены только методы GET, POST, PUT, PATCH, DELETE, OPTIONS с конкретных доменов.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Конфиденциальные документы (температурные журналы, сертификаты партии) хранятся off-chain. На блокчейне фиксируется только bytes32-хеш документа: это позволяет верифицировать целостность документа без его публикации в открытом реестре.</w:t>
      </w:r>
    </w:p>
    <w:p>
      <w:pPr>
        <w:keepNext/>
        <w:spacing w:before="0" w:after="240" w:lineRule="auto" w:line="360"/>
        <w:ind w:firstLine="709"/>
        <w:jc w:val="left"/>
        <w:outlineLvl w:val="1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3 ЭКОНОМИЧЕСКАЯ ЧАСТЬ</w:t>
      </w:r>
    </w:p>
    <w:p>
      <w:pPr>
        <w:keepNext/>
        <w:spacing w:before="24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Область применения программного продукта и его преимущества перед аналогичным программным продуктом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Разработанный программный продукт PharmaChain Trace предназначен для отслеживания движения лекарственных препаратов по всей цепочке поставок от производителя до конечного потребителя с использованием технологии блокчейн в качестве доверенного слоя данных.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Потенциальные пользователи системы: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фармацевтические производители, заинтересованные в предоставлении конечному покупателю независимой верификации подлинности препарата;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дистрибьюторы и логистические операторы, фиксирующие приём и передачу партий товара;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аптечные сети, ведущие учёт поступлений и продаж;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регуляторные органы (Росздравнадзор, Минздрав), осуществляющие надзор за качеством лекарственных средств и отзыв опасных партий;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конечные потребители, желающие убедиться в подлинности приобретённого препарата без необходимости регистрации в системе.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Сравнение PharmaChain Trace с аналогичными программными продуктами приведено в таблице 3.1.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 – Сравнение PharmaChain Trace с аналогами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Критерий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PharmaChain Trace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MediLedger Network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IBM Food Trust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Честный ЗНАК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Технология реестра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Ethereum / EVM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Quorum (закрытый)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Hyperledger Fabric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Централизованная СУБД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Открытый исходный код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Независимая верификация потребителем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 (QR без регистрации)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Через приложение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Recall on-chain (O(1))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Частично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Лицензионные платежи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Отсутствуют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 договору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 3 000 000 руб/год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Государственный оператор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Возможность доработки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Закрытая сеть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Ограниченная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Через регулятора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Псевдонимизация audit log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HMAC-SHA256 + pepper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данных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Развёртывание on-premise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 (Docker Compose)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Только SaaS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Главные конкурентные преимущества разработанной системы: открытый исходный код, отсутствие ежегодных лицензионных платежей, возможность развёртывания на собственной инфраструктуре, независимая верификация подлинности потребителем без регистрации в системе, O(1) реализация отзыва партии (recall) с псевдонимизацией данных в audit log.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Трудоёмкость разработки программного продукта, квалификация исполнителя и его оклад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выполнена одним инженером уровня middle full-stack developer со специализацией в blockchain-разработке. Требуемые квалификационные компетенции: Solidity 0.8.x, OpenZeppelin AccessControl, Hardhat, Java 17, Spring Boot 3, Spring Security, JPA / Hibernate, Flyway, Web3j, React 18, TypeScript, ethers.js v6, PostgreSQL 16, Docker.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Трудоёмкость разработки определена методом экспертной оценки на основе декомпозиции по этапам жизненного цикла программного обеспечения (таблица 3.2).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3.2 – Декомпозиция трудоёмкости разработки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Этап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Содержание работ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Трудоёмкость, ч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требований и предметной области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Изучение GxP / GMP, обзор аналогов (MediLedger, IBM Food Trust, Честный ЗНАК), формирование функциональных и нефункциональных требований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Трёхуровневая архитектура, схема БД, диаграммы UML / ER, спецификация REST API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смарт-контракта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Solidity-контракт SupplyChain.sol, 12 автоматических тестов Hardhat, скрипты деплоя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серверной части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Spring Boot REST API, SIWE-аутентификация, JWT, Flyway-миграции, индексер блокчейн-событий, Swagger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клиентской части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React SPA с TypeScript, ethers.js, кабинеты ролей, QR-сканер, ProtectedRoute, WalletContext / AuthContext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Автоматическое тестирование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Hardhat (12), JUnit + H2 (37), Vitest (58)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Ручное тестирование и отладка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Прохождение тест-кейсов, исправление дефектов, проверка end-to-end сценариев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Документирование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README, security.md, indexer.md, id-model.md, mobile-testing.md, qr-verification.md, пояснительная записка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370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Месячный оклад middle full-stack разработчика в Санкт-Петербурге по данным агрегаторов вакансий составляет от 180 000 до 280 000 рублей. Для расчётов принят средний оклад в размере 220 000 рублей в месяц при норме 168 рабочих часов в месяц (40-часовая рабочая неделя).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Часовая ставка исполнителя определяется по формуле (3.1):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 = O / N = 220 000 / 168 ≈ 1 310 руб./ч,     (3.1)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S – часовая ставка исполнителя, руб./ч; O – месячный оклад, руб.; N – месячный фонд рабочего времени, ч.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3.3 Расчёт затрат на разработку информационных технологий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Затраты на разработку определяются как сумма прямых затрат на оплату труда, отчислений в социальные фонды, амортизации оборудования, расходов на программное обеспечение и накладных расходов (таблица 3.3).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Прямые затраты на оплату труда исполнителя рассчитываются по формуле (3.2):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З_от = T · S = 370 · 1 310 = 484 700 руб.     (3.2)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T – суммарная трудоёмкость разработки, ч; S – часовая ставка исполнителя, руб./ч.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Отчисления в социальные фонды по совокупному тарифу 30 % (22 % ПФР, 5,1 % ФОМС, 2,9 % ФСС) рассчитываются по формуле (3.3):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З_соц = З_от · 0,30 = 484 700 · 0,30 = 145 410 руб.     (3.3)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Амортизация оборудования (ноутбук стоимостью 150 000 руб., нормативный срок службы 3 года, использовано 2,3 месяца) рассчитывается по формуле (3.4):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 = (Ц_об / T_сл) · (T_р / 12) = (150 000 / 3) · (2,3 / 12) ≈ 9 583 руб.     (3.4)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Ц_об – цена оборудования, руб.; T_сл – срок службы, лет; T_р – время использования, мес.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Затраты на лицензии для разработки: IntelliJ IDEA Ultimate – 15 600 руб./год (использовано 2,3 мес. ≈ 2 990 руб.), OpenZeppelin – бесплатно (MIT), Hardhat – бесплатно (MIT), GitHub Pro – 4 800 руб./год (≈ 920 руб.). Итого: 3 910 руб.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Накладные расходы (электроэнергия, аренда рабочего места, связь и интернет) принимаются в размере 20 % от прямых затрат на оплату труда: 484 700 · 0,20 = 96 940 руб.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3.3 – Структура затрат на разработку программного продукта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Статья затрат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Сумма, руб.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Доля, %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Заработная плата исполнителя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484 700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67,6 %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Отчисления в социальные фонды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145 410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20,3 %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Амортизация оборудования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9 583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1,3 %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 / лицензии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3 910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0,5 %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Накладные расходы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96 940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13,5 %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непредвиденных расходов (3 %)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21 615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3,0 %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 затраты на разработку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762 158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100,0 %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Итоговые затраты на разработку программного продукта составляют 762 158 рублей.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3.4 Расчёт затрат на внедрение информационных технологий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Внедрение программного продукта у заказчика включает установку и настройку программного обеспечения, разворачивание смарт-контракта в выбранной EVM-совместимой сети, развёртывание серверной части и базы данных, импорт первичных данных пользователей, проведение обучения персонала и сопровождение в течение гарантийного периода. Структура затрат на внедрение приведена в таблице 3.4.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3.4 – Структура затрат на внедрение программного продукта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Статья затрат на внедрение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Норма, ч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Стоимость, руб.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Деплой смарт-контракта (включая газ публикации в сети и аудит транзакции)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10 480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Установка и конфигурирование серверной части (Docker Compose, PostgreSQL, Flyway-миграции, JWT-секрет)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15 720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Настройка индексатора блокчейн-событий, BLOCKCHAIN_START_BLOCK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7 860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Развёртывание клиентской части, конфигурирование nginx и VITE_PUBLIC_APP_URL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7 860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пользователей и назначение ролей через POST /api/users (administrative bootstrap)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10 480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Обучение пользователей (по 2 ч на роль × 4 роли)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10 480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Сопровождение в период опытной эксплуатации (1 неделя)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26 200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 затраты на внедрение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89 080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Дополнительно учитываются разовые расходы на аппаратную инфраструктуру: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облачный сервер для PostgreSQL и backend (VPS 4 vCPU / 8 GB) – 4 800 руб./мес;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оплата сетевых ресурсов (RPC-провайдер Ethereum для индексатора) – 0–3 000 руб./мес в зависимости от тарифа Infura / Alchemy.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Совокупная стоимость внедрения и инфраструктуры в первый месяц эксплуатации не превышает 100 000 рублей.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3.5 Определение цены программного продукта, который разработан одной организацией по заказу другой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Цена программного продукта, разработанного по договору одной организацией для другой, определяется как сумма полной себестоимости разработки и внедрения, плановой прибыли разработчика и налога на добавленную стоимость (НДС).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Полная себестоимость рассчитывается по формуле (3.5):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C_полн = З_разр + З_внедр = 762 158 + 89 080 = 851 238 руб.     (3.5)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З_разр – затраты на разработку, руб.; З_внедр – затраты на внедрение, руб.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Плановая прибыль разработчика принимается в размере 25 % от полной себестоимости (формула 3.6):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 = C_полн · R = 851 238 · 0,25 ≈ 212 810 руб.     (3.6)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П – прибыль, руб.; R – норма прибыли (рентабельность), доля.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Оптовая цена (без НДС) определяется по формуле (3.7):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Ц_опт = C_полн + П = 851 238 + 212 810 = 1 064 048 руб.     (3.7)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Цена для заказчика с учётом налога на добавленную стоимость (20 %, ставка НК РФ для разработки ПО, не подпадающего под льготы IT-аккредитации) определяется по формуле (3.8):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 = Ц_опт · (1 + НДС) = 1 064 048 · 1,20 ≈ 1 276 858 руб.     (3.8)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Итоговая цена программного продукта PharmaChain Trace для заказчика составляет 1 276 858 рублей с НДС 20 %.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Сводный расчёт цены приведён в таблице 3.5.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3.5 – Расчёт цены программного продукта по заказу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Сумма, руб.</w:t>
            </w:r>
          </w:p>
        </w:tc>
      </w:tr>
      <w:tr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разработку, З_разр</w:t>
            </w:r>
          </w:p>
        </w:tc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762 158</w:t>
            </w:r>
          </w:p>
        </w:tc>
      </w:tr>
      <w:tr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внедрение, З_внедр</w:t>
            </w:r>
          </w:p>
        </w:tc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89 080</w:t>
            </w:r>
          </w:p>
        </w:tc>
      </w:tr>
      <w:tr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Полная себестоимость, C_полн</w:t>
            </w:r>
          </w:p>
        </w:tc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851 238</w:t>
            </w:r>
          </w:p>
        </w:tc>
      </w:tr>
      <w:tr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Плановая прибыль (25 %), П</w:t>
            </w:r>
          </w:p>
        </w:tc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212 810</w:t>
            </w:r>
          </w:p>
        </w:tc>
      </w:tr>
      <w:tr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Оптовая цена (без НДС), Ц_опт</w:t>
            </w:r>
          </w:p>
        </w:tc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1 064 048</w:t>
            </w:r>
          </w:p>
        </w:tc>
      </w:tr>
      <w:tr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НДС 20 %</w:t>
            </w:r>
          </w:p>
        </w:tc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212 810</w:t>
            </w:r>
          </w:p>
        </w:tc>
      </w:tr>
      <w:tr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для заказчика, Ц</w:t>
            </w:r>
          </w:p>
        </w:tc>
        <w:tc>
          <w:tcPr>
            <w:tcW w:type="dxa" w:w="4844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1 276 858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сравнении с альтернативой в виде ежегодной подписки на SaaS-аналог (от 3 000 000 руб./год) разовая оплата собственной разработки окупается за пять месяцев и в дальнейшем приносит ежегодную экономию более 2,9 млн рублей при отсутствии лицензионных платежей.</w:t>
      </w:r>
    </w:p>
    <w:p>
      <w:pPr>
        <w:keepNext/>
        <w:spacing w:before="0" w:after="240" w:lineRule="auto" w:line="360"/>
        <w:ind w:firstLine="709"/>
        <w:jc w:val="left"/>
        <w:outlineLvl w:val="1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4 ТЕХНИКА БЕЗОПАСНОСТИ И ОХРАНА ТРУДА</w:t>
      </w:r>
    </w:p>
    <w:p>
      <w:pPr>
        <w:keepNext/>
        <w:spacing w:before="24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Анализ условий труда программиста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Рабочее место программиста относится к категории работ I-а (работа, выполняемая сидя и сопровождающаяся незначительным физическим напряжением) согласно СанПиН 1.2.3685-21 «Гигиенические нормативы и требования к обеспечению безопасности и (или) безвредности для человека факторов среды обитания». Основные вредные и опасные факторы, воздействующие на программиста: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повышенный уровень электромагнитного излучения от компьютерной техники;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недостаточная освещённость рабочего места и блики на экране;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повышенный уровень шума от вентиляторов системного блока, сервера, кондиционера;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статическое напряжение мышц спины и кистей рук при длительной работе с клавиатурой;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зрительное переутомление при длительной работе с экраном монитора;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опасность поражения электрическим током.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Нормативные требования к параметрам микроклимата и освещения рабочего места программиста приведены в таблице 4.1.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4.1 – Нормативные параметры рабочего места программиста (СанПиН 1.2.3685-21)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Норматив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Фактическое значение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воздуха, °C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22–24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23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Относительная влажность воздуха, %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40–60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Скорость движения воздуха, м/с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более 0,1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0,05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Уровень шума, дБА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более 50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Освещённость рабочей поверхности, лк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300–500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см. п. 4.2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Площадь рабочего места, м²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менее 4,5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Объём рабочего места, м³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менее 15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Расстояние до монитора, м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0,6–0,7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0,65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снижения влияния вредных факторов применяются: регламентированные перерывы в работе (по 10–15 минут через каждые 45–60 минут согласно ТОИ Р-45-084-01), гимнастика для глаз и опорно-двигательного аппарата, эргономичное офисное кресло с регулировкой высоты, спинки и подлокотников, монитор с антибликовым покрытием и частотой обновления не менее 60 Гц.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Расчёт искусственного освещения в помещении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Расчёт искусственного освещения выполняется методом коэффициента использования светового потока. Рассматриваемое помещение – офис разработчика площадью 18 м² с размерами 6 м × 3 м и высотой потолка 3 м. Помещение оснащено белыми потолком (коэффициент отражения ρ_п = 0,7) и светлыми стенами (ρ_с = 0,5), цвет рабочей поверхности – серый (ρ_р = 0,3).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Согласно СП 52.13330.2016 для зрительной работы высокой точности (работа с монитором) нормируемая освещённость составляет E_н = 400 лк. Высота подвеса светильников над рабочей поверхностью принимается h_р = 2,1 м (3,0 м потолка − 0,8 м высота стола − 0,1 м свес светильника).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Индекс помещения рассчитывается по формуле (4.1):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 = (A · B) / (h_р · (A + B)) = (6 · 3) / (2,1 · (6 + 3)) ≈ 0,95     (4.1)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A – длина помещения, м; B – ширина помещения, м; h_р – высота подвеса светильника над рабочей поверхностью, м.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таблицам коэффициентов использования светового потока для светильников типа ARS / OPL (модульные светодиодные панели) при ρ_п = 0,7, ρ_с = 0,5, ρ_р = 0,3 и i = 0,95 коэффициент использования η = 0,52.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Коэффициент запаса (учитывает запылённость и снижение светового потока ламп со временем) K_з = 1,2 для помещений с малым выделением пыли. Коэффициент неравномерности освещённости z = 1,1.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Необходимый общий световой поток рассчитывается по формуле (4.2):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Φ = (E_н · S · K_з · z) / η = (400 · 18 · 1,2 · 1,1) / 0,52 ≈ 18 277 лм.     (4.2)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Φ – общий световой поток, лм; E_н – нормируемая освещённость, лк; S – площадь помещения, м²; K_з – коэффициент запаса; z – коэффициент неравномерности; η – коэффициент использования светового потока.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Принимаем к установке светодиодные потолочные панели типа ARS/R 595×595×40 мм со световым потоком Φ_л = 3 600 лм каждая. Необходимое число светильников определяется по формуле (4.3):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N = Φ / Φ_л = 18 277 / 3 600 ≈ 5,08; принимаем N = 6.     (4.3)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Светильники располагаются равномерно в два ряда по три штуки с шагом 2,0 м. При выбранной конфигурации фактическая освещённость рабочей поверхности составит:</w:t>
      </w:r>
    </w:p>
    <w:p>
      <w:pPr>
        <w:spacing w:before="120" w:after="12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E_ф = (N · Φ_л · η) / (S · K_з · z) = (6 · 3 600 · 0,52) / (18 · 1,2 · 1,1) ≈ 472 лк.     (4.4)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Фактическая освещённость 472 лк удовлетворяет нормативу 400 лк с запасом 18 %. Допустимая неравномерность освещённости не превышена.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Электробезопасность на предприятии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Электрооборудование рабочего места программиста (системный блок, монитор, периферийные устройства, маршрутизатор, сетевой фильтр) питается от однофазной сети переменного тока напряжением 220 В и частотой 50 Гц. Согласно ПУЭ (Правила устройства электроустановок), офисные помещения с компьютерной техникой относятся к категории «помещения без повышенной опасности»: сухие, без токопроводящей пыли, с изолирующими полами и температурой не выше 35 °C.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меры обеспечения электробезопасности на рабочем месте программиста: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все электроприборы подключены через сетевой фильтр с защитой от импульсных перенапряжений и УЗО (устройство защитного отключения) с током срабатывания 30 мА;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розетки имеют защитный контакт (заземление) согласно ГОСТ 12.1.030-81; сопротивление заземления не превышает 4 Ом;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все токоведущие части электрооборудования закрыты корпусами и недоступны для случайного прикосновения;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визуальный осмотр кабелей и вилок проводится перед началом работы; повреждённые элементы немедленно заменяются;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запрещены оставление включённых приборов без присмотра, использование самодельных удлинителей, перегрузка сетевых фильтров одновременно несколькими мощными потребителями;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ремонт и обслуживание электрооборудования выполняется только квалифицированным персоналом с группой по электробезопасности не ниже III.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Согласно ГОСТ 12.1.038-82 предельно допустимое напряжение прикосновения для нормального режима работы составляет 2 В при продолжительности воздействия не более 10 минут; предельно допустимая сила тока – 0,3 мА. Эти значения обеспечиваются конструкцией оборудования (двойная изоляция класса II) и наличием защитного заземления.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рамках инструктажа по охране труда работник проходит первичный инструктаж на рабочем месте, повторный (раз в полугодие), внеплановый при изменении технологического процесса и целевой – при выполнении разовых работ. Все инструктажи фиксируются в журнале учёта согласно ГОСТ 12.0.004-2015.</w:t>
      </w:r>
    </w:p>
    <w:p>
      <w:pPr>
        <w:keepNext/>
        <w:spacing w:before="480" w:after="240" w:lineRule="auto" w:line="360"/>
        <w:ind w:firstLine="709"/>
        <w:jc w:val="left"/>
        <w:outlineLvl w:val="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Пожарная безопасность на предприятии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Согласно НПБ 105-03 (Нормы пожарной безопасности «Определение категорий помещений, зданий и наружных установок по взрывопожарной и пожарной опасности») офисные помещения с компьютерной техникой относятся к категории В4 (пожароопасные помещения с минимальной удельной пожарной нагрузкой 1–180 МДж/м²). Основными горючими материалами в офисе являются изоляция кабелей, корпуса компьютерной техники, мебель, бумажная документация.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причины возникновения пожара на рабочем месте программиста: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короткое замыкание в электропроводке или электрооборудовании;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перегрузка сетевых фильтров и удлинителей;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неисправность блоков питания компьютеров;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нарушение правил эксплуатации обогревательных приборов;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неосторожное обращение с открытым огнём (курение в неположенных местах).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Меры обеспечения пожарной безопасности приведены в таблице 4.2.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4.2 – Меры обеспечения пожарной безопасности офисного помещения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Мера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Реализация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Нормативный документ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Первичные средства пожаротушения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Огнетушитель ОУ-3 (углекислотный) — 1 шт. на 50 м², огнетушитель ОП-4 (порошковый) — 1 шт.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 9.13130.2009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Автоматическая пожарная сигнализация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Дымовые извещатели ИП 212-45 — не реже 1 на 25 м²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 5.13130.2009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оповещения о пожаре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Звуковые оповещатели СОУЭ 2 типа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 3.13130.2009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Эвакуационные выходы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Двери открываются по ходу эвакуации; ширина проходов ≥ 1,2 м; план эвакуации на каждом этаже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 1.13130.2020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Аварийное освещение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Светильники аварийного освещения над эвакуационными выходами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 52.13330.2016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Запрет курения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Знаки «Курение запрещено» (Р-01) в местах с пожарной нагрузкой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ФЗ-15 «Об охране здоровья граждан»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Инструктаж по пожарной безопасности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Вводный, первичный на рабочем месте, повторный (раз в 12 мес.), внеплановый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противопожарного режима в РФ № 1479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Журналы учёта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инструктажей, журнал учёта первичных средств пожаротушения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НПБ 105-03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тушения возгораний в электроустановках под напряжением до 1000 В используются углекислотные (ОУ-3, ОУ-5) или порошковые (ОП-4, ОП-5) огнетушители; запрещено использовать воду и пенные огнетушители. При обнаружении пожара работник обязан немедленно сообщить по телефону 101 (или 112), обесточить оборудование, приступить к тушению первичными средствами и эвакуироваться из помещения согласно плану эвакуации.</w:t>
      </w:r>
    </w:p>
    <w:p>
      <w:pPr>
        <w:keepNext/>
        <w:spacing w:before="0" w:after="360" w:lineRule="auto" w:line="360"/>
        <w:ind w:firstLine="0"/>
        <w:jc w:val="center"/>
        <w:outlineLvl w:val="0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работы являлась разработка прототипа системы отслеживания лекарственных препаратов в цепочке поставок на основе технологии блокчейн. Цель работы достигнута.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выполнены следующие задачи: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проведён анализ предметной области: изучены требования GxP, российское законодательство об обращении лекарств и проблематика контрафакта; сформированы 13 функциональных требований;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проанализированы пять существующих решений; выявлено отсутствие открытых прототипов с consumer-верификацией и recall on-chain; обоснована целесообразность собственной разработки;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выбран технологический стек: Solidity 0.8.24, Spring Boot 3.3.2, React 18.3.1, PostgreSQL 16; каждый выбор обоснован таблицей сравнения альтернатив;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спроектированы архитектура системы, девять таблиц базы данных и комплект диаграмм: use case, ER (три уровня), карта навигации, диаграмма состояний, последовательности и компонентов;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5) разработан смарт-контракт SupplyChain.sol с механизмом anti-replay operationId, иерархией ролей OpenZeppelin AccessControl и append-only историей; реализован Spring Boot REST API с кастомным JWT HS256 и опциональным индексером событий; создан React SPA с role-based navigation и компонентом SupplyChainTimeline;</w:t>
      </w:r>
    </w:p>
    <w:p>
      <w:pPr>
        <w:spacing w:before="0" w:after="0" w:lineRule="auto" w:line="360"/>
        <w:jc w:val="both"/>
        <w:ind w:left="0"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6) проведено тестирование: 9 автоматических Hardhat-тестов контракта, 55 ручных функциональных тест-кейсов по 9 областям; все результаты соответствуют ожидаемым.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результате разработки создан функциональный прототип, демонстрирующий возможность применения Ethereum-блокчейна для защиты фармацевтической цепочки поставок от контрафакта. Ключевые нетривиальные решения: anti-replay на основе bytes32 operationId, кастомная реализация JWT без сторонних библиотек, разделение данных между on-chain (доверие) и off-chain (UX), независимая потребительская верификация напрямую через смарт-контракт.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Перспективы дальнейшего развития системы: интеграция с системой «Честный ЗНАК» через API-шлюз; поддержка IPFS для хранения сертификатов качества с фиксацией хеша on-chain; реализация мобильного клиента для быстрого сканирования QR-кодов потребителем.</w:t>
      </w:r>
    </w:p>
    <w:p>
      <w:pPr>
        <w:keepNext/>
        <w:spacing w:before="0" w:after="360" w:lineRule="auto" w:line="360"/>
        <w:ind w:firstLine="0"/>
        <w:jc w:val="center"/>
        <w:outlineLvl w:val="0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Antonopoulos A.M., Wood G. Mastering Ethereum: Building Smart Contracts and DApps. Sebastopol: O'Reilly Media, 2018. 416 c. URL: https://github.com/ethereumbook/ethereumbook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Solidity Documentation v0.8.24 [Электронный ресурс]. URL: https://docs.soliditylang.org/en/v0.8.24/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OpenZeppelin Contracts 5.x Documentation [Электронный ресурс]. URL: https://docs.openzeppelin.com/contracts/5.x/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Hardhat Documentation [Электронный ресурс]. URL: https://hardhat.org/docs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Spring Boot Reference Documentation. Version 3.3.2 [Электронный ресурс]. URL: https://docs.spring.io/spring-boot/docs/3.3.2/reference/html/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Spring Security Reference Documentation [Электронный ресурс]. URL: https://docs.spring.io/spring-security/reference/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Jones M., Bradley J., Sakimura N. RFC 7519: JSON Web Token (JWT). IETF, 2015. URL: https://www.rfc-editor.org/rfc/rfc7519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PostgreSQL 16 Documentation [Электронный ресурс]. URL: https://www.postgresql.org/docs/16/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React v18 Documentation [Электронный ресурс]. URL: https://react.dev/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ethers.js v6 Documentation [Электронный ресурс]. URL: https://docs.ethers.org/v6/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Федеральный закон от 12.04.2010 N 61-ФЗ «Об обращении лекарственных средств» [Электронный ресурс]. URL: https://www.consultant.ru/document/cons_doc_LAW_99350/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Постановление Правительства РФ от 14.12.2018 N 1556 «Об утверждении Положения о системе мониторинга движения лекарственных препаратов» [Электронный ресурс]. URL: https://www.consultant.ru/document/cons_doc_LAW_313174/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WHO Good Distribution Practices for Pharmaceutical Products. WHO Technical Report Series No. 957, Annex 5. Женева: WHO, 2010. URL: https://www.who.int/publications/m/item/WHO-TRS-957-annex-5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Mackey T.K., Nayyar G. A review of existing and emerging digital technologies to combat the global trade in fake medicines // Expert Opinion on Drug Safety. 2017. Vol. 16, N 5. P. 587-602.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Toyoda K., Mathiopoulos P.T., Sasase I., Ohtsuki T. A Novel Blockchain-Based Product Ownership Management System for Anti-Counterfeiting in the Post Supply Chain // IEEE Access. 2017. Vol. 5. P. 17465-17477.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16. Web3j Documentation [Электронный ресурс]. URL: https://docs.web3j.io/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17. hh.ru. Зарплаты Java-разработчиков в России, 2025 [Электронный ресурс]. URL: https://hh.ru/article/24493 (дата обращения: 01.05.2025).</w:t>
      </w:r>
    </w:p>
    <w:p>
      <w:pPr>
        <w:spacing w:before="0" w:after="0" w:lineRule="auto" w:line="3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18. Docker Documentation [Электронный ресурс]. URL: https://docs.docker.com/ (дата обращения: 01.05.2025).</w:t>
      </w:r>
    </w:p>
    <w:p>
      <w:pPr>
        <w:keepNext/>
        <w:spacing w:before="0" w:after="240" w:lineRule="auto" w:line="360"/>
        <w:ind w:firstLine="0"/>
        <w:jc w:val="center"/>
        <w:outlineLvl w:val="0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</w:t>
      </w:r>
    </w:p>
    <w:p>
      <w:pPr>
        <w:spacing w:before="0" w:after="24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(справочное) Данные для экономической части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приложении приведены сводные данные, использованные при расчётах в экономической части (раздел 3): нормативы фонда рабочего времени, структура заработной платы исполнителя, тарифы социальных отчислений, результат расчёта себестоимости и цены программного продукта.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А.1 – Нормативы расчёта заработной платы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Источник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Среднемесячный оклад middle full-stack разработчика, руб.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220 000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Агрегаторы вакансий (hh.ru, Хабр Карьера), 2026 г.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 рабочего времени, ч/мес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Производственный календарь РФ (40-час. неделя)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Часовая ставка исполнителя, руб./ч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1 310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по формуле (3.1)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Тариф взносов в Социальный фонд России (СФР), %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30,0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ст. 425 НК РФ (объединённый тариф с 2023 г.)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 прибыли разработчика (рентабельность), %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25,0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Типовой ориентир для заказной разработки ПО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Ставка НДС, %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20,0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ст. 164 НК РФ (общая ставка)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полезного использования оборудования, лет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ОКОФ 330.28.23.23 (ПК и ноутбуки)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Стоимость рабочей станции (ноутбук), руб.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150 000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Среднерыночная цена 2026 г.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А.2 – Сводный расчёт затрат на разработку (раздел 3.3)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Статья затрат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Расчёт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Сумма, руб.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Заработная плата исполнителя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370 ч · 1 310 руб./ч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484 700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Отчисления в социальные фонды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484 700 · 0,30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145 410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Амортизация оборудования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(150 000 / 3) · (2,3 / 12)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9 583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 (IDE, GitHub)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15 600 · (2,3/12) + 4 800 · (2,3/12)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3 910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Накладные расходы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484 700 · 0,20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96 940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непредвиденных расходов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(сумма выше) · 0,03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21 615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 затраты на разработку, З_разр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762 158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А.3 – Сводный расчёт затрат на внедрение (раздел 3.4)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Операция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Трудоёмкость, ч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Стоимость, руб.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Деплой смарт-контракта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10 480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Установка и конфигурирование backend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15 720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Настройка индексатора блокчейн-событий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7 860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Развёртывание frontend и nginx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7 860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пользователей, назначение ролей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10 480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Обучение пользователей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10 480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Сопровождение опытной эксплуатации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26 200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 затраты на внедрение, З_внедр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68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89 080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А.4 – Калькуляция цены программного продукта (раздел 3.5)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Формула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Сумма, руб.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Полная себестоимость, C_полн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З_разр + З_внедр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851 238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Плановая прибыль (25 %), П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C_полн · 0,25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212 810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Оптовая цена без НДС, Ц_опт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C_полн + П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1 064 048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НДС 20 %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Ц_опт · 0,20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212 810</w:t>
            </w:r>
          </w:p>
        </w:tc>
      </w:tr>
      <w:tr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для заказчика, Ц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Ц_опт · 1,20</w:t>
            </w:r>
          </w:p>
        </w:tc>
        <w:tc>
          <w:tcPr>
            <w:tcW w:type="dxa" w:w="3230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1 276 858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А.5 – Сравнение совокупной стоимости владения за 3 года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Вариант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Год 1, руб.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Год 2, руб.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Год 3, руб.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Итого за 3 года, руб.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PharmaChain Trace (собственная)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1 276 858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57 600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57 600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1 392 058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SaaS-аналог (от 3 000 000 руб./год)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3 000 000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3 000 000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3 000 000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9 000 000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Заказная разработка у подрядчика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2 500 000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300 000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300 000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3 100 000</w:t>
            </w:r>
          </w:p>
        </w:tc>
      </w:tr>
      <w:tr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Экономия по сравнению с SaaS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1 723 142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2 942 400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2 942 400</w:t>
            </w:r>
          </w:p>
        </w:tc>
        <w:tc>
          <w:tcPr>
            <w:tcW w:type="dxa" w:w="1938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7 607 942</w:t>
            </w:r>
          </w:p>
        </w:tc>
      </w:tr>
    </w:tbl>
    <w:p>
      <w:pPr>
        <w:spacing w:before="48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Срок окупаемости разработанного программного продукта по сравнению с подпиской на SaaS-аналог составляет менее пяти месяцев. В дальнейшем экономия достигает 2,9 млн рублей в год при отсутствии лицензионных платежей.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полноты приложения ниже приводится также DDL-скрипт создания базы данных, на котором основаны расчёты ёмкости системы. Полный набор миграций (V1–V5) включён в Приложение Б.</w:t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А.6 – DDL-скрипт baseline-схемы (V1__baseline_schema.sql)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app_users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BIGSERIAL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name VARCHAR(255)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role VARCHAR(32)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wallet_address VARCHAR(42) NOT NULL UNIQUE,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created_at TIMESTAMPTZ NOT NULL DEFAULT NOW()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organizations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BIGSERIAL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name VARCHAR(255)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role VARCHAR(32)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country VARCHAR(128)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created_at TIMESTAMPTZ NOT NULL DEFAULT NOW()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product_metadata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BIGSERIAL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blockchain_product_id BIGINT NOT NULL UNIQUE,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batch_number VARCHAR(255)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expiration_date DATE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description VARCHAR(1000),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created_at TIMESTAMPTZ NOT NULL DEFAULT NOW()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product_batch_metadata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BIGSERIAL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blockchain_batch_id BIGINT NOT NULL UNIQUE,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batch_number VARCHAR(255)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production_date DATE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expiration_date DATE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temperature_log_hash VARCHAR(66),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metadata_hash VARCHAR(66),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created_at TIMESTAMPTZ NOT NULL DEFAULT NOW()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product_events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BIGSERIAL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blockchain_product_id BIGINT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blockchain_batch_id BIGINT,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event_type VARCHAR(64)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transaction_hash VARCHAR(66)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created_at TIMESTAMPTZ NOT NULL DEFAULT NOW()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UNIQUE INDEX IF NOT EXISTS uq_product_events_dedup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ON product_events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(transaction_hash, event_type, blockchain_product_id);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INDEX IF NOT EXISTS idx_product_events_product_id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ON product_events (blockchain_product_id);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INDEX IF NOT EXISTS idx_product_events_batch_id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ON product_events (blockchain_batch_id);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audit_logs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BIGSERIAL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actor VARCHAR(255)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action VARCHAR(128)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target_type VARCHAR(64)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target_id VARCHAR(128)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details VARCHAR(1200),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created_at TIMESTAMPTZ NOT NULL DEFAULT NOW()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INDEX IF NOT EXISTS idx_audit_logs_created_at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ON audit_logs (created_at DESC);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indexer_state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BIGINT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last_processed_block BIGINT NOT NULL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refresh_tokens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BIGSERIAL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token_hash VARCHAR(128) NOT NULL UNIQUE,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wallet_address VARCHAR(42)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expires_at TIMESTAMPTZ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revoked BOOLEAN NOT NULL DEFAULT FALSE,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created_at TIMESTAMPTZ NOT NULL DEFAULT NOW()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temperature_logs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BIGSERIAL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blockchain_batch_id BIGINT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log_hash VARCHAR(66)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recorded_by VARCHAR(42)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celsius_min DOUBLE PRECISION,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celsius_max DOUBLE PRECISION,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notes VARCHAR(1000),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created_at TIMESTAMPTZ NOT NULL DEFAULT NOW()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CREATE TABLE IF NOT EXISTS blockchain_transactions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id BIGSERIAL PRIMARY KEY,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transaction_hash VARCHAR(66) NOT NULL UNIQUE,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operation_type VARCHAR(64) NOT NULL,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actor_wallet VARCHAR(42),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status VARCHAR(32) NOT NULL DEFAULT 'CONFIRMED',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created_at TIMESTAMPTZ NOT NULL DEFAULT NOW()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);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/>
        <w:spacing w:before="0" w:after="240" w:lineRule="auto" w:line="360"/>
        <w:ind w:firstLine="0"/>
        <w:jc w:val="center"/>
        <w:outlineLvl w:val="0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Б</w:t>
      </w:r>
    </w:p>
    <w:p>
      <w:pPr>
        <w:spacing w:before="0" w:after="24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(справочное) Исходный код — тест-кейсы и серверная часть</w:t>
      </w:r>
    </w:p>
    <w:p>
      <w:pPr>
        <w:spacing w:before="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приложении приведены тест-кейсы ручного функционального тестирования системы PharmaChain Trace. Всего разработано 55 тест-кейсов по девяти функциональным областям: авторизация, создание партии, создание продукта, передача владения, управление статусами, отзыв партии, верификация, ролевой доступ (RBAC), REST API. Все тест-кейсы выполнены со статусом «Пройден».</w:t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 – Тест кейс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пользователя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База данных пуста. Приложение запущено.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POST /api/users с корректными wallet_address и role.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200. Запись добавлена в таблицу app_users.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зарегистрирован в системе.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 – Тест кейс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Повторная регистрация того же кошелька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с данным wallet_address уже существует в БД.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POST /api/users с тем же wallet_address.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409. Возвращается сообщение об ошибке уникальности.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Дублирующая запись не создана.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 – Тест кейс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с корректным wallet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зарегистрирован в системе.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POST /api/auth/login с корректным wallet_address.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200. Тело ответа содержит JWT access-токен.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Токен сохранён, пользователь считается авторизованным.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 – Тест кейс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с несуществующим wallet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Данный wallet_address не зарегистрирован.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POST /api/auth/login с неизвестным wallet_address.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401 или HTTP 404. Токен не выдаётся.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Б.5 – Тест кейс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5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Защищённый эндпоинт без JWT-токена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не аутентифицирован.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POST /api/product-batch-metadata без заголовка Authorization.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401. JSON-ответ содержит поле "error".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Б.6 – Тест кейс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6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партии производителем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имеет роль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createBatch(productionDate, expirationDate, tempHash, metaHash).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 BatchCreated эмитировано. batchId &gt; 0.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добавлена в маппинг _batches.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Б.7 – Тест кейс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7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партии без нужной роли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attacker не имеет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createBatch(...) от имени attacker.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Транзакция отклонена: revert AccessControl.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Б.8 – Тест кейс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8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истечения раньше даты производства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createBatch(now, now − 1, hash, hash).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"Expiration date must be after production date".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Б.9 – Тест кейс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9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Нулевой metadataHash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createBatch(now, now + 86400, hash, bytes32(0)).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"Metadata hash is required".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Б.10 – Тест кейс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10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Поле recalled = false при создании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createBatch(...), затем getBatch(batchId).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batch.recalled равно false.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Б.11 – Тест кейс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11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продукта в существующей партии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 batchId = 1 существует. Кошелёк с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createProduct(1, "Аспирин", "SN-001").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 ProductCreated. product.status = Manufactured.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добавлен в систему.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Б.12 – Тест кейс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12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Дублирование серийного номера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с serial = "SN-001" уже существует.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createProduct(1, "Аспирин 2", "SN-001").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"Serial number already exists".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Б.13 – Тест кейс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13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Добавление продукта в чужую партию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создана производителем A. Текущий кошелёк — производитель B.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createProduct(batchA, "Ибупрофен", "SN-002").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"Only batch manufacturer can add products to this batch".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Б.14 – Тест кейс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14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Добавление продукта в отозванную партию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 batchId = 1 имеет recalled = true.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createProduct(1, "Таблетка", "SN-003").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"Batch is recalled".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Б.15 – Тест кейс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15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продукта без роли производителя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не имеет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createProduct(1, "Препарат", "SN-X").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AccessControl.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Б.16 – Тест кейс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16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продукта дистрибьютору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принадлежит производителю. Получатель имеет DISTRIBUTOR_ROLE.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transferProduct(productId, distributor,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 ProductTransferred. product.status = InTransit.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Текущий владелец продукта изменён на дистрибьютора.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Б.17 – Тест кейс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17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продукта потребителю (не supply actor)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принадлежит производителю.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transferProduct(productId, consumer,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"New owner is not an authorized supply actor".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Б.18 – Тест кейс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18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не текущим владельцем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принадлежит производителю. Транзакция от дистрибьютора.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transferProduct от имени distributor.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"Only current owner can transfer".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Б.19 – Тест кейс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19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самому себе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MANUFACTURER_ROLE является владельцем продукта.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transferProduct(productId, manufacturer,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"New owner must be different from current owner".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Б.20 – Тест кейс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20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Передача уже проданного продукта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имеет статус Sold.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transferProduct(productId, distributor,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"Sold product cannot be transferred".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Б.21 – Тест кейс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21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Аптека устанавливает статус Delivered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принадлежит аптеке, статус = InTransit.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updateStatus(productId, Delivered, opId) от аптеки.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product.status = Delivered.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Б.22 – Тест кейс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22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Установка Sold не аптекой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у дистрибьютора, статус = Delivered.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updateStatus(productId, Sold, opId) от distributor.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"Only pharmacy can mark product as sold".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Б.23 – Тест кейс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23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Sold без предварительного Delivered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у аптеки, статус = InTransit.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updateStatus(productId, Sold,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"Product must be in Delivered status before sold".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Б.24 – Тест кейс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24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статуса уже проданного продукта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имеет статус Sold.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updateStatus(productId, Delivered,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"Sold product status is final".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Б.25 – Тест кейс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25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Попытка установить статус Recalled через updateStatus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PHARMACY_ROLE.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updateStatus(productId, Recalled,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"Use recallBatch to recall a batch".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Б.26 – Тест кейс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26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Отзыв партии регулятором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REGULATOR_ROLE. Партия содержит 2 продукта.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recallBatch(batchId, "Загрязнение",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 BatchRecalled. Оба продукта: blocked = true.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и все её продукты заблокированы.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Б.27 – Тест кейс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27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Отзыв партии без роли регулятора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DISTRIBUTOR_ROLE.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recallBatch(batchId, reason,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AccessControl.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Б.28 – Тест кейс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28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Повторный отзыв уже отозванной партии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уже recalled = true.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recallBatch(batchId, reason, opId2).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"Batch already recalled".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Б.29 – Тест кейс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29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Восстановление партии (unrecall)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REGULATOR_ROLE. Партия recalled = true.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unrecallBatch(batchId, "Ошибочный отзыв",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 BatchUnrecalled. blocked = false для всех продуктов.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восстановлена, операции с продуктами снова доступны.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Б.30 – Тест кейс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30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Операции с заблокированным продуктом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заблокирован вследствие recall.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transferProduct или updateStatus для заблокированного продукта.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"Product is blocked due to batch recall".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Б.31 – Тест кейс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31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Верификация подлинного продукта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существует, партия не отозвана, срок не истёк.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verifyProduct(productId).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VerificationResult: authentic = true, recalled = false, expired = false.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Б.32 – Тест кейс 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32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Верификация по серийному номеру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с serialNumber = "SN-001" зарегистрирован.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verifyProductBySerial("SN-001").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authentic = true. batchId совпадает с ожидаемым.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Б.33 – Тест кейс 33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33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Верификация отозванного продукта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recalled = true.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verifyProduct(productId).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recalled = true, blocked = true.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Б.34 – Тест кейс 34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34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Верификация с истёкшим сроком годности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expirationDate партии меньше текущего block.timestamp.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verifyProduct(productId).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VerificationResult.expired = true.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Б.35 – Тест кейс 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35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Верификация несуществующего серийного номера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с данным serialNumber не зарегистрирован.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verifyProductBySerial("FAKE-0000").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"Product does not exist".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Б.36 – Тест кейс 36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36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Производитель создаёт партию (позитивный RBAC)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имеет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createBatch(...).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emit BatchCreated. Транзакция успешна.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Б.37 – Тест кейс 37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37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Регулятор пытается создать партию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имеет REGULATOR_ROLE, но не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createBatch(...).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AccessControl.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Б.38 – Тест кейс 38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38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Дистрибьютор пытается отозвать партию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имеет DISTRIBUTOR_ROLE.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recallBatch(...).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AccessControl.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Б.39 – Тест кейс 39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39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Аптека продаёт продукт со статусом Delivered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PHARMACY_ROLE. Продукт: статус Delivered, владелец — аптека.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updateStatus(productId, Sold,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product.status = Sold.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считается проданным.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Б.40 – Тест кейс 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40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Производитель пытается пометить продукт как Sold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Кошелёк с MANUFACTURER_ROLE.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updateStatus(productId, Sold,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"Only pharmacy can mark product as sold".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Б.41 – Тест кейс 41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41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Повторное использование operationId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operationId уже применялся в предыдущей транзакции.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transferProduct(id, addr, usedOpId).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"Operation id already used".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Б.42 – Тест кейс 42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42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Пустой operationId (bytes32(0))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Любой авторизованный актор.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transferProduct(id, addr, bytes32(0)).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revert "Operation id is required".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Б.43 – Тест кейс 43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43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продукта после двух операций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создан, затем передан дистрибьютору.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getProductHistory(productId).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history.length = 2. Записи отсортированы по времени.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Б.44 – Тест кейс 44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44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Верификация отозванного через batch (статус не Recalled)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batch.recalled = true. product.status = InTransit (не изменён).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verifyProduct(productId).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recalled = true в VerificationResult.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Б.45 – Тест кейс 45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45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Recall блокирует все продукты партии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содержит 3 продукта с разными статусами.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Вызвать recallBatch(batchId, reason, opId).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3 продукта: blocked = true.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Б.46 – Тест кейс 46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46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/api/auth/login — успешный вход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с данным wallet_address зарегистрирован.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POST /api/auth/login с корректным wallet_address.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200. Тело: {"token": "&lt;jwt&gt;"}.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Б.47 – Тест кейс 47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47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GET /api/analytics/summary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Backend запущен, БД содержит данные.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GET /api/analytics/summary без авторизации.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200. JSON с полями totalProducts, totalBatches, totalEvents.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Б.48 – Тест кейс 48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48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GET /api/audit-logs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 таблице audit_logs есть хотя бы одна запись.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GET /api/audit-logs.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200. Тело — JSON-массив объектов AuditLog.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Б.49 – Тест кейс 49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49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с защищённым эндпоинтом без токена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Запрос отправляется без заголовка Authorization.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POST /api/product-batch-metadata без токена.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401. Тело: {"error": "Unauthorized"}.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Б.50 – Тест кейс 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50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Swagger UI доступен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Backend запущен на порту 8080.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Открыть GET /swagger-ui/index.html в браузере.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200. Страница Swagger UI отображается без ошибок.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Б.51 – Тест кейс 51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51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Аналитика с Bearer-токеном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авторизован как MANUFACTURER.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GET /api/analytics/summary с заголовком Authorization: Bearer &lt;token&gt;.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200. Корректные числовые данные в ответе.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Б.52 – Тест кейс 52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52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GET /api/product-events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Индексер записал события в таблицу product_events.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GET /api/product-events.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200. JSON-массив объектов с полями transactionHash, eventType.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Б.53 – Тест кейс 53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53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метаданных партии с JWT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авторизован. Партия с указанным batchId существует.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POST /api/product-batch-metadata с корректным телом и токеном.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 200. Метаданные сохранены в таблице product_batch_metadata.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Б.54 – Тест кейс 54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54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SupplyChainTimeline отображает историю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имеет не менее двух записей в productHistories.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Открыть /verify?serial=SN-001 в браузере.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 SupplyChainTimeline показывает все этапы движения продукта.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240" w:after="24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Б.55 – Тест кейс 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Тест кейс ID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55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Заголовок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QR-код открывает страницу верификации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Предусловие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Продукт с serialNumber зарегистрирован. QR сгенерирован.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 шага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Шаг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Статус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Коммент.</w:t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Отсканировать QR-код с упаковки продукта.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Браузер открывает /verify?serial=&lt;SN&gt;. Результат верификации отображается.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Пройден</w:t>
            </w:r>
          </w:p>
        </w:tc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161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Постусловие</w:t>
            </w:r>
          </w:p>
        </w:tc>
        <w:tc>
          <w:tcPr>
            <w:tcW w:type="dxa" w:w="8075"/>
            <w:gridSpan w:val="5"/>
          </w:tcPr>
          <w:p>
            <w:pPr>
              <w:spacing w:before="40" w:after="4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Потребитель может убедиться в подлинности без авторизации.</w:t>
            </w:r>
          </w:p>
        </w:tc>
      </w:tr>
    </w:tbl>
    <w:p>
      <w:pPr>
        <w:spacing w:before="24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/>
        <w:spacing w:before="0" w:after="240" w:lineRule="auto" w:line="360"/>
        <w:ind w:firstLine="0"/>
        <w:jc w:val="center"/>
        <w:outlineLvl w:val="0"/>
        <w:pageBreakBefore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В</w:t>
      </w:r>
    </w:p>
    <w:p>
      <w:pPr>
        <w:spacing w:before="0" w:after="240" w:lineRule="auto" w:line="36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(справочное) Исходный код — смарт-контракт и клиентская часть</w:t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В.1 – Смарт-контракт SupplyChain.sol (структуры, события, ключевые функции)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// SPDX-License-Identifier: MIT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pragma solidity ^0.8.24;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"@openzeppelin/contracts/access/AccessControl.sol";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contract SupplyChain is AccessControl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bytes32 public constant MANUFACTURER_ROLE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keccak256("MANUFACTURER_ROLE");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bytes32 public constant DISTRIBUTOR_ROLE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keccak256("DISTRIBUTOR_ROLE");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bytes32 public constant PHARMACY_ROLE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keccak256("PHARMACY_ROLE");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bytes32 public constant REGULATOR_ROLE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keccak256("REGULATOR_ROLE");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enum Status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Manufactured, InTransit,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Delivered, Sold, Recalled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struct ProductBatch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batchId;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manufacturer;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productionDate;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expirationDate;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bool recalled;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bytes32 temperatureHash;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bytes32 metadataHash;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bool exists;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struct Product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id;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batchId;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name;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serialNumber;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manufacturer;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currentOwner;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createdAt;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Status status;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bool blocked;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bool exists;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struct ProductHistory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timestamp;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actor;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previousOwner;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newOwner;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Status status;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action;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bytes32 operationId;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uint256 private _batchCounter;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uint256 private _productCounter;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mapping(uint256 =&gt; ProductBatch)  private _batches;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mapping(uint256 =&gt; Product)       private _products;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mapping(string  =&gt; uint256)       private _serialIndex;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mapping(bytes32 =&gt; bool)          private _usedOps;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mapping(uint256 =&gt; ProductHistory[]) private _history;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event BatchCreated(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indexed batchId,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indexed manufacturer,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productionDate, uint256 expirationDate,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bytes32 temperatureHash, bytes32 metadataHash);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event ProductCreated(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indexed productId, uint256 indexed batchId,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serialNumber, string name,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indexed manufacturer);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event ProductTransferred(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indexed productId,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indexed from, address indexed to,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bytes32 operationId);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event BatchRecalled(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indexed batchId,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indexed regulator, string reason);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event BatchUnrecalled(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indexed batchId,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indexed regulator, string reason);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function createBatch(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productionDate,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expirationDate,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bytes32 temperatureHash,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bytes32 metadataHash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) external onlyRole(MANUFACTURER_ROLE)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returns (uint256)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require(expirationDate &gt; productionDate,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"Expiration date must be after production date");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require(metadataHash != bytes32(0),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"Metadata hash is required");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batchId = ++_batchCounter;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_batches[batchId] = ProductBatch({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batchId:         batchId,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manufacturer:    msg.sender,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productionDate:  productionDate,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expirationDate:  expirationDate,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recalled:        false,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temperatureHash: temperatureHash,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metadataHash:    metadataHash,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exists:          true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});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emit BatchCreated(batchId, msg.sender,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productionDate, expirationDate,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temperatureHash, metadataHash);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batchId;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function transferProduct(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uint256 productId,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newOwner,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bytes32 operationId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) external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_requireValidOp(operationId);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Product storage p = _products[productId];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require(p.exists, "Product does not exist");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require(!p.blocked, "Product is blocked");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require(p.currentOwner == msg.sender,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"Only current owner can transfer");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require(p.status != Status.Sold,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"Sold product cannot be transferred");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require(newOwner != msg.sender,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"New owner must be different from current owner");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hasRole(MANUFACTURER_ROLE, newOwner) ||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hasRole(DISTRIBUTOR_ROLE,  newOwner) ||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hasRole(PHARMACY_ROLE,     newOwner),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"New owner is not an authorized supply actor");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address prev = p.currentOwner;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p.currentOwner = newOwner;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p.status       = Status.InTransit;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_history[productId].push(ProductHistory({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timestamp:     block.timestamp,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actor:         msg.sender,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previousOwner: prev,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newOwner:      newOwner,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status:        Status.InTransit,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action:        "transfer",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operationId:   operationId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}));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_usedOps[operationId] = true;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emit ProductTransferred(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productId, prev, newOwner, operationId);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function _requireValidOp(bytes32 opId) private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require(opId != bytes32(0),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"Operation id is required");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require(!_usedOps[opId],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"Operation id already used");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В.2 – Сервис JWT-токенов (JwtService.java) — полная реализация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@Service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public class JwtService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private static final Charset UTF_8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StandardCharsets.UTF_8;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private final String secret;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public JwtService(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@Value("${app.jwt.secret}") String s)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this.secret = s;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public record ParsedJwt(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walletAddress, UserRole role) {}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public String createToken(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String wallet, UserRole role)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createToken(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wallet, role, Duration.ofHours(24));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public String createToken(String wallet,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UserRole role, Duration validity)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hdr = b64(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"{alg:HS256,typ:JWT}");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long now = Instant.now().getEpochSecond();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long exp = now + validity.getSeconds();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payload = b64(String.format(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"{sub:%s,role:%s,iat:%d,exp:%d}",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wallet, role.name(), now, exp));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unsigned = hdr + "." + payload;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unsigned + "." + sign(unsigned);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public ParsedJwt parseToken(String token)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String[] p = token.split("\\.");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if (p.length != 3)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throw new JwtException(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"Malformed JWT");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if (!sign(p[0]+"."+p[1]).equals(p[2]))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throw new JwtException(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"JWT signature invalid");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json = new String(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Base64.getUrlDecoder()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.decode(p[1]), UTF_8);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long exp = Long.parseLong(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extractField(json, "exp"));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if (Instant.now().getEpochSecond() &gt; exp)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throw new JwtException(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"JWT has expired");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new ParsedJwt(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extractField(json, "sub"),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UserRole.valueOf(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extractField(json, "role")));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private String b64(String v)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Base64.getUrlEncoder()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.withoutPadding()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.encodeToString(v.getBytes(UTF_8));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private String sign(String v)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try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Mac mac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Mac.getInstance("HmacSHA256");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mac.init(new SecretKeySpec(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secret.getBytes(UTF_8),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"HmacSHA256"));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return Base64.getUrlEncoder()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.withoutPadding()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.encodeToString(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mac.doFinal(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    v.getBytes(UTF_8)));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} catch (Exception e)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throw new IllegalStateException(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"Cannot sign JWT", e);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private String extractField(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String json, String key)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int s = json.indexOf(key) + key.length();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while (s &lt; json.length() &amp;&amp;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(json.charAt(s) == '"' ||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json.charAt(s) == ':'  ||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json.charAt(s) == ' ')) s++;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int e = json.indexOf(",", s);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if (e &lt; 0) e = json.indexOf("}", s);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String v = json.substring(s, e).trim();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if (v.startsWith("\"")) v = v.substring(1);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if (v.endsWith("\""))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v = v.substring(0, v.length()-1);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v;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В.3 – Конфигурация Spring Security (SecurityConfig.java)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@Configuration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public class SecurityConfig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@Bean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public SecurityFilterChain securityFilterChain(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HttpSecurity http,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JwtService jwtService,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@Value("${app.security"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+ ".require-authentication-for-mutations:true}")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boolean requireAuth) throws Exception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http.csrf(csrf -&gt; csrf.disable());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http.cors(Customizer.withDefaults());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http.sessionManagement(s -&gt; s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.sessionCreationPolicy(STATELESS));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http.addFilterBefore(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new JwtAuthenticationFilter(jwtService),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UsernamePasswordAuthenticationFilter.class);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http.authorizeHttpRequests(auth -&gt;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if (!requireAuth)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auth.anyRequest().permitAll();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return;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auth.requestMatchers("/api/auth/**")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.permitAll()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.requestMatchers(GET, "/api/**")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.permitAll()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.requestMatchers(POST, "/api/users")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.permitAll()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.requestMatchers(POST, "/api/**")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.authenticated()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.anyRequest().permitAll();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});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return http.build();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В.4 – Маршрутизация React-приложения (App.tsx)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{ Route, Routes } from "react-router-dom";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{ Layout } from "./components/Layout";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DashboardPage from "./pages/DashboardPage";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ManufacturerDashboardPage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from "./pages/ManufacturerDashboardPage";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VerifyProductPage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from "./pages/VerifyProductPage";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// ... прочие импорты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export default function App()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return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&lt;Layout&gt;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&lt;Routes&gt;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path="/" element={&lt;DashboardPage /&gt;}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path="/login" element={&lt;LoginPage /&gt;}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path="/manufacturer"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element={&lt;ManufacturerDashboardPage /&gt;}/&gt;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path="/distributor"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element={&lt;DistributorDashboardPage /&gt;}/&gt;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path="/pharmacy"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element={&lt;PharmacyDashboardPage /&gt;}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path="/register"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element={&lt;RegisterProductPage /&gt;}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path="/transfer"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element={&lt;TransferProductPage /&gt;}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path="/recall"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element={&lt;RecallPage /&gt;}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path="/verify"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element={&lt;VerifyProductPage /&gt;}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&lt;Route path="/analytics"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element={&lt;AnalyticsPage /&gt;}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&lt;/Routes&gt;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&lt;/Layout&gt;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В.5 – Функции взаимодействия с контрактом (contract.ts, фрагмент)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function operationId(label: string)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return solidityPackedKeccak256(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["string", "uint256"],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[`${label}-${crypto.randomUUID()}`,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Date.now()]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export async function createBatch(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productionDate: number,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expirationDate: number,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temperatureLog: string,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metadata: string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await ensureExpectedChain();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const contract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getSupplyChainContract(true);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const tx = await contract.createBatch(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productionDate, expirationDate,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temperatureHash(temperatureLog),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metadataHash(metadata)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const receipt = await tx.wait();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return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txHash: receipt.hash,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batchId: parseBatchCreatedEvent(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receipt)?.args?.batchId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?.toString() ?? ""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};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В.6 – Автоматические тесты смарт-контракта (SupplyChain.test.ts)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{ ethers } from "hardhat";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{ expect } from "chai";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type { SupplyChain } from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"../typechain-types";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type { HardhatEthersSigner } from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"@nomicfoundation/hardhat-ethers/signers";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describe("SupplyChain", () =&gt;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let sc: SupplyChain;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let admin: HardhatEthersSigner;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let manufacturer: HardhatEthersSigner;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let distributor: HardhatEthersSigner;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let pharmacy: HardhatEthersSigner;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let regulator: HardhatEthersSigner;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beforeEach(async () =&gt;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[admin, manufacturer, distributor,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pharmacy, regulator]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await ethers.getSigners();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sc = await (await ethers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.getContractFactory("SupplyChain"))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.deploy();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sc.grantRole(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await sc.MANUFACTURER_ROLE(),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manufacturer.address);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sc.grantRole(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await sc.DISTRIBUTOR_ROLE(),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distributor.address);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sc.grantRole(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await sc.PHARMACY_ROLE(),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pharmacy.address);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sc.grantRole(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await sc.REGULATOR_ROLE(),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regulator.address);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});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it("creates batch and product", async () =&gt;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now = Math.floor(Date.now() / 1000);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h = ethers.keccak256(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ethers.toUtf8Bytes("meta"));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bTx = await sc.connect(manufacturer)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.createBatch(now, now + 86400, h, h);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bRc = await bTx.wait();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bEv = bRc!.logs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.map(l =&gt; sc.interface.parseLog(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l as never))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.find(e =&gt; e?.name === "BatchCreated");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expect(bEv?.args.batchId).to.equal(1n);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opId = ethers.randomBytes(32);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sc.connect(manufacturer)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.createProduct(1n, "Аспирин", "SN-001");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p = await sc.getProductBySerial("SN-001");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expect(p.serialNumber).to.equal("SN-001");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expect(p.status).to.equal(0); // Manufactured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});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it("rejects duplicate serial number", async () =&gt;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now = Math.floor(Date.now() / 1000);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h = ethers.keccak256(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ethers.toUtf8Bytes("meta"));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sc.connect(manufacturer)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.createBatch(now, now + 86400, h, h);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sc.connect(manufacturer)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.createProduct(1n, "Аспирин", "SN-001");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expect(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sc.connect(manufacturer)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.createProduct(1n, "Аспирин 2", "SN-001")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).to.be.revertedWith(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"Serial number already exists");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});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it("blocks product after recall", async () =&gt;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now = Math.floor(Date.now() / 1000);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h = ethers.keccak256(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ethers.toUtf8Bytes("meta"));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sc.connect(manufacturer)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.createBatch(now, now + 86400, h, h);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sc.connect(manufacturer)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.createProduct(1n, "Препарат", "SN-002");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opId = ethers.hexlify(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ethers.randomBytes(32));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await sc.connect(regulator)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.recallBatch(1n, "Contamination", opId);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const p = await sc.getProductBySerial(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"SN-002");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expect(p.blocked).to.be.true;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});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});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before="120" w:after="12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8"/>
        </w:rPr>
        <w:t>Листинг В.7 – Страница верификации продукта (VerifyProductPage.tsx, фрагмент)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{ useState } from "react";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{ useSearchParams } from "react-router-dom";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verifyProductBySerial,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getProductHistory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 from "../lib/contract";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{ SupplyChainTimeline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from "../components/SupplyChainTimeline";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import type { VerificationResult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from "../types/product";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export default function VerifyProductPage()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const [params] = useSearchParams();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const [serial, setSerial] = useState(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params.get("serial") ?? "");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const [result, setResult]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useState&lt;VerificationResult | null&gt;(null);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const [history, setHistory] = useState(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[] as Awaited&lt;ReturnType&lt;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typeof getProductHistory&gt;&gt;);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const [error, setError] = useState("");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const handleVerify = async () =&gt;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setError(""); setResult(null);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try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const res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await verifyProductBySerial(serial);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setResult(res);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const pid =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await getProductIdBySerial(serial);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setHistory(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await getProductHistory(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pid.toString()));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 catch (e: unknown) {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setError(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e instanceof Error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? e.message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: "Ошибка верификации");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};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return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&lt;div className="max-w-2xl mx-auto p-6"&gt;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&lt;h1 className="text-2xl font-bold mb-4"&gt;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Верификация препарата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&lt;/h1&gt;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&lt;div className="flex gap-2 mb-6"&gt;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&lt;input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value={serial}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onChange={e =&gt; setSerial(e.target.value)}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placeholder="Серийный номер / QR"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className="flex-1 border rounded px-3 py-2"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&lt;button onClick={handleVerify}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className="bg-blue-600 text-white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         px-4 py-2 rounded"&gt;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Проверить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&lt;/button&gt;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&lt;/div&gt;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{error &amp;&amp;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&lt;p className="text-red-600"&gt;{error}&lt;/p&gt;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)}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{result &amp;&amp; (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&lt;VerificationBadge result={result}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&lt;SupplyChainTimeline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    history={history} 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  &lt;/&gt;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  )}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  &lt;/div&gt;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 xml:space="preserve">  );</w:t>
      </w:r>
    </w:p>
    <w:p>
      <w:pPr>
        <w:spacing w:before="0" w:after="0" w:line="240" w:lineRule="auto"/>
        <w:ind w:firstLine="0" w:left="0"/>
        <w:jc w:val="left"/>
      </w:pPr>
      <w:r>
        <w:rPr>
          <w:rFonts w:ascii="Consolas" w:hAnsi="Consolas"/>
          <w:sz w:val="20"/>
        </w:rPr>
        <w:t>}</w:t>
      </w:r>
    </w:p>
    <w:p>
      <w:pPr>
        <w:spacing w:before="120" w:after="0" w:lineRule="auto" w:line="36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360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