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048F3" w14:textId="77777777" w:rsidR="003521D0" w:rsidRPr="003521D0" w:rsidRDefault="003521D0" w:rsidP="003521D0">
      <w:pPr>
        <w:spacing w:line="480" w:lineRule="auto"/>
        <w:jc w:val="both"/>
        <w:outlineLvl w:val="0"/>
        <w:rPr>
          <w:rFonts w:ascii="CMU Serif" w:hAnsi="CMU Serif" w:cs="CMU Serif"/>
          <w:b/>
          <w:bCs/>
          <w:sz w:val="32"/>
          <w:szCs w:val="32"/>
          <w:lang w:val="en-GB"/>
        </w:rPr>
      </w:pPr>
      <w:bookmarkStart w:id="0" w:name="_Toc174366915"/>
      <w:r w:rsidRPr="003521D0">
        <w:rPr>
          <w:rFonts w:ascii="CMU Serif" w:hAnsi="CMU Serif" w:cs="CMU Serif"/>
          <w:b/>
          <w:bCs/>
          <w:sz w:val="32"/>
          <w:szCs w:val="32"/>
          <w:lang w:val="en-GB"/>
        </w:rPr>
        <w:t>3 Methodology</w:t>
      </w:r>
      <w:bookmarkEnd w:id="0"/>
    </w:p>
    <w:p w14:paraId="64DB44DA"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In this section, the methodology of this paper is outlined. First, I give an overview, then, I explain the methods of prompt engineering and fine-tuning. I further introduce the two datasets.</w:t>
      </w:r>
    </w:p>
    <w:p w14:paraId="4AED5056" w14:textId="77777777" w:rsidR="003521D0" w:rsidRPr="003521D0" w:rsidRDefault="003521D0" w:rsidP="003521D0">
      <w:pPr>
        <w:spacing w:line="480" w:lineRule="auto"/>
        <w:jc w:val="both"/>
        <w:outlineLvl w:val="1"/>
        <w:rPr>
          <w:rFonts w:ascii="CMU Serif" w:hAnsi="CMU Serif" w:cs="CMU Serif"/>
          <w:b/>
          <w:bCs/>
          <w:lang w:val="en-GB"/>
        </w:rPr>
      </w:pPr>
      <w:bookmarkStart w:id="1" w:name="_Toc174366916"/>
      <w:r w:rsidRPr="003521D0">
        <w:rPr>
          <w:rFonts w:ascii="CMU Serif" w:hAnsi="CMU Serif" w:cs="CMU Serif"/>
          <w:b/>
          <w:bCs/>
          <w:lang w:val="en-GB"/>
        </w:rPr>
        <w:t>3.1 Overview</w:t>
      </w:r>
      <w:bookmarkEnd w:id="1"/>
    </w:p>
    <w:p w14:paraId="0D2FD7B9"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For the main research question of detecting and classifying political stance in the legislative proposals, ChatGPT3.5 is fine-tuned on 1,393 proposals and their voting outcome. The fine-tuned model’s accuracy in classification is compared to the a prompt-engineered baseline version of ChatGPT3.5, see figure xy. The fine-tuned model is then further fine-tuned on a small set of rejected amendments with the task to generate counterfactual political stance, exploring RQ2. The answers of this second fine-tune are qualitatively compared to a version of ChatGPT3.5 that was only fine-tuned on rejected amendments. This serves to inquire if fine-tuning on stance detection can also improve the generation of text with counterfactual political stance.</w:t>
      </w:r>
    </w:p>
    <w:p w14:paraId="7F739DEF" w14:textId="77777777" w:rsidR="003521D0" w:rsidRPr="003521D0" w:rsidRDefault="003521D0" w:rsidP="003521D0">
      <w:pPr>
        <w:spacing w:line="480" w:lineRule="auto"/>
        <w:jc w:val="center"/>
        <w:rPr>
          <w:rFonts w:ascii="CMU Serif" w:hAnsi="CMU Serif" w:cs="CMU Serif"/>
          <w:lang w:val="en-GB"/>
        </w:rPr>
      </w:pPr>
      <w:r w:rsidRPr="003521D0">
        <w:rPr>
          <w:rFonts w:ascii="CMU Serif" w:hAnsi="CMU Serif" w:cs="CMU Serif"/>
          <w:lang w:val="en-GB"/>
        </w:rPr>
        <w:drawing>
          <wp:inline distT="0" distB="0" distL="0" distR="0" wp14:anchorId="61A4A890" wp14:editId="04E39806">
            <wp:extent cx="4967111" cy="2399238"/>
            <wp:effectExtent l="0" t="0" r="5080" b="1270"/>
            <wp:docPr id="193861596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15966" name="Grafik 1" descr="Ein Bild, das Text, Screenshot, Schrif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6830" cy="2437744"/>
                    </a:xfrm>
                    <a:prstGeom prst="rect">
                      <a:avLst/>
                    </a:prstGeom>
                  </pic:spPr>
                </pic:pic>
              </a:graphicData>
            </a:graphic>
          </wp:inline>
        </w:drawing>
      </w:r>
      <w:bookmarkStart w:id="2" w:name="_Ref174027312"/>
    </w:p>
    <w:p w14:paraId="117ECFD7" w14:textId="77777777" w:rsidR="003521D0" w:rsidRPr="003521D0" w:rsidRDefault="003521D0" w:rsidP="003521D0">
      <w:pPr>
        <w:spacing w:after="200" w:line="240" w:lineRule="auto"/>
        <w:jc w:val="both"/>
        <w:rPr>
          <w:rFonts w:ascii="CMU Serif" w:hAnsi="CMU Serif" w:cs="CMU Serif"/>
          <w:sz w:val="20"/>
          <w:szCs w:val="20"/>
          <w:lang w:val="en-GB"/>
        </w:rPr>
      </w:pPr>
      <w:bookmarkStart w:id="3" w:name="_Toc174098957"/>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2</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Overview of the methodology in this thesis</w:t>
      </w:r>
      <w:bookmarkEnd w:id="3"/>
    </w:p>
    <w:p w14:paraId="48F821E1" w14:textId="77777777" w:rsidR="003521D0" w:rsidRPr="003521D0" w:rsidRDefault="003521D0" w:rsidP="003521D0">
      <w:pPr>
        <w:spacing w:line="480" w:lineRule="auto"/>
        <w:jc w:val="both"/>
        <w:outlineLvl w:val="1"/>
        <w:rPr>
          <w:rFonts w:ascii="CMU Serif" w:hAnsi="CMU Serif" w:cs="CMU Serif"/>
          <w:b/>
          <w:bCs/>
          <w:lang w:val="en-GB"/>
        </w:rPr>
      </w:pPr>
      <w:bookmarkStart w:id="4" w:name="_Toc174366917"/>
      <w:bookmarkEnd w:id="2"/>
      <w:r w:rsidRPr="003521D0">
        <w:rPr>
          <w:rFonts w:ascii="CMU Serif" w:hAnsi="CMU Serif" w:cs="CMU Serif"/>
          <w:b/>
          <w:bCs/>
          <w:lang w:val="en-GB"/>
        </w:rPr>
        <w:lastRenderedPageBreak/>
        <w:t>3.2 Prompt Engineering ChatGPT3.5 as a Base Model</w:t>
      </w:r>
      <w:bookmarkEnd w:id="4"/>
    </w:p>
    <w:p w14:paraId="7238861C"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As touched upon above, while general LLMs perform NLP tasks with remarkable performance, fine-tuning can improve LLMs’ performances further. To obtain a baseline performance, first ChatGPT3.5 is prompted to classify the political stance in the given legislation. To find the best possible answers, prompt engineering is used to refine the model’s performance</w:t>
      </w:r>
      <w:r w:rsidRPr="003521D0">
        <w:rPr>
          <w:rFonts w:ascii="CMU Serif" w:hAnsi="CMU Serif" w:cs="CMU Serif"/>
          <w:vertAlign w:val="superscript"/>
          <w:lang w:val="en-GB"/>
        </w:rPr>
        <w:footnoteReference w:id="1"/>
      </w:r>
      <w:r w:rsidRPr="003521D0">
        <w:rPr>
          <w:rFonts w:ascii="CMU Serif" w:hAnsi="CMU Serif" w:cs="CMU Serif"/>
          <w:lang w:val="en-GB"/>
        </w:rPr>
        <w:t xml:space="preserve">. Prompt engineering is the process of giving an LLM instructions “by customizing it and/or enhancing or refining its capabilities“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{"citationID":"W7CEjCb6","properties":{"formattedCitation":"(White et al., 2023)","plainCitation":"(White et al., 2023)","noteIndex":0},"citationItems":[{"id":2111,"uris":["http://zotero.org/users/9137898/items/VQS4XAFM"],"itemData":{"id":2111,"type":"article","abstract":"Prompt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patterns.","DOI":"10.48550/arXiv.2302.11382","note":"arXiv:2302.11382 [cs]","number":"arXiv:2302.11382","publisher":"arXiv","source":"arXiv.org","title":"A Prompt Pattern Catalog to Enhance Prompt Engineering with ChatGPT","URL":"http://arxiv.org/abs/2302.11382","author":[{"family":"White","given":"Jules"},{"family":"Fu","given":"Quchen"},{"family":"Hays","given":"Sam"},{"family":"Sandborn","given":"Michael"},{"family":"Olea","given":"Carlos"},{"family":"Gilbert","given":"Henry"},{"family":"Elnashar","given":"Ashraf"},{"family":"Spencer-Smith","given":"Jesse"},{"family":"Schmidt","given":"Douglas C."}],"accessed":{"date-parts":[["2024",6,5]]},"issued":{"date-parts":[["2023",2,21]]}}}],"schema":"https://github.com/citation-style-language/schema/raw/master/csl-citation.json"}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(White et al., 2023)</w:t>
      </w:r>
      <w:r w:rsidRPr="003521D0">
        <w:rPr>
          <w:rFonts w:ascii="CMU Serif" w:hAnsi="CMU Serif" w:cs="CMU Serif"/>
          <w:lang w:val="en-GB"/>
        </w:rPr>
        <w:fldChar w:fldCharType="end"/>
      </w:r>
      <w:r w:rsidRPr="003521D0">
        <w:rPr>
          <w:rFonts w:ascii="CMU Serif" w:hAnsi="CMU Serif" w:cs="CMU Serif"/>
          <w:lang w:val="en-GB"/>
        </w:rPr>
        <w:t xml:space="preserve">. By using so-called “hard prompts”, prompt engineering is different from prompt tuning, which works with “soft prompts” - adjusting additional parameters as part of the input sequence (see Wang et al.’s influential paper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{"citationID":"VzTOAqpb","properties":{"formattedCitation":"(Wang et al., 2023)","plainCitation":"(Wang et al., 2023)","dontUpdate":true,"noteIndex":0},"citationItems":[{"id":2628,"uris":["http://zotero.org/users/9137898/items/PPPZER3G"],"itemData":{"id":2628,"type":"article-journal","language":"en","source":"Zotero","title":"MULTITASK PROMPT TUNING ENABLES PARAMETER-EFFICIENT TRANSFER LEARNING","author":[{"family":"Wang","given":"Zhen"},{"family":"Panda","given":"Rameswar"},{"family":"Karlinsky","given":"Leonid"},{"family":"Feris","given":"Rogerio"},{"family":"Sun","given":"Huan"},{"family":"Kim","given":"Yoon"}],"issued":{"date-parts":[["2023"]]}}}],"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(2023)</w:t>
      </w:r>
      <w:r w:rsidRPr="003521D0">
        <w:rPr>
          <w:rFonts w:ascii="CMU Serif" w:hAnsi="CMU Serif" w:cs="CMU Serif"/>
          <w:lang w:val="en-GB"/>
        </w:rPr>
        <w:fldChar w:fldCharType="end"/>
      </w:r>
      <w:r w:rsidRPr="003521D0">
        <w:rPr>
          <w:rFonts w:ascii="CMU Serif" w:hAnsi="CMU Serif" w:cs="CMU Serif"/>
          <w:lang w:val="en-GB"/>
        </w:rPr>
        <w:t xml:space="preserve"> and Liu et al.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{"citationID":"MMfvadt3","properties":{"formattedCitation":"(P. Liu et al., 2021)","plainCitation":"(P. Liu et al., 2021)","dontUpdate":true,"noteIndex":0},"citationItems":[{"id":2353,"uris":["http://zotero.org/users/9137898/items/DHT2JPS3"],"itemData":{"id":2353,"type":"article","abstract":"This paper surveys and organizes research works in a new paradigm in natural language processing, which we dub \"prompt-based learning\". Unlike traditional supervised learning, which trains a model to take in an input x and predict an output y as P(y|x), prompt-based learning is based on language models that model the probability of text directly. To use these models to perform prediction tasks, the original input x is modified using a template into a textual string prompt x' that has some unfilled slots, and then the language model is used to probabilistically fill the unfilled information to obtain a final string x, from which the final output y can be derived. This framework is powerful and attractive for a number of reasons: it allows the language model to be pre-trained on massive amounts of raw text, and by defining a new prompting function the model is able to perform few-shot or even zero-shot learning, adapting to new scenarios with few or no labeled data. In this paper we introduce the basics of this promising paradigm, describe a unified set of mathematical notations that can cover a wide variety of existing work, and organize existing work along several dimensions, e.g.the choice of pre-trained models, prompts, and tuning strategies. To make the field more accessible to interested beginners, we not only make a systematic review of existing works and a highly structured typology of prompt-based concepts, but also release other resources, e.g., a website http://pretrain.nlpedia.ai/ including constantly-updated survey, and paperlist.","DOI":"10.48550/arXiv.2107.13586","note":"arXiv:2107.13586 [cs]","number":"arXiv:2107.13586","publisher":"arXiv","source":"arXiv.org","title":"Pre-train, Prompt, and Predict: A Systematic Survey of Prompting Methods in Natural Language Processing","title-short":"Pre-train, Prompt, and Predict","URL":"http://arxiv.org/abs/2107.13586","author":[{"family":"Liu","given":"Pengfei"},{"family":"Yuan","given":"Weizhe"},{"family":"Fu","given":"Jinlan"},{"family":"Jiang","given":"Zhengbao"},{"family":"Hayashi","given":"Hiroaki"},{"family":"Neubig","given":"Graham"}],"accessed":{"date-parts":[["2024",6,27]]},"issued":{"date-parts":[["2021",7,28]]}}}],"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(2021)</w:t>
      </w:r>
      <w:r w:rsidRPr="003521D0">
        <w:rPr>
          <w:rFonts w:ascii="CMU Serif" w:hAnsi="CMU Serif" w:cs="CMU Serif"/>
          <w:lang w:val="en-GB"/>
        </w:rPr>
        <w:fldChar w:fldCharType="end"/>
      </w:r>
      <w:r w:rsidRPr="003521D0">
        <w:rPr>
          <w:rFonts w:ascii="CMU Serif" w:hAnsi="CMU Serif" w:cs="CMU Serif"/>
          <w:lang w:val="en-GB"/>
        </w:rPr>
        <w:t xml:space="preserve"> for an overview). The following methods of researched prompt engineering are applied in combination: </w:t>
      </w:r>
    </w:p>
    <w:tbl>
      <w:tblPr>
        <w:tblStyle w:val="EinfacheTabelle2"/>
        <w:tblW w:w="0" w:type="auto"/>
        <w:tblLook w:val="04A0" w:firstRow="1" w:lastRow="0" w:firstColumn="1" w:lastColumn="0" w:noHBand="0" w:noVBand="1"/>
      </w:tblPr>
      <w:tblGrid>
        <w:gridCol w:w="4531"/>
        <w:gridCol w:w="4531"/>
      </w:tblGrid>
      <w:tr w:rsidR="003521D0" w:rsidRPr="003521D0" w14:paraId="3FFB1D86" w14:textId="77777777" w:rsidTr="00985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DC40C" w14:textId="77777777" w:rsidR="003521D0" w:rsidRPr="003521D0" w:rsidRDefault="003521D0" w:rsidP="003521D0">
            <w:pPr>
              <w:rPr>
                <w:sz w:val="22"/>
                <w:szCs w:val="22"/>
              </w:rPr>
            </w:pPr>
            <w:r w:rsidRPr="003521D0">
              <w:rPr>
                <w:sz w:val="22"/>
                <w:szCs w:val="22"/>
              </w:rPr>
              <w:t>Prompt Engineering Method</w:t>
            </w:r>
          </w:p>
        </w:tc>
        <w:tc>
          <w:tcPr>
            <w:tcW w:w="4531" w:type="dxa"/>
          </w:tcPr>
          <w:p w14:paraId="5CD70581" w14:textId="77777777" w:rsidR="003521D0" w:rsidRPr="003521D0" w:rsidRDefault="003521D0" w:rsidP="003521D0">
            <w:pPr>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Implementation Example</w:t>
            </w:r>
          </w:p>
        </w:tc>
      </w:tr>
      <w:tr w:rsidR="003521D0" w:rsidRPr="003521D0" w14:paraId="57AF5183" w14:textId="77777777" w:rsidTr="00985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A87A98" w14:textId="77777777" w:rsidR="003521D0" w:rsidRPr="003521D0" w:rsidRDefault="003521D0" w:rsidP="003521D0">
            <w:pPr>
              <w:spacing w:line="276" w:lineRule="auto"/>
              <w:rPr>
                <w:sz w:val="22"/>
                <w:szCs w:val="22"/>
                <w:lang w:val="en-GB"/>
              </w:rPr>
            </w:pPr>
            <w:r w:rsidRPr="003521D0">
              <w:rPr>
                <w:sz w:val="22"/>
                <w:szCs w:val="22"/>
                <w:lang w:val="en-GB"/>
              </w:rPr>
              <w:t xml:space="preserve">Role prompting: </w:t>
            </w:r>
          </w:p>
          <w:p w14:paraId="1D73D5B0" w14:textId="77777777" w:rsidR="003521D0" w:rsidRPr="003521D0" w:rsidRDefault="003521D0" w:rsidP="003521D0">
            <w:pPr>
              <w:spacing w:line="276" w:lineRule="auto"/>
              <w:rPr>
                <w:sz w:val="22"/>
                <w:szCs w:val="22"/>
                <w:lang w:val="en-GB"/>
              </w:rPr>
            </w:pPr>
            <w:r w:rsidRPr="003521D0">
              <w:rPr>
                <w:sz w:val="22"/>
                <w:szCs w:val="22"/>
                <w:lang w:val="en-GB"/>
              </w:rPr>
              <w:t xml:space="preserve">Assigning a role to the model which to imitate </w:t>
            </w:r>
            <w:r w:rsidRPr="003521D0">
              <w:rPr>
                <w:sz w:val="22"/>
                <w:szCs w:val="22"/>
              </w:rPr>
              <w:fldChar w:fldCharType="begin"/>
            </w:r>
            <w:r w:rsidRPr="003521D0">
              <w:rPr>
                <w:sz w:val="22"/>
                <w:szCs w:val="22"/>
                <w:lang w:val="en-GB"/>
              </w:rPr>
              <w:instrText xml:space="preserve"> ADDIN ZOTERO_ITEM CSL_CITATION {"citationID":"QQ4lV9MJ","properties":{"formattedCitation":"(G. Li et al., 2023; Shanahan et al., 2023)","plainCitation":"(G. Li et al., 2023; Shanahan et al., 2023)","noteIndex":0},"citationItems":[{"id":2095,"uris":["http://zotero.org/users/9137898/items/LNM8TXKK"],"itemData":{"id":2095,"type":"article","abstract":"The rapid advancement of chat-based language models has led to remarkable progress in complex task-solving. However, their success heavily relies on human input to guide the conversation, which can be challenging and time-consuming. This paper explores the potential of building scalable techniques to facilitate autonomous cooperation among communicative agents, and provides insight into their \"cognitive\" processes. To address the challenges of achieving autonomous cooperation, we propose a novel communicative agent framework named role-playing. Our approach involves using inception prompting to guide chat agents toward task completion while maintaining consistency with human intentions. We showcase how role-playing can be used to generate conversational data for studying the behaviors and capabilities of a society of agents, providing a valuable resource for investigating conversational language models. In particular, we conduct comprehensive studies on instruction-following cooperation in multi-agent settings. Our contributions include introducing a novel communicative agent framework, offering a scalable approach for studying the cooperative behaviors and capabilities of multi-agent systems, and open-sourcing our library to support research on communicative agents and beyond: https://github.com/camel-ai/camel.","DOI":"10.48550/arXiv.2303.17760","note":"arXiv:2303.17760 [cs]","number":"arXiv:2303.17760","publisher":"arXiv","source":"arXiv.org","title":"CAMEL: Communicative Agents for \"Mind\" Exploration of Large Language Model Society","title-short":"CAMEL","URL":"http://arxiv.org/abs/2303.17760","author":[{"family":"Li","given":"Guohao"},{"family":"Hammoud","given":"Hasan Abed Al Kader"},{"family":"Itani","given":"Hani"},{"family":"Khizbullin","given":"Dmitrii"},{"family":"Ghanem","given":"Bernard"}],"accessed":{"date-parts":[["2024",6,5]]},"issued":{"date-parts":[["2023",11,2]]}}},{"id":2106,"uris":["http://zotero.org/users/9137898/items/RCTYIZW2"],"itemData":{"id":2106,"type":"article","abstract":"As dialogue agents become increasingly humanlike in their performance, it is imperative that we develop effective ways to describe their behaviour in high-level terms without falling into the trap of anthropomorphism. In this paper, we foreground the concept of role-play. Casting dialogue agent behaviour in terms of role-play allows us to draw on familiar folk psychological terms, without ascribing human characteristics to language models they in fact lack. Two important cases of dialogue agent behaviour are addressed this way, namely (apparent) deception and (apparent) self-awareness.","language":"en","note":"arXiv:2305.16367 [cs]","number":"arXiv:2305.16367","publisher":"arXiv","source":"arXiv.org","title":"Role-Play with Large Language Models","URL":"http://arxiv.org/abs/2305.16367","author":[{"family":"Shanahan","given":"Murray"},{"family":"McDonell","given":"Kyle"},{"family":"Reynolds","given":"Laria"}],"accessed":{"date-parts":[["2024",6,5]]},"issued":{"date-parts":[["2023",5,25]]}}}],"schema":"https://github.com/citation-style-language/schema/raw/master/csl-citation.json"} </w:instrText>
            </w:r>
            <w:r w:rsidRPr="003521D0">
              <w:rPr>
                <w:sz w:val="22"/>
                <w:szCs w:val="22"/>
              </w:rPr>
              <w:fldChar w:fldCharType="separate"/>
            </w:r>
            <w:r w:rsidRPr="003521D0">
              <w:rPr>
                <w:sz w:val="22"/>
                <w:szCs w:val="22"/>
                <w:lang w:val="en-GB"/>
              </w:rPr>
              <w:t>(G. Li et al., 2023; Shanahan et al., 2023)</w:t>
            </w:r>
            <w:r w:rsidRPr="003521D0">
              <w:rPr>
                <w:sz w:val="22"/>
                <w:szCs w:val="22"/>
              </w:rPr>
              <w:fldChar w:fldCharType="end"/>
            </w:r>
          </w:p>
        </w:tc>
        <w:tc>
          <w:tcPr>
            <w:tcW w:w="4531" w:type="dxa"/>
          </w:tcPr>
          <w:p w14:paraId="7FD98AD0"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3521D0">
              <w:rPr>
                <w:sz w:val="22"/>
                <w:szCs w:val="22"/>
                <w:lang w:val="en-GB"/>
              </w:rPr>
              <w:t>“Imagine you are a member of the European Parliament and based on your years of experience, you are an expert in predicting how the different party groups will vote on a given law.”</w:t>
            </w:r>
          </w:p>
        </w:tc>
      </w:tr>
      <w:tr w:rsidR="003521D0" w:rsidRPr="003521D0" w14:paraId="1197AC06" w14:textId="77777777" w:rsidTr="009854FC">
        <w:tc>
          <w:tcPr>
            <w:cnfStyle w:val="001000000000" w:firstRow="0" w:lastRow="0" w:firstColumn="1" w:lastColumn="0" w:oddVBand="0" w:evenVBand="0" w:oddHBand="0" w:evenHBand="0" w:firstRowFirstColumn="0" w:firstRowLastColumn="0" w:lastRowFirstColumn="0" w:lastRowLastColumn="0"/>
            <w:tcW w:w="4531" w:type="dxa"/>
          </w:tcPr>
          <w:p w14:paraId="7BD6E37B" w14:textId="77777777" w:rsidR="003521D0" w:rsidRPr="003521D0" w:rsidRDefault="003521D0" w:rsidP="003521D0">
            <w:pPr>
              <w:spacing w:line="276" w:lineRule="auto"/>
              <w:rPr>
                <w:sz w:val="22"/>
                <w:szCs w:val="22"/>
                <w:lang w:val="en-GB"/>
              </w:rPr>
            </w:pPr>
            <w:r w:rsidRPr="003521D0">
              <w:rPr>
                <w:sz w:val="22"/>
                <w:szCs w:val="22"/>
                <w:lang w:val="en-GB"/>
              </w:rPr>
              <w:t xml:space="preserve">Instruction prompting: </w:t>
            </w:r>
          </w:p>
          <w:p w14:paraId="7DE1DE2A" w14:textId="77777777" w:rsidR="003521D0" w:rsidRPr="003521D0" w:rsidRDefault="003521D0" w:rsidP="003521D0">
            <w:pPr>
              <w:spacing w:line="276" w:lineRule="auto"/>
              <w:rPr>
                <w:sz w:val="22"/>
                <w:szCs w:val="22"/>
                <w:lang w:val="en-GB"/>
              </w:rPr>
            </w:pPr>
            <w:r w:rsidRPr="003521D0">
              <w:rPr>
                <w:sz w:val="22"/>
                <w:szCs w:val="22"/>
                <w:lang w:val="en-GB"/>
              </w:rPr>
              <w:t xml:space="preserve">When giving complex instructions, add details to the task and specific steps to complete the task </w:t>
            </w:r>
            <w:r w:rsidRPr="003521D0">
              <w:rPr>
                <w:sz w:val="22"/>
                <w:szCs w:val="22"/>
              </w:rPr>
              <w:fldChar w:fldCharType="begin"/>
            </w:r>
            <w:r w:rsidRPr="003521D0">
              <w:rPr>
                <w:sz w:val="22"/>
                <w:szCs w:val="22"/>
                <w:lang w:val="en-GB"/>
              </w:rPr>
              <w:instrText xml:space="preserve"> ADDIN ZOTERO_ITEM CSL_CITATION {"citationID":"P8bTW39a","properties":{"formattedCitation":"(Efrat &amp; Levy, 2020; Mishra et al., 2022)","plainCitation":"(Efrat &amp; Levy, 2020; Mishra et al., 2022)","noteIndex":0},"citationItems":[{"id":2102,"uris":["http://zotero.org/users/9137898/items/2N65XCIX"],"itemData":{"id":2102,"type":"article","abstract":"Supervised machine learning provides the learner with a set of input-output examples of the target task. Humans, however, can also learn to perform new tasks from instructions in natural language. Can machines learn to understand instructions as well? We present the Turking Test, which examines a model's ability to follow natural language instructions of varying complexity. These range from simple tasks, like retrieving the nth word of a sentence, to ones that require creativity, such as generating examples for SNLI and SQuAD in place of human intelligence workers (\"turkers\"). Despite our lenient evaluation methodology, we observe that a large pretrained language model performs poorly across all tasks. Analyzing the model's error patterns reveals that the model tends to ignore explicit ins</w:instrText>
            </w:r>
            <w:r w:rsidRPr="003521D0">
              <w:rPr>
                <w:sz w:val="22"/>
                <w:szCs w:val="22"/>
              </w:rPr>
              <w:instrText>tructions and often generates outputs that cannot be construed as an attempt to solve the task. While it is not yet clear whether instruction understanding can be captured by traditional language models, the sheer expressivity of instruction understanding makes it an appealing alternative to the rising few-shot inference paradigm.","DOI":"10.48550/arXiv.2010.11982","note":"arXiv:2010.11982 [cs]","number":"arXiv:2010.11982","publisher":"arXiv","source":"arXiv.org","title":"The Turking Test: Can Language Models Understand Instructions?","title-short":"The Turking Test","URL":"http://arxiv.org/abs/2010.11982","author":[{"family":"Efrat","given":"Avia"},{"family":"Levy","given":"Omer"}],"accessed":{"date-parts":[["2024",6,5]]},"issued":{"date-parts":[["2020",10,22]]}}},{"id":2114,"uris":["http://zotero.org/users/9137898/items/ILHZC9T3"],"itemData":{"id":2114,"type":"paper-conference","abstract":"What kinds of instructional prompts are easier to follow for Language Models (LMs)? We study this question by conducting extensive empirical analysis that shed light on important features of successful instructional prompts. Specifically, we study several classes of reframing techniques for manual reformulation of prompts into more effective ones. Some examples include decomposing a complex task instruction into multiple simpler tasks or itemizing instructions into sequential steps. Our experiments compare the zero-shot and few-shot performance of LMs prompted with reframe</w:instrText>
            </w:r>
            <w:r w:rsidRPr="003521D0">
              <w:rPr>
                <w:sz w:val="22"/>
                <w:szCs w:val="22"/>
                <w:lang w:val="en-GB"/>
              </w:rPr>
              <w:instrText xml:space="preserve">d instructions on 12 NLP tasks across 6 categories. Compared with original instructions, our reframed instructions lead to significant improvements across LMs with different sizes. For example, the same reframed prompts boost few-shot performance of GPT3-series and GPT2-series by 12.5% and 6.7% respectively averaged over all tasks. Furthermore, reframed instructions reduce the number of examples required to prompt LMs in the few-shot setting. We hope these empirically-driven techniques will pave the way towards more effective future prompting algorithms.","container-title":"Findings of the Association for Computational Linguistics: ACL 2022","DOI":"10.18653/v1/2022.findings-acl.50","event-place":"Dublin, Ireland","event-title":"Findings 2022","page":"589–612","publisher":"Association for Computational Linguistics","publisher-place":"Dublin, Ireland","source":"ACLWeb","title":"Reframing Instructional Prompts to GPTk's Language","URL":"https://aclanthology.org/2022.findings-acl.50","author":[{"family":"Mishra","given":"Swaroop"},{"family":"Khashabi","given":"Daniel"},{"family":"Baral","given":"Chitta"},{"family":"Choi","given":"Yejin"},{"family":"Hajishirzi","given":"Hannaneh"}],"editor":[{"family":"Muresan","given":"Smaranda"},{"family":"Nakov","given":"Preslav"},{"family":"Villavicencio","given":"Aline"}],"accessed":{"date-parts":[["2024",6,5]]},"issued":{"date-parts":[["2022",5]]}}}],"schema":"https://github.com/citation-style-language/schema/raw/master/csl-citation.json"} </w:instrText>
            </w:r>
            <w:r w:rsidRPr="003521D0">
              <w:rPr>
                <w:sz w:val="22"/>
                <w:szCs w:val="22"/>
              </w:rPr>
              <w:fldChar w:fldCharType="separate"/>
            </w:r>
            <w:r w:rsidRPr="003521D0">
              <w:rPr>
                <w:sz w:val="22"/>
                <w:szCs w:val="22"/>
                <w:lang w:val="en-GB"/>
              </w:rPr>
              <w:t>(Efrat &amp; Levy, 2020; Mishra et al., 2022)</w:t>
            </w:r>
            <w:r w:rsidRPr="003521D0">
              <w:rPr>
                <w:sz w:val="22"/>
                <w:szCs w:val="22"/>
              </w:rPr>
              <w:fldChar w:fldCharType="end"/>
            </w:r>
          </w:p>
        </w:tc>
        <w:tc>
          <w:tcPr>
            <w:tcW w:w="4531" w:type="dxa"/>
          </w:tcPr>
          <w:p w14:paraId="5D14F475"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3521D0">
              <w:rPr>
                <w:sz w:val="22"/>
                <w:szCs w:val="22"/>
                <w:lang w:val="en-GB"/>
              </w:rPr>
              <w:t>“Assess the political direction, wording, framing, and topic relevance of the law. Reply with eight percentages rounded to two decimal places:</w:t>
            </w:r>
          </w:p>
          <w:p w14:paraId="07F30872"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3521D0">
              <w:rPr>
                <w:sz w:val="22"/>
                <w:szCs w:val="22"/>
                <w:lang w:val="en-GB"/>
              </w:rPr>
              <w:t>xx.xx% European Conservatives and Reformists (ECR),  xx.xx% …””</w:t>
            </w:r>
          </w:p>
        </w:tc>
      </w:tr>
      <w:tr w:rsidR="003521D0" w:rsidRPr="003521D0" w14:paraId="55E172E0" w14:textId="77777777" w:rsidTr="00985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AF14E9" w14:textId="77777777" w:rsidR="003521D0" w:rsidRPr="003521D0" w:rsidRDefault="003521D0" w:rsidP="003521D0">
            <w:pPr>
              <w:spacing w:line="276" w:lineRule="auto"/>
              <w:rPr>
                <w:sz w:val="22"/>
                <w:szCs w:val="22"/>
                <w:lang w:val="en-GB"/>
              </w:rPr>
            </w:pPr>
            <w:r w:rsidRPr="003521D0">
              <w:rPr>
                <w:sz w:val="22"/>
                <w:szCs w:val="22"/>
                <w:lang w:val="en-GB"/>
              </w:rPr>
              <w:t xml:space="preserve">Asking the model for an improved version of the prompt: LLM-chosen or LLM-improved prompts have been shown to outperform human-written prompts </w:t>
            </w:r>
            <w:r w:rsidRPr="003521D0">
              <w:rPr>
                <w:sz w:val="22"/>
                <w:szCs w:val="22"/>
              </w:rPr>
              <w:fldChar w:fldCharType="begin"/>
            </w:r>
            <w:r w:rsidRPr="003521D0">
              <w:rPr>
                <w:sz w:val="22"/>
                <w:szCs w:val="22"/>
                <w:lang w:val="en-GB"/>
              </w:rPr>
              <w:instrText xml:space="preserve"> ADDIN ZOTERO_ITEM CSL_CITATION {"citationID":"BTyUy3hq","properties":{"formattedCitation":"(White et al., 2023; Zhou et al., 2023)","plainCitation":"(White et al., 2023; Zhou et al., 2023)","noteIndex":0},"citationItems":[{"id":2111,"uris":["http://zotero.org/users/9137898/items/VQS4XAFM"],"itemData":{"id":2111,"type":"article","abstract":"Prompt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w:instrText>
            </w:r>
            <w:r w:rsidRPr="003521D0">
              <w:rPr>
                <w:sz w:val="22"/>
                <w:szCs w:val="22"/>
              </w:rPr>
              <w:instrText>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patterns.","DOI":"10.48550/arXiv.2302.11382","note":"arXiv:2302.11382 [cs]","number":"arXiv:2302.11382","publisher":"arXiv","source":"arXiv.org","title":"A Prompt Pattern Catalog to Enhance Prompt Engineering with ChatGPT","URL":"http://arxiv.org/abs/2302.11382","author":[{"family":"White","given":"Jules"},{"family":"Fu","given":"Quchen"},{"family":"Hays","given":"Sam"},{"family":"Sandborn","given":"Michael"},{"family":"Olea","given":"Carlos"},{"family":"Gilbert","given":"Henry"},{"family":"Elnashar","given":"Ashraf"},{"family":"Spencer-Smith","given":"Jesse"},{"family":"Schmidt","given":"Douglas C."}],"accessed":{"date-parts":[["2024",6,5]]},"issued":{"date-parts":[["2023",2,21]]}}},{"id":1580,"uris":["http://zotero.org/users/9137898/items/MVTF87DV"],"itemData":{"id":1580,"type":"article","abstract":"By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w:instrText>
            </w:r>
            <w:r w:rsidRPr="003521D0">
              <w:rPr>
                <w:sz w:val="22"/>
                <w:szCs w:val="22"/>
                <w:lang w:val="en-GB"/>
              </w:rPr>
              <w:instrText xml:space="preserve">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https://sites.google.com/view/automatic-prompt-engineer.","language":"en","note":"arXiv:2211.01910 [cs]","number":"arXiv:2211.01910","publisher":"arXiv","source":"arXiv.org","title":"Large Language Models Are Human-Level Prompt Engineers","URL":"http://arxiv.org/abs/2211.01910","author":[{"family":"Zhou","given":"Yongchao"},{"family":"Muresanu","given":"Andrei Ioan"},{"family":"Han","given":"Ziwen"},{"family":"Paster","given":"Keiran"},{"family":"Pitis","given":"Silviu"},{"family":"Chan","given":"Harris"},{"family":"Ba","given":"Jimmy"}],"accessed":{"date-parts":[["2024",1,9]]},"issued":{"date-parts":[["2023",3,10]]}}}],"schema":"https://github.com/citation-style-language/schema/raw/master/csl-citation.json"} </w:instrText>
            </w:r>
            <w:r w:rsidRPr="003521D0">
              <w:rPr>
                <w:sz w:val="22"/>
                <w:szCs w:val="22"/>
              </w:rPr>
              <w:fldChar w:fldCharType="separate"/>
            </w:r>
            <w:r w:rsidRPr="003521D0">
              <w:rPr>
                <w:sz w:val="22"/>
                <w:szCs w:val="22"/>
                <w:lang w:val="en-GB"/>
              </w:rPr>
              <w:t>(White et al., 2023; Zhou et al., 2023)</w:t>
            </w:r>
            <w:r w:rsidRPr="003521D0">
              <w:rPr>
                <w:sz w:val="22"/>
                <w:szCs w:val="22"/>
              </w:rPr>
              <w:fldChar w:fldCharType="end"/>
            </w:r>
            <w:r w:rsidRPr="003521D0">
              <w:rPr>
                <w:sz w:val="22"/>
                <w:szCs w:val="22"/>
                <w:lang w:val="en-GB"/>
              </w:rPr>
              <w:t xml:space="preserve"> </w:t>
            </w:r>
          </w:p>
        </w:tc>
        <w:tc>
          <w:tcPr>
            <w:tcW w:w="4531" w:type="dxa"/>
          </w:tcPr>
          <w:p w14:paraId="11C1E100"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3521D0">
              <w:rPr>
                <w:sz w:val="22"/>
                <w:szCs w:val="22"/>
                <w:lang w:val="en-GB"/>
              </w:rPr>
              <w:t>“Suggest an improved version of this prompt for better and more accurate results.” or “Ask four additional questions that would help you produce a better version of my prompt.”</w:t>
            </w:r>
          </w:p>
        </w:tc>
      </w:tr>
    </w:tbl>
    <w:p w14:paraId="4500DCDB" w14:textId="77777777" w:rsidR="003521D0" w:rsidRPr="003521D0" w:rsidRDefault="003521D0" w:rsidP="003521D0">
      <w:pPr>
        <w:spacing w:after="200" w:line="240" w:lineRule="auto"/>
        <w:jc w:val="both"/>
        <w:rPr>
          <w:rFonts w:ascii="CMU Serif" w:hAnsi="CMU Serif" w:cs="CMU Serif"/>
          <w:sz w:val="20"/>
          <w:szCs w:val="20"/>
          <w:lang w:val="en-GB"/>
        </w:rPr>
      </w:pPr>
      <w:bookmarkStart w:id="5" w:name="_Toc174098947"/>
      <w:r w:rsidRPr="003521D0">
        <w:rPr>
          <w:rFonts w:ascii="CMU Serif" w:hAnsi="CMU Serif" w:cs="CMU Serif"/>
          <w:sz w:val="20"/>
          <w:szCs w:val="20"/>
          <w:lang w:val="en-GB"/>
        </w:rPr>
        <w:lastRenderedPageBreak/>
        <w:t xml:space="preserve">Table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Table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1</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Prompt engineering methods and examples and how they were implemented</w:t>
      </w:r>
      <w:bookmarkEnd w:id="5"/>
      <w:r w:rsidRPr="003521D0">
        <w:rPr>
          <w:rFonts w:ascii="CMU Serif" w:hAnsi="CMU Serif" w:cs="CMU Serif"/>
          <w:sz w:val="20"/>
          <w:szCs w:val="20"/>
          <w:lang w:val="en-GB"/>
        </w:rPr>
        <w:t xml:space="preserve"> </w:t>
      </w:r>
    </w:p>
    <w:p w14:paraId="4D25A376" w14:textId="77777777" w:rsidR="003521D0" w:rsidRPr="003521D0" w:rsidRDefault="003521D0" w:rsidP="003521D0">
      <w:pPr>
        <w:spacing w:line="480" w:lineRule="auto"/>
        <w:jc w:val="both"/>
        <w:rPr>
          <w:rFonts w:ascii="CMU Serif" w:hAnsi="CMU Serif" w:cs="CMU Serif"/>
          <w:lang w:val="en-GB"/>
        </w:rPr>
      </w:pPr>
    </w:p>
    <w:p w14:paraId="37FCC0E8"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Other best practices used consist of adding delimiters to separate parts of the input, specifying the expected output length, using reference texts, and telling the model to take time before answering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{"citationID":"xBEAfH9L","properties":{"formattedCitation":"(OpenAI, n.d.-a)","plainCitation":"(OpenAI, n.d.-a)","noteIndex":0},"citationItems":[{"id":2192,"uris":["http://zotero.org/users/9137898/items/6DRYU3IQ"],"itemData":{"id":2192,"type":"webpage","abstract":"Explore developer resources, tutorials, API docs, and dynamic examples to get the most out of OpenAI's platform.","language":"en","title":"OpenAI Platform | Guide Prompt-engineering","URL":"https://platform.openai.com/docs/guides/prompt-engineering/six-strategies-for-getting-better-results","author":[{"family":"OpenAI","given":""}],"accessed":{"date-parts":[["2024",6,17]]}}}],"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(OpenAI, n.d.-a)</w:t>
      </w:r>
      <w:r w:rsidRPr="003521D0">
        <w:rPr>
          <w:rFonts w:ascii="CMU Serif" w:hAnsi="CMU Serif" w:cs="CMU Serif"/>
          <w:lang w:val="en-GB"/>
        </w:rPr>
        <w:fldChar w:fldCharType="end"/>
      </w:r>
      <w:r w:rsidRPr="003521D0">
        <w:rPr>
          <w:rFonts w:ascii="CMU Serif" w:hAnsi="CMU Serif" w:cs="CMU Serif"/>
          <w:lang w:val="en-GB"/>
        </w:rPr>
        <w:t xml:space="preserve">. As recommended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{"citationID":"uRkEFLWV","properties":{"formattedCitation":"(OpenAI, n.d.-b)","plainCitation":"(OpenAI, n.d.-b)","noteIndex":0},"citationItems":[{"id":2194,"uris":["http://zotero.org/users/9137898/items/CHDPRIXH"],"itemData":{"id":2194,"type":"webpage","abstract":"Explore developer resources, tutorials, API docs, and dynamic examples to get the most out of OpenAI's platform.","language":"en","title":"OpenAI Platform | When to use fine-tuning","URL":"https://platform.openai.com/docs/guides/fine-tuning/when-to-use-fine-tuning","author":[{"family":"OpenAI","given":""}],"accessed":{"date-parts":[["2024",6,17]]}}}],"schema":"https://github.com/citation-style-language/schema/raw/master/csl-citation.json"}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(OpenAI, n.d.-b)</w:t>
      </w:r>
      <w:r w:rsidRPr="003521D0">
        <w:rPr>
          <w:rFonts w:ascii="CMU Serif" w:hAnsi="CMU Serif" w:cs="CMU Serif"/>
          <w:lang w:val="en-GB"/>
        </w:rPr>
        <w:fldChar w:fldCharType="end"/>
      </w:r>
      <w:r w:rsidRPr="003521D0">
        <w:rPr>
          <w:rFonts w:ascii="CMU Serif" w:hAnsi="CMU Serif" w:cs="CMU Serif"/>
          <w:lang w:val="en-GB"/>
        </w:rPr>
        <w:t>, the prompt that results in the best answers is also used to prompt the fine-tuned model in a shortened version, see annex xy for the full prompts.</w:t>
      </w:r>
    </w:p>
    <w:p w14:paraId="7681525B"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In existing research, the performance gain of prompt engineering has been found to be limited. For example, with large datasets or complex tasks, giving reference texts becomes difficult or infeasible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{"citationID":"RLBODV1B","properties":{"formattedCitation":"(P. Liu et al., 2021)","plainCitation":"(P. Liu et al., 2021)","noteIndex":0},"citationItems":[{"id":2353,"uris":["http://zotero.org/users/9137898/items/DHT2JPS3"],"itemData":{"id":2353,"type":"article","abstract":"This paper surveys and organizes research works in a new paradigm in natural language processing, which we dub \"prompt-based learning\". Unlike traditional supervised learning, which trains a model to take in an input x and predict an output y as P(y|x), prompt-based learning is based on language models that model the probability of text directly. To use these models to perform prediction tasks, the original input x is modified using a template into a textual string prompt x' that has some unfilled slots, and then the language model is used to probabilistically fill the unfilled information to obtain a final string x, from which the final output y can be derived. This framework is powerful and attractive for a number of reasons: it allows the language model to be pre-trained on massive amounts of raw text, and by defining a new prompting function the model is able to perform few-shot or even zero-shot learning, adapting to new scenarios with few or no labeled data. In this paper we introduce the basics of this promising paradigm, describe a unified set of mathematical notations that can cover a wide variety of existing work, and organize existing work along several dimensions, e.g.the choice of pre-trained models, prompts, and tuning strategies. To make the field more accessible to interested beginners, we not only make a systematic review of existing works and a highly structured typology of prompt-based concepts, but also release other resources, e.g., a website http://pretrain.nlpedia.ai/ including constantly-updated survey, and paperlist.","DOI":"10.48550/arXiv.2107.13586","note":"arXiv:2107.13586 [cs]","number":"arXiv:2107.13586","publisher":"arXiv","source":"arXiv.org","title":"Pre-train, Prompt, and Predict: A Systematic Survey of Prompting Methods in Natural Language Processing","title-short":"Pre-train, Prompt, and Predict","URL":"http://arxiv.org/abs/2107.13586","author":[{"family":"Liu","given":"Pengfei"},{"family":"Yuan","given":"Weizhe"},{"family":"Fu","given":"Jinlan"},{"family":"Jiang","given":"Zhengbao"},{"family":"Hayashi","given":"Hiroaki"},{"family":"Neubig","given":"Graham"}],"accessed":{"date-parts":[["2024",6,27]]},"issued":{"date-parts":[["2021",7,28]]}}}],"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(P. Liu et al., 2021)</w:t>
      </w:r>
      <w:r w:rsidRPr="003521D0">
        <w:rPr>
          <w:rFonts w:ascii="CMU Serif" w:hAnsi="CMU Serif" w:cs="CMU Serif"/>
          <w:lang w:val="en-GB"/>
        </w:rPr>
        <w:fldChar w:fldCharType="end"/>
      </w:r>
      <w:r w:rsidRPr="003521D0">
        <w:rPr>
          <w:rFonts w:ascii="CMU Serif" w:hAnsi="CMU Serif" w:cs="CMU Serif"/>
          <w:lang w:val="en-GB"/>
        </w:rPr>
        <w:t>. Additionally, prompt engineering alone can be error-prone and insufficient for multi-class classification tasks (Han et al., 2021). Interestingly, when prompting the model to suggest a better version of the prompt, the model asks for reference data about historical voting pattern of each party group on similar legislation. This supports the legitimacy and effectiveness of fine-tuning.</w:t>
      </w:r>
    </w:p>
    <w:p w14:paraId="5A41513D" w14:textId="77777777" w:rsidR="003521D0" w:rsidRPr="003521D0" w:rsidRDefault="003521D0" w:rsidP="003521D0">
      <w:pPr>
        <w:spacing w:line="480" w:lineRule="auto"/>
        <w:jc w:val="both"/>
        <w:rPr>
          <w:rFonts w:ascii="CMU Serif" w:hAnsi="CMU Serif" w:cs="CMU Serif"/>
          <w:lang w:val="en-GB"/>
        </w:rPr>
      </w:pPr>
    </w:p>
    <w:p w14:paraId="16D66575" w14:textId="77777777" w:rsidR="003521D0" w:rsidRPr="003521D0" w:rsidRDefault="003521D0" w:rsidP="003521D0">
      <w:pPr>
        <w:spacing w:line="480" w:lineRule="auto"/>
        <w:jc w:val="both"/>
        <w:outlineLvl w:val="1"/>
        <w:rPr>
          <w:rFonts w:ascii="CMU Serif" w:hAnsi="CMU Serif" w:cs="CMU Serif"/>
          <w:b/>
          <w:bCs/>
          <w:lang w:val="en-GB"/>
        </w:rPr>
      </w:pPr>
      <w:bookmarkStart w:id="6" w:name="_Toc174366918"/>
      <w:r w:rsidRPr="003521D0">
        <w:rPr>
          <w:rFonts w:ascii="CMU Serif" w:hAnsi="CMU Serif" w:cs="CMU Serif"/>
          <w:b/>
          <w:bCs/>
          <w:lang w:val="en-GB"/>
        </w:rPr>
        <w:t>3.3 Optimising ChatGPT3.5 via Fine-tuning</w:t>
      </w:r>
      <w:bookmarkEnd w:id="6"/>
    </w:p>
    <w:p w14:paraId="39FEFA3E"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Fine-tuning is just one of several methods to optimise LLMs for specific tasks. Apart from fine-tuning, retrieval augmented generation (RAG) as another effective method to feed an LLM new data should be mentioned. The main application of RAG is to let the LLM generate more specific and up-to-date answers using an external dataset (see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{"citationID":"HtO1jB0h","properties":{"formattedCitation":"(Lewis et al., n.d.)","plainCitation":"(Lewis et al., n.d.)","dontUpdate":true,"noteIndex":0},"citationItems":[{"id":"hRbkEGiq/RvZqEpBq","uris":["http://zotero.org/users/9137898/items/YGMK3YSL"],"itemData":{"id":2600,"type":"article-journal","abstract":"Large pre-trained language models have been shown to store factual knowledge in their parameters, and achieve state-of-the-art results when ﬁne-tuned on downstream NLP tasks. However, their ability to access and precisely manipulate knowledge is still limited, and hence on knowledge-intensive tasks, their performance lags behind task-speciﬁc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ﬁne-tuning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and another which can use different passages per token. We ﬁne-tune and evaluate our models on a wide range of knowledge-intensive NLP tasks and set the state of the art on three open domain QA tasks, outperforming parametric seq2seq models and task-speciﬁc retrieve-and-extract architectures. For language generation tasks, we ﬁnd that RAG models generate more speciﬁc, diverse and factual language than a state-of-the-art parametric-only seq2seq baseline.","language":"en","source":"Zotero","title":"Retrieval-Augmented Generation for Knowledge-Intensive NLP Tasks","author":[{"family":"Lewis","given":"Patrick"},{"family":"Perez","given":"Ethan"},{"family":"Piktus","given":"Aleksandra"},{"family":"Petroni","given":"Fabio"},{"family":"Karpukhin","given":"Vladimir"},{"family":"Goyal","given":"Naman"},{"family":"Küttler","given":"Heinrich"},{"family":"Lewis","given":"Mike"},{"family":"Yih","given":"Wen-tau"},{"family":"Rocktäschel","given":"Tim"},{"family":"Riedel","given":"Sebastian"},{"family":"Kiela","given":"Douwe"}]},"label":"page"}],"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 xml:space="preserve">Lewis et al. </w:t>
      </w:r>
      <w:r w:rsidRPr="003521D0">
        <w:rPr>
          <w:rFonts w:ascii="CMU Serif" w:hAnsi="CMU Serif" w:cs="CMU Serif"/>
          <w:lang w:val="en-GB"/>
        </w:rPr>
        <w:fldChar w:fldCharType="end"/>
      </w:r>
      <w:r w:rsidRPr="003521D0">
        <w:rPr>
          <w:rFonts w:ascii="CMU Serif" w:hAnsi="CMU Serif" w:cs="CMU Serif"/>
          <w:lang w:val="en-GB"/>
        </w:rPr>
        <w:t xml:space="preserve">2020 for an overview). For this research, the focus is on enhancing the </w:t>
      </w:r>
      <w:r w:rsidRPr="003521D0">
        <w:rPr>
          <w:rFonts w:ascii="CMU Serif" w:hAnsi="CMU Serif" w:cs="CMU Serif"/>
          <w:lang w:val="en-GB"/>
        </w:rPr>
        <w:lastRenderedPageBreak/>
        <w:t>model’s contextual understanding and domain-specific knowledge to detect political stance, as can be done with fine-tuning. This goes further than purely improving a task of question-answering via external data with RAG. Interesting new approaches are being explored by combining RAG and fine-tuning or by applying RAG for voting advisory applications</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{"citationID":"t3RwFpUO","properties":{"formattedCitation":"(Lin et al., 2024; Schiele et al., 2024)","plainCitation":"(Lin et al., 2024; Schiele et al., 2024)","noteIndex":0},"citationItems":[{"id":2604,"uris":["http://zotero.org/users/9137898/items/G7EHVE72"],"itemData":{"id":2604,"type":"article","abstract":"Retrieval-augmented language models (RALMs) improve performance by accessing long-tail and up-to-date knowledge from external data stores, but are challenging to build. Existing approaches require either expensive retrieval-specific modifications to LM pre-training or use post-hoc integration of the data store that leads to suboptimal performance. We introduce Retrieval-Augmented Dual Instruction Tuning (RA-DIT), a lightweight fine-tuning methodology that provides a third option by retrofitting any LLM with retrieval capabilities. Our approach operates in two distinct fine-tuning steps: (1) one updates a pre-trained LM to better use retrieved information, while (2) the other updates the retriever to return more relevant results, as preferred by the LM. By fine-tuning over tasks that require both knowledge utilization and contextual awareness, we demonstrate that each stage yields significant performance improvements, and using both leads to additional gains. Our best model, RA-DIT 65B, achieves state-of-the-art performance across a range of knowledge-intensive zero- and few-shot learning benchmarks, significantly outperforming existing in-context RALM approaches by up to +8.9% in 0-shot setting and +1.4% in 5-shot setting on average.","DOI":"10.48550/arXiv.2310.01352","note":"arXiv:2310.01352 [cs]","number":"arXiv:2310.01352","publisher":"arXiv","source":"arXiv.org","title":"RA-DIT: Retrieval-Augmented Dual Instruction Tuning","title-short":"RA-DIT","URL":"http://arxiv.org/abs/2310.01352","author":[{"family":"Lin","given":"Xi Victoria"},{"family":"Chen","given":"Xilun"},{"family":"Chen","given":"Mingda"},{"family":"Shi","given":"Weijia"},{"family":"Lomeli","given":"Maria"},{"family":"James","given":"Rich"},{"family":"Rodriguez","given":"Pedro"},{"family":"Kahn","given":"Jacob"},{"family":"Szilvasy","given":"Gergely"},{"family":"Lewis","given":"Mike"},{"family":"Zettlemoyer","given":"Luke"},{"family":"Yih","given":"Scott"}],"accessed":{"date-parts":[["2024",7,17]]},"issued":{"date-parts":[["2024",5,6]]}}},{"id":2784,"uris":["http://zotero.org/users/9137898/items/T3L3DACT"],"itemData":{"id":2784,"type":"article","abstract":"Information and Communication Technologies (ICTs) have significantly reshaped the political landscape, transforming how individuals engage with political content and make voting decisions. The advent of Artificial Intelligence (AI) presents opportunities to develop transparent, unbiased platforms for election-related information. Since issue-based voting has gained importance, particularly in Western democracies, there exists an increasing demand for reliable information tools like Voting Advice Applications (VAAs). VAAs, such as Switzerland’s Smartvote and Germany’s WahlO-Mat, have grown in popularity due to their capacity to support voters in comparing their views with candidates’ election programs. Recent advancements suggest that combining Large Language Models (LLMs) with RetrievalAugmented Generation (RAG) techniques could enhance VAAs’ fairness, impartiality, and transparency, potentially representing a new generation of these advisory tools. Despite existing research on AI’s political implications and the biases of LLMs like OpenAI’s ChatGPT, further exploration is needed to fully understand RAG-supported LLMs’ capabilities in VAAs. With this paper, the AI-UI GmbH, Ilmenau, Germany presents their VAA wahlweise for the 2024 state elections in Thuringia, Saxony and Brandenburg. The web application is based on a RAG-supported LLM architecture, intended to serve as a research platform allowing to assess technical feasibility, ethical and political requirements, as well as legal challenges.","DOI":"10.36227/techrxiv.172115156.64500701/v1","language":"en","license":"https://creativecommons.org/licenses/by/4.0/","source":"Preprints","title":"Voting Advice Applications: Implementation of RAG-supported LLMs","title-short":"Voting Advice Applications","URL":"https://www.techrxiv.org/users/802685/articles/1187651-voting-advice-applications-implementation-of-rag-supported-llms?commit=c540a54749906f8ac761093f5dff0f514291d4b6","author":[{"family":"Schiele","given":"Dr.-Ing. Martin"},{"family":"Gittmann","given":"Yannick"},{"family":"Ilchmann","given":"Stefan"},{"family":"Gojsalić","given":"Ante"},{"family":"Jurinčić","given":"Dominik"},{"family":"Klempt","given":"Phylis"}],"accessed":{"date-parts":[["2024",8,6]]},"issued":{"date-parts":[["2024",7,16]]}}}],"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(Lin et al., 2024; Schiele et al., 2024)</w:t>
      </w:r>
      <w:r w:rsidRPr="003521D0">
        <w:rPr>
          <w:rFonts w:ascii="CMU Serif" w:hAnsi="CMU Serif" w:cs="CMU Serif"/>
          <w:lang w:val="en-GB"/>
        </w:rPr>
        <w:fldChar w:fldCharType="end"/>
      </w:r>
      <w:r w:rsidRPr="003521D0">
        <w:rPr>
          <w:rFonts w:ascii="CMU Serif" w:hAnsi="CMU Serif" w:cs="CMU Serif"/>
          <w:lang w:val="en-GB"/>
        </w:rPr>
        <w:t>. While showing potential for further research, this research concentrates on only fine-tuning.</w:t>
      </w:r>
    </w:p>
    <w:p w14:paraId="05D2F3F8"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Fine-tuning describes the process of using a pre-trained task-agnostic model and specialising it at a certain task or multiple tasks, sometimes also called transfer learning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{"citationID":"mxTEsI4b","properties":{"formattedCitation":"(Brown et al., 2020)","plainCitation":"(Brown et al., 2020)","noteIndex":0},"citationItems":[{"id":1959,"uris":["http://zotero.org/users/9137898/items/ULZ3KXH3"],"itemData":{"id":1959,"type":"article-journal","abstract":"We demonstrate that scaling up language models greatly improves task-agnostic, few-shot performance, sometimes even becoming competitive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corpora.","language":"en","source":"Zotero","title":"Language Models are Few-Shot Learners","author":[{"family":"Brown","given":"Tom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issued":{"date-parts":[["2020"]]}}}],"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(Brown et al., 2020)</w:t>
      </w:r>
      <w:r w:rsidRPr="003521D0">
        <w:rPr>
          <w:rFonts w:ascii="CMU Serif" w:hAnsi="CMU Serif" w:cs="CMU Serif"/>
          <w:lang w:val="en-GB"/>
        </w:rPr>
        <w:fldChar w:fldCharType="end"/>
      </w:r>
      <w:r w:rsidRPr="003521D0">
        <w:rPr>
          <w:rFonts w:ascii="CMU Serif" w:hAnsi="CMU Serif" w:cs="CMU Serif"/>
          <w:lang w:val="en-GB"/>
        </w:rPr>
        <w:t>. Various methods exist under the umbrella of fine-tuning methods, including gradient-based fine-tuning and in-context few-shot learning.</w:t>
      </w:r>
    </w:p>
    <w:p w14:paraId="08E62399"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Gradient-based fine-tuning, also called conventional or full fine-tuning, updates all parameters of a model to perform a single task, resulting in expensive computation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{"citationID":"rD3SzIO9","properties":{"formattedCitation":"(Alex et al., 2022)","plainCitation":"(Alex et al., 2022)","noteIndex":0},"citationItems":[{"id":1955,"uris":["http://zotero.org/users/9137898/items/RSXDTR9L"],"itemData":{"id":1955,"type":"article","abstract":"Large pre-trained language models have shown promise for few-shot learning, completing text-based tasks given only a few task-speciﬁc examples. Will models soon solve classiﬁcation tasks that have so far been reserved for human research assistants? Existing benchmarks are not designed to measure progress in applied settings, and so don’t directly answer this question. The RAFT benchmark (Realworld Annotated Few-shot Tasks) focuses on naturally occurring tasks and uses an evaluation setup that mirrors deployment. Baseline evaluations on RAFT reveal areas current techniques struggle with: reasoning over long texts and tasks with many classes. Human baselines show that some classiﬁcation tasks are difﬁcult for non-expert humans, reﬂecting that real-world value sometimes depends on domain expertise. Yet even non-expert human baseline F1 scores exceed GPT-3 by an average of 0.11. The RAFT datasets and leaderboard will track which model improvements translate into real-world beneﬁts at https://raft.elicit.org.","language":"en","note":"arXiv:2109.14076 [cs]","number":"arXiv:2109.14076","publisher":"arXiv","source":"arXiv.org","title":"RAFT: A Real-World Few-Shot Text Classification Benchmark","title-short":"RAFT","URL":"http://arxiv.org/abs/2109.14076","author":[{"family":"Alex","given":"Neel"},{"family":"Lifland","given":"Eli"},{"family":"Tunstall","given":"Lewis"},{"family":"Thakur","given":"Abhishek"},{"family":"Maham","given":"Pegah"},{"family":"Riedel","given":"C. Jess"},{"family":"Hine","given":"Emmie"},{"family":"Ashurst","given":"Carolyn"},{"family":"Sedille","given":"Paul"},{"family":"Carlier","given":"Alexis"},{"family":"Noetel","given":"Michael"},{"family":"Stuhlmüller","given":"Andreas"}],"accessed":{"date-parts":[["2024",5,29]]},"issued":{"date-parts":[["2022",1,18]]}}}],"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(Alex et al., 2022)</w:t>
      </w:r>
      <w:r w:rsidRPr="003521D0">
        <w:rPr>
          <w:rFonts w:ascii="CMU Serif" w:hAnsi="CMU Serif" w:cs="CMU Serif"/>
          <w:lang w:val="en-GB"/>
        </w:rPr>
        <w:fldChar w:fldCharType="end"/>
      </w:r>
      <w:r w:rsidRPr="003521D0">
        <w:rPr>
          <w:rFonts w:ascii="CMU Serif" w:hAnsi="CMU Serif" w:cs="CMU Serif"/>
          <w:lang w:val="en-GB"/>
        </w:rPr>
        <w:t>. The influential paper “Language Models are Few-Shot Learners” of Brown et al. showed that state-of-the-art performance can be achieved on various tasks with comparably small numbers of prompt examples, in this case only 32 examples per task (Brown et al)</w:t>
      </w:r>
      <w:r w:rsidRPr="003521D0">
        <w:rPr>
          <w:rFonts w:ascii="CMU Serif" w:hAnsi="CMU Serif" w:cs="CMU Serif"/>
          <w:vertAlign w:val="superscript"/>
          <w:lang w:val="en-GB"/>
        </w:rPr>
        <w:footnoteReference w:id="2"/>
      </w:r>
      <w:r w:rsidRPr="003521D0">
        <w:rPr>
          <w:rFonts w:ascii="CMU Serif" w:hAnsi="CMU Serif" w:cs="CMU Serif"/>
          <w:lang w:val="en-GB"/>
        </w:rPr>
        <w:t xml:space="preserve">. The method of in-context few-shot learning provides an LLM a task, e.g. a classification task, with some labelled examples and asks the model to predict the label of the last given example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{"citationID":"eOzFBKbe","properties":{"formattedCitation":"(Alex et al., 2022)","plainCitation":"(Alex et al., 2022)","noteIndex":0},"citationItems":[{"id":1955,"uris":["http://zotero.org/users/9137898/items/RSXDTR9L"],"itemData":{"id":1955,"type":"article","abstract":"Large pre-trained language models have shown promise for few-shot learning, completing text-based tasks given only a few task-speciﬁc examples. Will models soon solve classiﬁcation tasks that have so far been reserved for human research assistants? Existing benchmarks are not designed to measure progress in applied settings, and so don’t directly answer this question. The RAFT benchmark (Realworld Annotated Few-shot Tasks) focuses on naturally occurring tasks and uses an evaluation setup that mirrors deployment. Baseline evaluations on RAFT reveal areas current techniques struggle with: reasoning over long texts and tasks with many classes. Human baselines show that some classiﬁcation tasks are difﬁcult for non-expert humans, reﬂecting that real-world value sometimes depends on domain expertise. Yet even non-expert human baseline F1 scores exceed GPT-3 by an average of 0.11. The RAFT datasets and leaderboard will track which model improvements translate into real-world beneﬁts at https://raft.elicit.org.","language":"en","note":"arXiv:2109.14076 [cs]","number":"arXiv:2109.14076","publisher":"arXiv","source":"arXiv.org","title":"RAFT: A Real-World Few-Shot Text Classification Benchmark","title-short":"RAFT","URL":"http://arxiv.org/abs/2109.14076","author":[{"family":"Alex","given":"Neel"},{"family":"Lifland","given":"Eli"},{"family":"Tunstall","given":"Lewis"},{"family":"Thakur","given":"Abhishek"},{"family":"Maham","given":"Pegah"},{"family":"Riedel","given":"C. Jess"},{"family":"Hine","given":"Emmie"},{"family":"Ashurst","given":"Carolyn"},{"family":"Sedille","given":"Paul"},{"family":"Carlier","given":"Alexis"},{"family":"Noetel","given":"Michael"},{"family":"Stuhlmüller","given":"Andreas"}],"accessed":{"date-parts":[["2024",5,29]]},"issued":{"date-parts":[["2022",1,18]]}}}],"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(Alex et al., 2022)</w:t>
      </w:r>
      <w:r w:rsidRPr="003521D0">
        <w:rPr>
          <w:rFonts w:ascii="CMU Serif" w:hAnsi="CMU Serif" w:cs="CMU Serif"/>
          <w:lang w:val="en-GB"/>
        </w:rPr>
        <w:fldChar w:fldCharType="end"/>
      </w:r>
      <w:r w:rsidRPr="003521D0">
        <w:rPr>
          <w:rFonts w:ascii="CMU Serif" w:hAnsi="CMU Serif" w:cs="CMU Serif"/>
          <w:lang w:val="en-GB"/>
        </w:rPr>
        <w:t xml:space="preserve">. It uses the pre-trained existing network and builds on it by changing or adding only the very last layer of the model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{"citationID":"kFrQ25Pl","properties":{"formattedCitation":"(Jurafsky &amp; Martin, 2008)","plainCitation":"(Jurafsky &amp; Martin, 2008)","noteIndex":0},"citationItems":[{"id":1872,"uris":["http://zotero.org/users/9137898/items/5LSUZJ4U"],"itemData":{"id":1872,"type":"book","source":"ResearchGate","title":"Speech and Language Processing: An Introduction to Natural Language Processing, Computational Linguistics, and Speech Recognition","title-short":"Speech and Language Processing","volume":"2","author":[{"family":"Jurafsky","given":"Daniel"},{"family":"Martin","given":"James"}],"issued":{"date-parts":[["2008",2,1]]}}}],"schema":"https://github.com/citation-style-language/schema/raw/master/csl-citation.json"}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(Jurafsky &amp; Martin, 2008)</w:t>
      </w:r>
      <w:r w:rsidRPr="003521D0">
        <w:rPr>
          <w:rFonts w:ascii="CMU Serif" w:hAnsi="CMU Serif" w:cs="CMU Serif"/>
          <w:lang w:val="en-GB"/>
        </w:rPr>
        <w:fldChar w:fldCharType="end"/>
      </w:r>
      <w:r w:rsidRPr="003521D0">
        <w:rPr>
          <w:rFonts w:ascii="CMU Serif" w:hAnsi="CMU Serif" w:cs="CMU Serif"/>
          <w:lang w:val="en-GB"/>
        </w:rPr>
        <w:t xml:space="preserve">. Following the example of Brown et al. and Alex et </w:t>
      </w:r>
      <w:r w:rsidRPr="003521D0">
        <w:rPr>
          <w:rFonts w:ascii="CMU Serif" w:hAnsi="CMU Serif" w:cs="CMU Serif"/>
          <w:lang w:val="en-GB"/>
        </w:rPr>
        <w:lastRenderedPageBreak/>
        <w:t>al., in this research the sub-method of few-shot learning is used due to its immediate advantage over gradient-based fine-tuning explained above.</w:t>
      </w:r>
    </w:p>
    <w:p w14:paraId="7FF06863"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ChatGPT3.5 has been chosen as the pre-trained model because it can be fine-tuned via the publicly available OpenAI API for a fee and because it is one of the largest current LLMs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{"citationID":"DjwSTPtG","properties":{"formattedCitation":"(OpenAI, 2024)","plainCitation":"(OpenAI, 2024)","noteIndex":0},"citationItems":[{"id":2752,"uris":["http://zotero.org/users/9137898/items/BA6B448Y"],"itemData":{"id":2752,"type":"webpage","abstract":"Simple and flexible. Only pay for what you use.","container-title":"OpenAI","language":"en-US","title":"OpenAI | Pricing","URL":"https://openai.com/api/pricing/","author":[{"family":"OpenAI","given":""}],"accessed":{"date-parts":[["2024",8,6]]},"issued":{"date-parts":[["2024"]]}}}],"schema":"https://github.com/citation-style-language/schema/raw/master/csl-citation.json"}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(OpenAI, 2024)</w:t>
      </w:r>
      <w:r w:rsidRPr="003521D0">
        <w:rPr>
          <w:rFonts w:ascii="CMU Serif" w:hAnsi="CMU Serif" w:cs="CMU Serif"/>
          <w:lang w:val="en-GB"/>
        </w:rPr>
        <w:fldChar w:fldCharType="end"/>
      </w:r>
      <w:r w:rsidRPr="003521D0">
        <w:rPr>
          <w:rFonts w:ascii="CMU Serif" w:hAnsi="CMU Serif" w:cs="CMU Serif"/>
          <w:lang w:val="en-GB"/>
        </w:rPr>
        <w:t xml:space="preserve">. In theory, ChatGPT4 as an even larger model is preferable because larger models tend to show less bias when being fine-tuned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{"citationID":"e1miTwOu","properties":{"formattedCitation":"(Brown et al., 2020)","plainCitation":"(Brown et al., 2020)","noteIndex":0},"citationItems":[{"id":1959,"uris":["http://zotero.org/users/9137898/items/ULZ3KXH3"],"itemData":{"id":1959,"type":"article-journal","abstract":"We demonstrate that scaling up language models greatly improves task-agnostic, few-shot performance, sometimes even becoming competitive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corpora.","language":"en","source":"Zotero","title":"Language Models are Few-Shot Learners","author":[{"family":"Brown","given":"Tom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issued":{"date-parts":[["2020"]]}}}],"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(Brown et al., 2020)</w:t>
      </w:r>
      <w:r w:rsidRPr="003521D0">
        <w:rPr>
          <w:rFonts w:ascii="CMU Serif" w:hAnsi="CMU Serif" w:cs="CMU Serif"/>
          <w:lang w:val="en-GB"/>
        </w:rPr>
        <w:fldChar w:fldCharType="end"/>
      </w:r>
      <w:r w:rsidRPr="003521D0">
        <w:rPr>
          <w:rFonts w:ascii="CMU Serif" w:hAnsi="CMU Serif" w:cs="CMU Serif"/>
          <w:lang w:val="en-GB"/>
        </w:rPr>
        <w:t xml:space="preserve"> and higher baseline performance at zero-shot tasks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{"citationID":"Mwm3vyaR","properties":{"formattedCitation":"(Radford et al., 2018)","plainCitation":"(Radford et al., 2018)","noteIndex":0},"citationItems":[{"id":2075,"uris":["http://zotero.org/users/9137898/items/XBQLIHT5"],"itemData":{"id":2075,"type":"article-journal","abstract":"Natural language processing tasks, such as question answering, machine translation, reading comprehension, and summarization, are typically approached with supervised learning on taskspeciﬁc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 - 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underﬁts WebText. Samples from the model reﬂect these improvements and contain coherent paragraphs of text. These ﬁndings suggest a promising path towards building language processing systems which learn to perform tasks from their naturally occurring demonstrations.","language":"en","source":"Zotero","title":"Language Models are Unsupervised Multitask Learners","URL":"https://d4mucfpksywv.cloudfront.net/better-language-models/language_models_are_unsupervised_multitask_learners.pdf","author":[{"family":"Radford","given":"Alec"},{"family":"Wu","given":"Jeffrey"},{"family":"Child","given":"Rewon"},{"family":"Luan","given":"David"},{"family":"Amodei","given":"Dario"},{"family":"Sutskever","given":"Ilya"}],"issued":{"date-parts":[["2018"]]}}}],"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(Radford et al., 2018)</w:t>
      </w:r>
      <w:r w:rsidRPr="003521D0">
        <w:rPr>
          <w:rFonts w:ascii="CMU Serif" w:hAnsi="CMU Serif" w:cs="CMU Serif"/>
          <w:lang w:val="en-GB"/>
        </w:rPr>
        <w:fldChar w:fldCharType="end"/>
      </w:r>
      <w:r w:rsidRPr="003521D0">
        <w:rPr>
          <w:rFonts w:ascii="CMU Serif" w:hAnsi="CMU Serif" w:cs="CMU Serif"/>
          <w:lang w:val="en-GB"/>
        </w:rPr>
        <w:t>. However, ChatGPT4 is not openly fine-tuneable, and this research’s findings must be limited to the analysis of ChatGPT3.5.</w:t>
      </w:r>
    </w:p>
    <w:p w14:paraId="44E1ACEE"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ChatGPT3.5 still represent a powerful model with the high number of 1.75 billion parameters that ensure an outstanding performance. Shi and Lipani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{"citationID":"0zJfrtt5","properties":{"formattedCitation":"(Shi &amp; Lipani, 2023)","plainCitation":"(Shi &amp; Lipani, 2023)","dontUpdate":true,"noteIndex":0},"citationItems":[{"id":2327,"uris":["http://zotero.org/users/9137898/items/NMUFHCV7"],"itemData":{"id":2327,"type":"article","abstract":"Language models (LMs) trained on vast quantities of unlabelled data have greatly advanced the field of natural language processing (NLP). In this study, we re-visit the widely accepted notion in NLP that continued pre-training LMs on task-related texts improves the performance of fine-tuning (FT) in downstream tasks. Through experiments on eight single-sentence tasks and eight sentence-pair tasks in both semi-supervised and fully-supervised settings, we find that conventional continued pre-training does not consistently provide benefits and can even be detrimental for sentence-pair tasks or when prompt-based FT is used. To tackle these issues, we propose Prompt-based Continued Pre-training (PCP), which combines the idea of instruction tuning with conventional continued pre-training. Our approach aims to improve the performance of prompt-based FT by presenting both task-related texts and prompt templates to LMs through unsupervised pre-training objectives before fine-tuning for the target task. Our empirical evaluations on 21 benchmarks demonstrate that the PCP consistently improves the performance of state-of-the-art prompt-based FT approaches (up to 20.1% absolute) in both semi-supervised and fully-supervised settings, even with only hundreds of unlabelled examples. Additionally, prompt-based FT with the PCP outperforms state-of-the-art semi-supervised approaches with greater simplicity, eliminating the need for an iterative process and extra data augmentation. Our further analysis explores the performance lower bound of the PCP and reveals that the advantages of PCP persist across different sizes of models and datasets.","DOI":"10.48550/arXiv.2305.01711","note":"arXiv:2305.01711 [cs]","number":"arXiv:2305.01711","publisher":"arXiv","source":"arXiv.org","title":"Don't Stop Pretraining? Make Prompt-based Fine-tuning Powerful Learner","title-short":"Don't Stop Pretraining?","URL":"http://arxiv.org/abs/2305.01711","author":[{"family":"Shi","given":"Zhengxiang"},{"family":"Lipani","given":"Aldo"}],"accessed":{"date-parts":[["2024",6,24]]},"issued":{"date-parts":[["2023",10,6]]}}}],"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(2023)</w:t>
      </w:r>
      <w:r w:rsidRPr="003521D0">
        <w:rPr>
          <w:rFonts w:ascii="CMU Serif" w:hAnsi="CMU Serif" w:cs="CMU Serif"/>
          <w:lang w:val="en-GB"/>
        </w:rPr>
        <w:fldChar w:fldCharType="end"/>
      </w:r>
      <w:r w:rsidRPr="003521D0">
        <w:rPr>
          <w:rFonts w:ascii="CMU Serif" w:hAnsi="CMU Serif" w:cs="CMU Serif"/>
          <w:lang w:val="en-GB"/>
        </w:rPr>
        <w:t xml:space="preserve"> show that continued pre-training does not necessarily help to improve the results of fine-tuning, which raises the research question by how much a fine-tuned ChatGPT4 would outperform ChatGPT3.5. It is noteworthy that fine-tuned versions of ChatGPT3.5 can outperform a baseline ChatGPT4 at tightly defined tasks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{"citationID":"ICvW5Gi5","properties":{"formattedCitation":"(Peng et al., 2023)","plainCitation":"(Peng et al., 2023)","noteIndex":0},"citationItems":[{"id":2621,"uris":["http://zotero.org/users/9137898/items/4LCE5FTF"],"itemData":{"id":2621,"type":"webpage","abstract":"Developers can now bring their own data to customize GPT-3.5 Turbo for their use cases.","container-title":"OpenAI","language":"en-US","title":"OpenAI Articles | GPT-3.5 Turbo fine-tuning and API updates","URL":"https://openai.com/index/gpt-3-5-turbo-fine-tuning-and-api-updates/","author":[{"family":"Peng","given":"Andrew"},{"family":"Wu","given":"Michael"},{"family":"Allard","given":"John"},{"family":"Kilpatrick","given":"Logan"},{"family":"Heidel","given":"Steven"}],"accessed":{"date-parts":[["2024",7,20]]},"issued":{"date-parts":[["2023",8,22]]}}}],"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(Peng et al., 2023)</w:t>
      </w:r>
      <w:r w:rsidRPr="003521D0">
        <w:rPr>
          <w:rFonts w:ascii="CMU Serif" w:hAnsi="CMU Serif" w:cs="CMU Serif"/>
          <w:lang w:val="en-GB"/>
        </w:rPr>
        <w:fldChar w:fldCharType="end"/>
      </w:r>
      <w:r w:rsidRPr="003521D0">
        <w:rPr>
          <w:rFonts w:ascii="CMU Serif" w:hAnsi="CMU Serif" w:cs="CMU Serif"/>
          <w:lang w:val="en-GB"/>
        </w:rPr>
        <w:t>. This supports that reasonable insights can be drawn from the results of fine-tuning ChatGPT3.5 even when it is not the strongest pre-trained model available.</w:t>
      </w:r>
    </w:p>
    <w:p w14:paraId="20B3EFD1" w14:textId="77777777" w:rsidR="003521D0" w:rsidRPr="003521D0" w:rsidRDefault="003521D0" w:rsidP="003521D0">
      <w:pPr>
        <w:spacing w:line="480" w:lineRule="auto"/>
        <w:jc w:val="both"/>
        <w:outlineLvl w:val="2"/>
        <w:rPr>
          <w:rFonts w:ascii="CMU Serif" w:hAnsi="CMU Serif" w:cs="CMU Serif"/>
          <w:b/>
          <w:bCs/>
          <w:lang w:val="en-GB"/>
        </w:rPr>
      </w:pPr>
      <w:bookmarkStart w:id="7" w:name="_Toc174366919"/>
      <w:r w:rsidRPr="003521D0">
        <w:rPr>
          <w:rFonts w:ascii="CMU Serif" w:hAnsi="CMU Serif" w:cs="CMU Serif"/>
          <w:b/>
          <w:bCs/>
          <w:lang w:val="en-GB"/>
        </w:rPr>
        <w:t>3.3.1 Prompting</w:t>
      </w:r>
      <w:bookmarkEnd w:id="7"/>
    </w:p>
    <w:p w14:paraId="3203F819"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The prompt messages for fine-tuning consist of the combination of the prompt task, one legislative proposal, and the voting pattern as the expected answer, imitating a user-assistant conversation. The prompt messages were compiled in a jsonl-file and uploaded to the API, see an exmaple in annex xy.</w:t>
      </w:r>
    </w:p>
    <w:p w14:paraId="5D51A262"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 xml:space="preserve">Studies on zero-shot learning have shown that even without giving any explanatory prompt, but just by providing reference texts, an LLM can grasp what the task is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{"citationID":"iAGQLdux","properties":{"formattedCitation":"(Logan IV et al., 2021; Radford et al., 2018)","plainCitation":"(Logan IV et al., 2021; Radford et al., 2018)","noteIndex":0},"citationItems":[{"id":2099,"uris":["http://zotero.org/users/9137898/items/RW5U77A7"],"itemData":{"id":2099,"type":"article","abstract":"Prompting language models (LMs) with training examples and task descriptions has been seen as critical to recent successes in few-shot learning. In this work, we show that finetuning LMs in the few-shot setting can considerably reduce the need for prompt engineering. In fact, one can use null prompts, prompts that contain neither task-specific templates nor training examples, and achieve competitive accuracy to manually-tuned prompts across a wide range of tasks. While finetuning LMs does introduce new parameters for each downstream task, we show that this memory overhead can be substantially reduced: finetuning only the bias terms can achieve comparable or better accuracy than standard finetuning while only updating 0.1% of the parameters. All in all, we recommend finetuning LMs for few-shot learning as it is more accurate, robust to different prompts, and can be made nearly as efficient as using frozen LMs.","DOI":"10.48550/arXiv.2106.13353","note":"arXiv:2106.13353 [cs]","number":"arXiv:2106.13353","publisher":"arXiv","source":"arXiv.org","title":"Cutting Down on Prompts and Parameters: Simple Few-Shot Learning with Language Models","title-short":"Cutting Down on Prompts and Parameters","URL":"http://arxiv.org/abs/2106.13353","author":[{"family":"Logan IV","given":"Robert L."},{"family":"Balažević","given":"Ivana"},{"family":"Wallace","given":"Eric"},{"family":"Petroni","given":"Fabio"},{"family":"Singh","given":"Sameer"},{"family":"Riedel","given":"Sebastian"}],"accessed":{"date-parts":[["2024",6,5]]},"issued":{"date-parts":[["2021",7,1]]}}},{"id":2075,"uris":["http://zotero.org/users/9137898/items/XBQLIHT5"],"itemData":{"id":2075,"type":"article-journal","abstract":"Natural language processing tasks, such as question answering, machine translation, reading comprehension, and summarization, are typically approached with supervised learning on taskspeciﬁc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 - 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underﬁts WebText. Samples from the model reﬂect these improvements and contain coherent paragraphs of text. These ﬁndings suggest a promising path towards building language processing systems which learn to perform tasks from their naturally occurring demonstrations.","language":"en","source":"Zotero","title":"Language Models are Unsupervised Multitask Learners","URL":"https://d4mucfpksywv.cloudfront.net/better-language-models/language_models_are_unsupervised_multitask_learners.pdf","author":[{"family":"Radford","given":"Alec"},{"family":"Wu","given":"Jeffrey"},{"family":"Child","given":"Rewon"},{"family":"Luan","given":"David"},{"family":"Amodei","given":"Dario"},{"family":"Sutskever","given":"Ilya"}],"issued":{"date-parts":[["2018"]]}}}],"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(Logan IV et al., 2021; Radford et al., 2018)</w:t>
      </w:r>
      <w:r w:rsidRPr="003521D0">
        <w:rPr>
          <w:rFonts w:ascii="CMU Serif" w:hAnsi="CMU Serif" w:cs="CMU Serif"/>
          <w:lang w:val="en-GB"/>
        </w:rPr>
        <w:fldChar w:fldCharType="end"/>
      </w:r>
      <w:r w:rsidRPr="003521D0">
        <w:rPr>
          <w:rFonts w:ascii="CMU Serif" w:hAnsi="CMU Serif" w:cs="CMU Serif"/>
          <w:lang w:val="en-GB"/>
        </w:rPr>
        <w:t xml:space="preserve">. In this thesis, the prompt is repeated with every fine-tuning message as part of the system setting to enhance the performance of the fine-tuning even further and to rule out low performance caused by incomplete prompting. The task is further placed at the beginning of the fine-tuning messages as studies have shown that LLMs can give answers best when important information is placed at the beginning or end of the prompt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{"citationID":"njLEmt0e","properties":{"formattedCitation":"(N. F. Liu et al., 2023)","plainCitation":"(N. F. Liu et al., 2023)","noteIndex":0},"citationItems":[{"id":2617,"uris":["http://zotero.org/users/9137898/items/WGH5SBJJ"],"itemData":{"id":2617,"type":"article","abstract":"While recent language models have the ability to take long contexts as input, relatively little is known about how well they use longer context. We analyze the performance of language models on two tasks that require identifying relevant information in their input contexts: multi-document question answering and key-value retrieval. We find that performance can degrade significantly when changing the position of relevant information, indicating that current language models do not robustly make use of information in long input contexts. In particular, we observe that performance is often highest when relevant information occurs at the beginning or end of the input context, and significantly degrades when models must access relevant information in the middle of long contexts, even for explicitly long-context models. Our analysis provides a better understanding of how language models use their input context and provides new evaluation protocols for future long-context language models.","DOI":"10.48550/arXiv.2307.03172","note":"arXiv:2307.03172 [cs]","number":"arXiv:2307.03172","publisher":"arXiv","source":"arXiv.org","title":"Lost in the Middle: How Language Models Use Long Contexts","title-short":"Lost in the Middle","URL":"http://arxiv.org/abs/2307.03172","author":[{"family":"Liu","given":"Nelson F."},{"family":"Lin","given":"Kevin"},{"family":"Hewitt","given":"John"},{"family":"Paranjape","given":"Ashwin"},{"family":"Bevilacqua","given":"Michele"},{"family":"Petroni","given":"Fabio"},{"family":"Liang","given":"Percy"}],"accessed":{"date-parts":[["2024",7,20]]},"issued":{"date-parts":[["2023",11,20]]}}}],"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(N. F. Liu et al., 2023)</w:t>
      </w:r>
      <w:r w:rsidRPr="003521D0">
        <w:rPr>
          <w:rFonts w:ascii="CMU Serif" w:hAnsi="CMU Serif" w:cs="CMU Serif"/>
          <w:lang w:val="en-GB"/>
        </w:rPr>
        <w:fldChar w:fldCharType="end"/>
      </w:r>
      <w:r w:rsidRPr="003521D0">
        <w:rPr>
          <w:rFonts w:ascii="CMU Serif" w:hAnsi="CMU Serif" w:cs="CMU Serif"/>
          <w:lang w:val="en-GB"/>
        </w:rPr>
        <w:t>. This has the added advantage that even for long legislative proposals which might exceed the context window, the system’s role is still prompted with the task.</w:t>
      </w:r>
    </w:p>
    <w:p w14:paraId="1FCF787F" w14:textId="77777777" w:rsidR="003521D0" w:rsidRPr="003521D0" w:rsidRDefault="003521D0" w:rsidP="003521D0">
      <w:pPr>
        <w:spacing w:line="480" w:lineRule="auto"/>
        <w:jc w:val="both"/>
        <w:outlineLvl w:val="2"/>
        <w:rPr>
          <w:rFonts w:ascii="CMU Serif" w:hAnsi="CMU Serif" w:cs="CMU Serif"/>
          <w:b/>
          <w:bCs/>
          <w:lang w:val="en-GB"/>
        </w:rPr>
      </w:pPr>
      <w:bookmarkStart w:id="8" w:name="_Toc174366920"/>
      <w:r w:rsidRPr="003521D0">
        <w:rPr>
          <w:rFonts w:ascii="CMU Serif" w:hAnsi="CMU Serif" w:cs="CMU Serif"/>
          <w:b/>
          <w:bCs/>
          <w:lang w:val="en-GB"/>
        </w:rPr>
        <w:t>3.3.2 Hyperparameter Setting</w:t>
      </w:r>
      <w:bookmarkEnd w:id="8"/>
    </w:p>
    <w:p w14:paraId="754E7361"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When fine-tuning, the OpenAI API allows to set the hyperparameters batch size, number of epochs and learning rate multiplier (lrm). The scaling factor for the learning rate can be used to control the risk of overfitting, the number of epochs defines the full iterations made through the training data. For varied sizes of training datasets, the recommended number of epochs can be calculated from the total number of tokens and the maximum number of tokens per example. With batch size sets the number of examples processed in each batch and can be set and allows to control how frequent and with how much variance the model’s parameters are updated.</w:t>
      </w:r>
    </w:p>
    <w:p w14:paraId="5DAD48DF" w14:textId="77777777" w:rsidR="003521D0" w:rsidRPr="003521D0" w:rsidRDefault="003521D0" w:rsidP="003521D0">
      <w:pPr>
        <w:spacing w:line="480" w:lineRule="auto"/>
        <w:jc w:val="both"/>
        <w:outlineLvl w:val="1"/>
        <w:rPr>
          <w:rFonts w:ascii="CMU Serif" w:hAnsi="CMU Serif" w:cs="CMU Serif"/>
          <w:b/>
          <w:bCs/>
          <w:lang w:val="en-GB"/>
        </w:rPr>
      </w:pPr>
    </w:p>
    <w:p w14:paraId="5BD17DEF" w14:textId="77777777" w:rsidR="003521D0" w:rsidRPr="003521D0" w:rsidRDefault="003521D0" w:rsidP="003521D0">
      <w:pPr>
        <w:spacing w:line="480" w:lineRule="auto"/>
        <w:jc w:val="both"/>
        <w:outlineLvl w:val="1"/>
        <w:rPr>
          <w:rFonts w:ascii="CMU Serif" w:hAnsi="CMU Serif" w:cs="CMU Serif"/>
          <w:b/>
          <w:bCs/>
          <w:lang w:val="en-GB"/>
        </w:rPr>
      </w:pPr>
      <w:bookmarkStart w:id="9" w:name="_Toc174366921"/>
      <w:r w:rsidRPr="003521D0">
        <w:rPr>
          <w:rFonts w:ascii="CMU Serif" w:hAnsi="CMU Serif" w:cs="CMU Serif"/>
          <w:b/>
          <w:bCs/>
          <w:lang w:val="en-GB"/>
        </w:rPr>
        <w:t>3.4 Datasets</w:t>
      </w:r>
      <w:bookmarkEnd w:id="9"/>
    </w:p>
    <w:p w14:paraId="0ED91B62"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Two datasets were compiled to approach the two research questions, a main one for RQ1, and a smaller one to explore RQ2, an application of the first research question. The collected data is aggregated data of low ethical risk and has been approved to be in adherence with the Research Ethics Policy of the London School of Economics.</w:t>
      </w:r>
    </w:p>
    <w:p w14:paraId="39FC451C" w14:textId="77777777" w:rsidR="003521D0" w:rsidRPr="003521D0" w:rsidRDefault="003521D0" w:rsidP="003521D0">
      <w:pPr>
        <w:spacing w:line="480" w:lineRule="auto"/>
        <w:jc w:val="both"/>
        <w:outlineLvl w:val="2"/>
        <w:rPr>
          <w:rFonts w:ascii="CMU Serif" w:hAnsi="CMU Serif" w:cs="CMU Serif"/>
          <w:b/>
          <w:bCs/>
          <w:lang w:val="en-GB"/>
        </w:rPr>
      </w:pPr>
      <w:bookmarkStart w:id="10" w:name="_Toc174366922"/>
      <w:r w:rsidRPr="003521D0">
        <w:rPr>
          <w:rFonts w:ascii="CMU Serif" w:hAnsi="CMU Serif" w:cs="CMU Serif"/>
          <w:b/>
          <w:bCs/>
          <w:lang w:val="en-GB"/>
        </w:rPr>
        <w:t>3.4.1 Main Dataset for Detecting Political Stance</w:t>
      </w:r>
      <w:bookmarkEnd w:id="10"/>
    </w:p>
    <w:p w14:paraId="1DF41A17"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The main dataset consists of roll call votes on the 1,393 legislative procedures that have reached the final stage of a proposed law between June 2009 and June 2022 in the European Parliament (EP)</w:t>
      </w:r>
      <w:r w:rsidRPr="003521D0">
        <w:rPr>
          <w:rFonts w:ascii="CMU Serif" w:hAnsi="CMU Serif" w:cs="CMU Serif"/>
          <w:vertAlign w:val="superscript"/>
          <w:lang w:val="en-GB"/>
        </w:rPr>
        <w:footnoteReference w:id="3"/>
      </w:r>
      <w:r w:rsidRPr="003521D0">
        <w:rPr>
          <w:rFonts w:ascii="CMU Serif" w:hAnsi="CMU Serif" w:cs="CMU Serif"/>
          <w:lang w:val="en-GB"/>
        </w:rPr>
        <w:t>. These 1,393 laws were filtered out of 30,672 individual votes on parts of laws or amendments that were voted on in the EP following the Ordinary Legislative Procedure (COD) in the same period.</w:t>
      </w:r>
    </w:p>
    <w:p w14:paraId="3899B2CE"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Votes after June 2022 were not used in order to match the training data of ChatGPT3.5, which was trained on data no later than 2021. Due to the longer time horizon in legislative procedures, we can assume that laws which were voted on in the first half of 2022 still target topics that ChatGPT3.5 was trained on. Votes on budget decisions were further excluded from the dataset. Even though they make up a significant part of the EP’s exercise of power, they follow a format which deviates from the format of legislative texts and could decrease the accuracy of the fine-tuned model’s prediction. Given the previous discussion on legislative procedures, only votes following the COD are included.</w:t>
      </w:r>
    </w:p>
    <w:p w14:paraId="7B6D697D"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Using the roll call votes of each individual MEP, for each of the 1393 laws the approval rates per party were calculated as the percentage of members voting in favour out of all members of the party. Party group names that changed over the three legislative periods covered (2009-2014, 2014-2019, 2019-2024) were aligned for the purpose of coding (see annex xy)</w:t>
      </w:r>
      <w:r w:rsidRPr="003521D0">
        <w:rPr>
          <w:rFonts w:ascii="CMU Serif" w:hAnsi="CMU Serif" w:cs="CMU Serif"/>
          <w:vertAlign w:val="superscript"/>
          <w:lang w:val="en-GB"/>
        </w:rPr>
        <w:footnoteReference w:id="4"/>
      </w:r>
      <w:r w:rsidRPr="003521D0">
        <w:rPr>
          <w:rFonts w:ascii="CMU Serif" w:hAnsi="CMU Serif" w:cs="CMU Serif"/>
          <w:lang w:val="en-GB"/>
        </w:rPr>
        <w:t xml:space="preserve">. Alex et al. highlight that using class labels like 0 and 1 lead to imprecise evaluation results with few-shot learners. It was hence chosen to label the party groups using their names rather than numerical values which resembles the deployment of ChatGPT and allow the model to draw from its existing knowledge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{"citationID":"WfcwAkVU","properties":{"formattedCitation":"(Alex et al., 2022, p. 2)","plainCitation":"(Alex et al., 2022, p. 2)","dontUpdate":true,"noteIndex":0},"citationItems":[{"id":1955,"uris":["http://zotero.org/users/9137898/items/RSXDTR9L"],"itemData":{"id":1955,"type":"article","abstract":"Large pre-trained language models have shown promise for few-shot learning, completing text-based tasks given only a few task-speciﬁc examples. Will models soon solve classiﬁcation tasks that have so far been reserved for human research assistants? Existing benchmarks are not designed to measure progress in applied settings, and so don’t directly answer this question. The RAFT benchmark (Realworld Annotated Few-shot Tasks) focuses on naturally occurring tasks and uses an evaluation setup that mirrors deployment. Baseline evaluations on RAFT reveal areas current techniques struggle with: reasoning over long texts and tasks with many classes. Human baselines show that some classiﬁcation tasks are difﬁcult for non-expert humans, reﬂecting that real-world value sometimes depends on domain expertise. Yet even non-expert human baseline F1 scores exceed GPT-3 by an average of 0.11. The RAFT datasets and leaderboard will track which model improvements translate into real-world beneﬁts at https://raft.elicit.org.","language":"en","note":"arXiv:2109.14076 [cs]","number":"arXiv:2109.14076","publisher":"arXiv","source":"arXiv.org","title":"RAFT: A Real-World Few-Shot Text Classification Benchmark","title-short":"RAFT","URL":"http://arxiv.org/abs/2109.14076","author":[{"family":"Alex","given":"Neel"},{"family":"Lifland","given":"Eli"},{"family":"Tunstall","given":"Lewis"},{"family":"Thakur","given":"Abhishek"},{"family":"Maham","given":"Pegah"},{"family":"Riedel","given":"C. Jess"},{"family":"Hine","given":"Emmie"},{"family":"Ashurst","given":"Carolyn"},{"family":"Sedille","given":"Paul"},{"family":"Carlier","given":"Alexis"},{"family":"Noetel","given":"Michael"},{"family":"Stuhlmüller","given":"Andreas"}],"accessed":{"date-parts":[["2024",5,29]]},"issued":{"date-parts":[["2022",1,18]]}},"locator":"2"}],"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(Alex et al., 2022)</w:t>
      </w:r>
      <w:r w:rsidRPr="003521D0">
        <w:rPr>
          <w:rFonts w:ascii="CMU Serif" w:hAnsi="CMU Serif" w:cs="CMU Serif"/>
          <w:lang w:val="en-GB"/>
        </w:rPr>
        <w:fldChar w:fldCharType="end"/>
      </w:r>
      <w:r w:rsidRPr="003521D0">
        <w:rPr>
          <w:rFonts w:ascii="CMU Serif" w:hAnsi="CMU Serif" w:cs="CMU Serif"/>
          <w:lang w:val="en-GB"/>
        </w:rPr>
        <w:t>.</w:t>
      </w:r>
    </w:p>
    <w:p w14:paraId="2F74ECC1"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Four types of majorities were defined with a threshold of 66% approval rates, a general majority, a left-leaning and a right-leaning majority, and consensus, see the definition of each type in table xy. As mentioned above, a left-right-spectrum has been found to be the most defining spectrum for policy decisions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{"citationID":"PvAvwC1K","properties":{"formattedCitation":"(Hix &amp; Noury, 2009)","plainCitation":"(Hix &amp; Noury, 2009)","noteIndex":0},"citationItems":[{"id":1803,"uris":["http://zotero.org/users/9137898/items/V6XNEBI7"],"itemData":{"id":1803,"type":"article-journal","abstract":"We examined how voting behavior in the European Parliament changed after the European Union added ten new member‐states in 2004. Using roll‐call votes, we compared voting behavior in the first half of the Sixth European Parliament (July 2004‐December 2006) with voting behavior in the previous Parliament (1999–2004). We looked at party cohesion, coalition formation, and the spatial map of voting by members of the European Parliament. We found stable levels of party cohesion and interparty coalitions that formed mainly around the left‐right dimension. Ideological distance between parties was the strongest predictor of coalition preferences. Overall, the enlargement of the European Union in 2004 did not change the way politics works inside the European Parliament. We also looked at the specific case of the controversial Services Directive and found that ideology remained the main predictor of voting behavior, although nationality also played a role.","container-title":"Legislative Studies Quarterly","DOI":"10.3162/036298009788314282","ISSN":"0362-9805, 1939-9162","issue":"2","journalAbbreviation":"Legislative Studies Qtrly","language":"en","page":"159-174","source":"DOI.org (Crossref)","title":"After Enlargement: Voting Patterns in the Sixth European Parliament","title-short":"After Enlargement","volume":"34","author":[{"family":"Hix","given":"Simon"},{"family":"Noury","given":"Abdul"}],"issued":{"date-parts":[["2009",5]]}}}],"schema":"https://github.com/citation-style-language/schema/raw/master/csl-citation.json"}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(Hix &amp; Noury, 2009)</w:t>
      </w:r>
      <w:r w:rsidRPr="003521D0">
        <w:rPr>
          <w:rFonts w:ascii="CMU Serif" w:hAnsi="CMU Serif" w:cs="CMU Serif"/>
          <w:lang w:val="en-GB"/>
        </w:rPr>
        <w:fldChar w:fldCharType="end"/>
      </w:r>
      <w:r w:rsidRPr="003521D0">
        <w:rPr>
          <w:rFonts w:ascii="CMU Serif" w:hAnsi="CMU Serif" w:cs="CMU Serif"/>
          <w:lang w:val="en-GB"/>
        </w:rPr>
        <w:t>.</w:t>
      </w:r>
    </w:p>
    <w:p w14:paraId="33AB63D5" w14:textId="77777777" w:rsidR="003521D0" w:rsidRPr="003521D0" w:rsidRDefault="003521D0" w:rsidP="003521D0">
      <w:pPr>
        <w:rPr>
          <w:rFonts w:ascii="CMU Serif" w:hAnsi="CMU Serif" w:cs="CMU Serif"/>
          <w:lang w:val="en-GB"/>
        </w:rPr>
      </w:pPr>
      <w:r w:rsidRPr="003521D0">
        <w:rPr>
          <w:rFonts w:ascii="CMU Serif" w:hAnsi="CMU Serif" w:cs="CMU Serif"/>
          <w:lang w:val="en-GB"/>
        </w:rPr>
        <w:br w:type="page"/>
      </w:r>
    </w:p>
    <w:tbl>
      <w:tblPr>
        <w:tblStyle w:val="EinfacheTabelle2"/>
        <w:tblW w:w="9356" w:type="dxa"/>
        <w:tblLook w:val="04A0" w:firstRow="1" w:lastRow="0" w:firstColumn="1" w:lastColumn="0" w:noHBand="0" w:noVBand="1"/>
      </w:tblPr>
      <w:tblGrid>
        <w:gridCol w:w="3020"/>
        <w:gridCol w:w="6336"/>
      </w:tblGrid>
      <w:tr w:rsidR="003521D0" w:rsidRPr="003521D0" w14:paraId="345373DB" w14:textId="77777777" w:rsidTr="00985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thinThickSmallGap" w:sz="18" w:space="0" w:color="auto"/>
            </w:tcBorders>
          </w:tcPr>
          <w:p w14:paraId="5121B34D" w14:textId="77777777" w:rsidR="003521D0" w:rsidRPr="003521D0" w:rsidRDefault="003521D0" w:rsidP="003521D0">
            <w:pPr>
              <w:spacing w:line="276" w:lineRule="auto"/>
              <w:rPr>
                <w:sz w:val="22"/>
                <w:szCs w:val="22"/>
              </w:rPr>
            </w:pPr>
            <w:r w:rsidRPr="003521D0">
              <w:rPr>
                <w:sz w:val="22"/>
                <w:szCs w:val="22"/>
              </w:rPr>
              <w:lastRenderedPageBreak/>
              <w:t>Type of Majority</w:t>
            </w:r>
          </w:p>
        </w:tc>
        <w:tc>
          <w:tcPr>
            <w:tcW w:w="6336" w:type="dxa"/>
            <w:tcBorders>
              <w:bottom w:val="thinThickSmallGap" w:sz="18" w:space="0" w:color="auto"/>
            </w:tcBorders>
          </w:tcPr>
          <w:p w14:paraId="14E87169" w14:textId="77777777" w:rsidR="003521D0" w:rsidRPr="003521D0" w:rsidRDefault="003521D0" w:rsidP="003521D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Votes in Favour</w:t>
            </w:r>
          </w:p>
        </w:tc>
      </w:tr>
      <w:tr w:rsidR="003521D0" w:rsidRPr="003521D0" w14:paraId="3E573AFC" w14:textId="77777777" w:rsidTr="00985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thinThickSmallGap" w:sz="18" w:space="0" w:color="auto"/>
            </w:tcBorders>
          </w:tcPr>
          <w:p w14:paraId="00906092" w14:textId="77777777" w:rsidR="003521D0" w:rsidRPr="003521D0" w:rsidRDefault="003521D0" w:rsidP="003521D0">
            <w:pPr>
              <w:spacing w:line="276" w:lineRule="auto"/>
              <w:rPr>
                <w:sz w:val="22"/>
                <w:szCs w:val="22"/>
              </w:rPr>
            </w:pPr>
            <w:r w:rsidRPr="003521D0">
              <w:rPr>
                <w:sz w:val="22"/>
                <w:szCs w:val="22"/>
              </w:rPr>
              <w:t>General Majority</w:t>
            </w:r>
          </w:p>
        </w:tc>
        <w:tc>
          <w:tcPr>
            <w:tcW w:w="6336" w:type="dxa"/>
            <w:tcBorders>
              <w:top w:val="thinThickSmallGap" w:sz="18" w:space="0" w:color="auto"/>
            </w:tcBorders>
          </w:tcPr>
          <w:p w14:paraId="3DD56382"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EPP &amp; S&amp;D each &gt;= 0.66</w:t>
            </w:r>
          </w:p>
        </w:tc>
      </w:tr>
      <w:tr w:rsidR="003521D0" w:rsidRPr="003521D0" w14:paraId="59305E78" w14:textId="77777777" w:rsidTr="009854FC">
        <w:tc>
          <w:tcPr>
            <w:cnfStyle w:val="001000000000" w:firstRow="0" w:lastRow="0" w:firstColumn="1" w:lastColumn="0" w:oddVBand="0" w:evenVBand="0" w:oddHBand="0" w:evenHBand="0" w:firstRowFirstColumn="0" w:firstRowLastColumn="0" w:lastRowFirstColumn="0" w:lastRowLastColumn="0"/>
            <w:tcW w:w="3020" w:type="dxa"/>
          </w:tcPr>
          <w:p w14:paraId="337EA2CD" w14:textId="77777777" w:rsidR="003521D0" w:rsidRPr="003521D0" w:rsidRDefault="003521D0" w:rsidP="003521D0">
            <w:pPr>
              <w:spacing w:line="276" w:lineRule="auto"/>
              <w:rPr>
                <w:sz w:val="22"/>
                <w:szCs w:val="22"/>
              </w:rPr>
            </w:pPr>
            <w:r w:rsidRPr="003521D0">
              <w:rPr>
                <w:sz w:val="22"/>
                <w:szCs w:val="22"/>
              </w:rPr>
              <w:t>Left-leaning Majority</w:t>
            </w:r>
          </w:p>
        </w:tc>
        <w:tc>
          <w:tcPr>
            <w:tcW w:w="6336" w:type="dxa"/>
          </w:tcPr>
          <w:p w14:paraId="1C38505E"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3521D0">
              <w:rPr>
                <w:sz w:val="22"/>
                <w:szCs w:val="22"/>
                <w:lang w:val="en-GB"/>
              </w:rPr>
              <w:t>The Left &amp; Greens/EFA &amp; S&amp;D each &gt;= 0.66</w:t>
            </w:r>
          </w:p>
          <w:p w14:paraId="376FDAF9"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3521D0">
              <w:rPr>
                <w:sz w:val="22"/>
                <w:szCs w:val="22"/>
                <w:lang w:val="en-GB"/>
              </w:rPr>
              <w:t>and ECR &amp; EFD/IDG each &lt; 0.66</w:t>
            </w:r>
          </w:p>
        </w:tc>
      </w:tr>
      <w:tr w:rsidR="003521D0" w:rsidRPr="003521D0" w14:paraId="75AAA271" w14:textId="77777777" w:rsidTr="00985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A4FD88" w14:textId="77777777" w:rsidR="003521D0" w:rsidRPr="003521D0" w:rsidRDefault="003521D0" w:rsidP="003521D0">
            <w:pPr>
              <w:spacing w:line="276" w:lineRule="auto"/>
              <w:rPr>
                <w:sz w:val="22"/>
                <w:szCs w:val="22"/>
              </w:rPr>
            </w:pPr>
            <w:r w:rsidRPr="003521D0">
              <w:rPr>
                <w:sz w:val="22"/>
                <w:szCs w:val="22"/>
              </w:rPr>
              <w:t>Right-leaning Majority</w:t>
            </w:r>
          </w:p>
        </w:tc>
        <w:tc>
          <w:tcPr>
            <w:tcW w:w="6336" w:type="dxa"/>
          </w:tcPr>
          <w:p w14:paraId="679F1F5F"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3521D0">
              <w:rPr>
                <w:sz w:val="22"/>
                <w:szCs w:val="22"/>
                <w:lang w:val="en-GB"/>
              </w:rPr>
              <w:t>ECR &amp; EFD/IDG &amp; EPP each &gt;= 0.66</w:t>
            </w:r>
          </w:p>
          <w:p w14:paraId="5E837EF7"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3521D0">
              <w:rPr>
                <w:sz w:val="22"/>
                <w:szCs w:val="22"/>
                <w:lang w:val="en-GB"/>
              </w:rPr>
              <w:t>and Greens/EFA &amp; The Left each &lt; 0.66</w:t>
            </w:r>
          </w:p>
        </w:tc>
      </w:tr>
      <w:tr w:rsidR="003521D0" w:rsidRPr="003521D0" w14:paraId="6A2CAA47" w14:textId="77777777" w:rsidTr="009854FC">
        <w:tc>
          <w:tcPr>
            <w:cnfStyle w:val="001000000000" w:firstRow="0" w:lastRow="0" w:firstColumn="1" w:lastColumn="0" w:oddVBand="0" w:evenVBand="0" w:oddHBand="0" w:evenHBand="0" w:firstRowFirstColumn="0" w:firstRowLastColumn="0" w:lastRowFirstColumn="0" w:lastRowLastColumn="0"/>
            <w:tcW w:w="3020" w:type="dxa"/>
          </w:tcPr>
          <w:p w14:paraId="2E26CBA7" w14:textId="77777777" w:rsidR="003521D0" w:rsidRPr="003521D0" w:rsidRDefault="003521D0" w:rsidP="003521D0">
            <w:pPr>
              <w:spacing w:line="276" w:lineRule="auto"/>
              <w:rPr>
                <w:sz w:val="22"/>
                <w:szCs w:val="22"/>
              </w:rPr>
            </w:pPr>
            <w:r w:rsidRPr="003521D0">
              <w:rPr>
                <w:sz w:val="22"/>
                <w:szCs w:val="22"/>
              </w:rPr>
              <w:t>Consensus</w:t>
            </w:r>
          </w:p>
        </w:tc>
        <w:tc>
          <w:tcPr>
            <w:tcW w:w="6336" w:type="dxa"/>
          </w:tcPr>
          <w:p w14:paraId="215F9039"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All present MEPs</w:t>
            </w:r>
          </w:p>
        </w:tc>
      </w:tr>
    </w:tbl>
    <w:p w14:paraId="4E8D6240" w14:textId="77777777" w:rsidR="003521D0" w:rsidRPr="003521D0" w:rsidRDefault="003521D0" w:rsidP="003521D0">
      <w:pPr>
        <w:spacing w:after="200" w:line="240" w:lineRule="auto"/>
        <w:jc w:val="both"/>
        <w:rPr>
          <w:rFonts w:ascii="CMU Serif" w:hAnsi="CMU Serif" w:cs="CMU Serif"/>
          <w:sz w:val="20"/>
          <w:szCs w:val="20"/>
          <w:lang w:val="en-GB"/>
        </w:rPr>
      </w:pPr>
      <w:bookmarkStart w:id="11" w:name="_Toc174098948"/>
      <w:r w:rsidRPr="003521D0">
        <w:rPr>
          <w:rFonts w:ascii="CMU Serif" w:hAnsi="CMU Serif" w:cs="CMU Serif"/>
          <w:sz w:val="20"/>
          <w:szCs w:val="20"/>
          <w:lang w:val="en-GB"/>
        </w:rPr>
        <w:t xml:space="preserve">Table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Table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2</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Definitions of types of majorities</w:t>
      </w:r>
      <w:bookmarkEnd w:id="11"/>
    </w:p>
    <w:p w14:paraId="20FEFFC7" w14:textId="77777777" w:rsidR="003521D0" w:rsidRPr="003521D0" w:rsidRDefault="003521D0" w:rsidP="003521D0">
      <w:pPr>
        <w:spacing w:line="480" w:lineRule="auto"/>
        <w:jc w:val="both"/>
        <w:rPr>
          <w:rFonts w:ascii="CMU Serif" w:hAnsi="CMU Serif" w:cs="CMU Serif"/>
          <w:lang w:val="en-GB"/>
        </w:rPr>
      </w:pPr>
    </w:p>
    <w:p w14:paraId="71A7368E"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A two-third majority was chosen over a simple majority because of the consensual nature of the European Parliament, where most decisions are supported by a grand majority. Stricter definitions of majorities with higher thresholds were evaluated but led to less variance in classes (see annex xy). The definition of a two-third majority threshold maximizes the variance in classes in all legislative periods (see xy).</w:t>
      </w:r>
    </w:p>
    <w:p w14:paraId="36E4C771" w14:textId="77777777" w:rsidR="003521D0" w:rsidRPr="003521D0" w:rsidRDefault="003521D0" w:rsidP="003521D0">
      <w:pPr>
        <w:spacing w:line="480" w:lineRule="auto"/>
        <w:jc w:val="both"/>
        <w:rPr>
          <w:rFonts w:ascii="CMU Serif" w:hAnsi="CMU Serif" w:cs="CMU Serif"/>
          <w:lang w:val="en-GB"/>
        </w:rPr>
      </w:pPr>
    </w:p>
    <w:p w14:paraId="01C41C96" w14:textId="77777777" w:rsidR="003521D0" w:rsidRPr="003521D0" w:rsidRDefault="003521D0" w:rsidP="003521D0">
      <w:pPr>
        <w:keepNext/>
        <w:spacing w:line="480" w:lineRule="auto"/>
        <w:jc w:val="both"/>
        <w:rPr>
          <w:rFonts w:ascii="CMU Serif" w:hAnsi="CMU Serif" w:cs="CMU Serif"/>
          <w:lang w:val="en-GB"/>
        </w:rPr>
      </w:pPr>
      <w:r w:rsidRPr="003521D0">
        <w:rPr>
          <w:rFonts w:ascii="CMU Serif" w:hAnsi="CMU Serif" w:cs="CMU Serif"/>
          <w:noProof/>
          <w:lang w:val="en-GB"/>
        </w:rPr>
        <w:drawing>
          <wp:inline distT="0" distB="0" distL="0" distR="0" wp14:anchorId="2A4BCD63" wp14:editId="71C3E8D5">
            <wp:extent cx="5760720" cy="1612900"/>
            <wp:effectExtent l="0" t="0" r="0" b="6350"/>
            <wp:docPr id="944121899" name="Grafik 4" descr="Ein Bild, das Diagramm,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1899" name="Grafik 4" descr="Ein Bild, das Diagramm, Text, Screenshot,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612900"/>
                    </a:xfrm>
                    <a:prstGeom prst="rect">
                      <a:avLst/>
                    </a:prstGeom>
                  </pic:spPr>
                </pic:pic>
              </a:graphicData>
            </a:graphic>
          </wp:inline>
        </w:drawing>
      </w:r>
    </w:p>
    <w:p w14:paraId="5B89547F" w14:textId="77777777" w:rsidR="003521D0" w:rsidRPr="003521D0" w:rsidRDefault="003521D0" w:rsidP="003521D0">
      <w:pPr>
        <w:spacing w:after="200" w:line="240" w:lineRule="auto"/>
        <w:jc w:val="both"/>
        <w:rPr>
          <w:rFonts w:ascii="CMU Serif" w:hAnsi="CMU Serif" w:cs="CMU Serif"/>
          <w:sz w:val="20"/>
          <w:szCs w:val="20"/>
          <w:lang w:val="en-GB"/>
        </w:rPr>
      </w:pPr>
      <w:bookmarkStart w:id="12" w:name="_Ref174090359"/>
      <w:bookmarkStart w:id="13" w:name="_Ref174090364"/>
      <w:bookmarkStart w:id="14" w:name="_Toc174098958"/>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3</w:t>
      </w:r>
      <w:r w:rsidRPr="003521D0">
        <w:rPr>
          <w:rFonts w:ascii="CMU Serif" w:hAnsi="CMU Serif" w:cs="CMU Serif"/>
          <w:sz w:val="20"/>
          <w:szCs w:val="20"/>
          <w:lang w:val="en-GB"/>
        </w:rPr>
        <w:fldChar w:fldCharType="end"/>
      </w:r>
      <w:bookmarkEnd w:id="13"/>
      <w:r w:rsidRPr="003521D0">
        <w:rPr>
          <w:rFonts w:ascii="CMU Serif" w:hAnsi="CMU Serif" w:cs="CMU Serif"/>
          <w:sz w:val="20"/>
          <w:szCs w:val="20"/>
          <w:lang w:val="en-GB"/>
        </w:rPr>
        <w:t>: Number of legislative proposals classified into four types of majorities per legislative period</w:t>
      </w:r>
      <w:bookmarkEnd w:id="12"/>
      <w:bookmarkEnd w:id="14"/>
    </w:p>
    <w:p w14:paraId="3E7B7A36" w14:textId="77777777" w:rsidR="003521D0" w:rsidRPr="003521D0" w:rsidRDefault="003521D0" w:rsidP="003521D0">
      <w:pPr>
        <w:spacing w:line="480" w:lineRule="auto"/>
        <w:jc w:val="both"/>
        <w:rPr>
          <w:rFonts w:ascii="CMU Serif" w:hAnsi="CMU Serif" w:cs="CMU Serif"/>
          <w:lang w:val="en-GB"/>
        </w:rPr>
      </w:pPr>
    </w:p>
    <w:p w14:paraId="220C2D94"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To the roll call votes, summaries of each legislation were added which were scraped from the official Parliament websites. Summaries were chosen over the original legal texts because they are written in less technical language that resembles the training data of ChatGPT3.5 better, as it is a general conversational model and not a model </w:t>
      </w:r>
      <w:r w:rsidRPr="003521D0">
        <w:rPr>
          <w:rFonts w:ascii="CMU Serif" w:hAnsi="CMU Serif" w:cs="CMU Serif"/>
          <w:lang w:val="en-GB"/>
        </w:rPr>
        <w:lastRenderedPageBreak/>
        <w:t>specialised on legal language. The full legal text further includes standardized paragraphs, e.g. addressing the involved committees and referencing previous legislation, which do not display political direction but only increase the number of tokens that needs to be processed during the fine-tuning and with it the costs.</w:t>
      </w:r>
    </w:p>
    <w:p w14:paraId="483D56F0"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For the overall analysis, the dataset was split into a training set of 80% per legislative period (976 bills in total) and a validation and test set of each 10% (140 bills each). Since there are only few hyperparameters to tune and the training task is complex, this was preferred over a split of 70:15:15. Each legislative period was split individually, to ensure representation of different topics, party coalitions, and possible unobserved factors during the three periods.</w:t>
      </w:r>
    </w:p>
    <w:p w14:paraId="743D1CA9" w14:textId="77777777" w:rsidR="003521D0" w:rsidRPr="003521D0" w:rsidRDefault="003521D0" w:rsidP="003521D0">
      <w:pPr>
        <w:spacing w:line="480" w:lineRule="auto"/>
        <w:jc w:val="both"/>
        <w:outlineLvl w:val="2"/>
        <w:rPr>
          <w:rFonts w:ascii="CMU Serif" w:hAnsi="CMU Serif" w:cs="CMU Serif"/>
          <w:b/>
          <w:bCs/>
          <w:lang w:val="en-GB"/>
        </w:rPr>
      </w:pPr>
      <w:bookmarkStart w:id="15" w:name="_Toc174366923"/>
      <w:r w:rsidRPr="003521D0">
        <w:rPr>
          <w:rFonts w:ascii="CMU Serif" w:hAnsi="CMU Serif" w:cs="CMU Serif"/>
          <w:b/>
          <w:bCs/>
          <w:lang w:val="en-GB"/>
        </w:rPr>
        <w:t>3.4.2 Small Dataset for Altering Political Stance</w:t>
      </w:r>
      <w:bookmarkEnd w:id="15"/>
    </w:p>
    <w:p w14:paraId="678179AD"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A second and smaller dataset was compiled to answer RQ2: “To what extent can a fine-tuned model generate amendments to a legislation that make it more consensual or of counterfactual majority support?” Here, the generative nature of ChatGPT should be exploited, which sets it apart from the previous methods in detecting political stance.</w:t>
      </w:r>
    </w:p>
    <w:p w14:paraId="6D25CC78"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For this explorational study, rejected amendments on the topic of migration were filtered out of all amendments</w:t>
      </w:r>
      <w:r w:rsidRPr="003521D0">
        <w:rPr>
          <w:rFonts w:ascii="CMU Serif" w:hAnsi="CMU Serif" w:cs="CMU Serif"/>
          <w:vertAlign w:val="superscript"/>
          <w:lang w:val="en-GB"/>
        </w:rPr>
        <w:footnoteReference w:id="5"/>
      </w:r>
      <w:r w:rsidRPr="003521D0">
        <w:rPr>
          <w:rFonts w:ascii="CMU Serif" w:hAnsi="CMU Serif" w:cs="CMU Serif"/>
          <w:lang w:val="en-GB"/>
        </w:rPr>
        <w:t xml:space="preserve">. The search resulted in 31 rejected amendments that were proposed to 9 different proposed bills, adding to 30 pages of text (see git repository for full texts). The rejected amendments were presented by either the group of The Left (Left) or the group(s) of Identity and Democracy and Europe of Freedom and </w:t>
      </w:r>
      <w:r w:rsidRPr="003521D0">
        <w:rPr>
          <w:rFonts w:ascii="CMU Serif" w:hAnsi="CMU Serif" w:cs="CMU Serif"/>
          <w:lang w:val="en-GB"/>
        </w:rPr>
        <w:lastRenderedPageBreak/>
        <w:t xml:space="preserve">Democracy (EFD/IDG). As they represent the parties’ positions, they ideally constitute parts of counterfactual legislative proposals. The text of each amendment was scraped from the Parliament’s websites. </w:t>
      </w:r>
    </w:p>
    <w:p w14:paraId="5E2203A4"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The data is split into 20 training examples, 5 validation examples, and 5 test examples. The five test examples are fed into the final model with three iterations, to allow for a range of generated amendments and to account for variance in GPT’s answers. </w:t>
      </w:r>
    </w:p>
    <w:p w14:paraId="59F281B8"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Migration was chosen as a subset for exploration because it represents a topic that has first, been voted on throughout all legislative procedures, second, is a crucial topic of recent politics and typically evokes polarized positions </w:t>
      </w:r>
      <w:r w:rsidRPr="003521D0">
        <w:rPr>
          <w:rFonts w:ascii="CMU Serif" w:hAnsi="CMU Serif" w:cs="CMU Serif"/>
          <w:i/>
          <w:iCs/>
          <w:lang w:val="en-GB"/>
        </w:rPr>
        <w:fldChar w:fldCharType="begin"/>
      </w:r>
      <w:r w:rsidRPr="003521D0">
        <w:rPr>
          <w:rFonts w:ascii="CMU Serif" w:hAnsi="CMU Serif" w:cs="CMU Serif"/>
          <w:lang w:val="en-GB"/>
        </w:rPr>
        <w:instrText xml:space="preserve"> ADDIN ZOTERO_ITEM CSL_CITATION {"citationID":"qPQvrmWR","properties":{"formattedCitation":"(Ruedin &amp; Morales, 2019)","plainCitation":"(Ruedin &amp; Morales, 2019)","noteIndex":0},"citationItems":[{"id":2657,"uris":["http://zotero.org/users/9137898/items/LFSLHE5X"],"itemData":{"id":2657,"type":"article-journal","abstract":"We provide a systematic assessment of various methods to position political parties on immigration, a policy domain that does not necessarily overlap with left–right and is characterized by varying salience and issue complexity. Manual and automated coding methods drawing on 283 party manifestos are compared – manual sentence-by-sentence coding using a conventional codebook, manual coding using checklists, automated coding using Wordscores, Wordfish and keywords. We also use expert surveys and the Comparative Manifesto Project (CMP), covering the main parties in Austria, Belgium, France, Ireland, the Netherlands, Spain, Switzerland and the United Kingdom, between 1993 and 2013. We find high levels of consistency between expert positioning, manual sentence-by-sentence coding and manual checklist coding and poor or inconsistent results with the CMP, Wordscores, Wordfish and the dictionary approach. An often-neglected method – manual coding using checklists – offers resource efficiency with no loss in validity or reliability.","container-title":"Party Politics","DOI":"10.1177/1354068817713122","ISSN":"1354-0688","issue":"3","language":"en","note":"publisher: SAGE Publications Ltd","page":"303-314","source":"SAGE Journals","title":"Estimating party positions on immigration: Assessing the reliability and validity of different methods","title-short":"Estimating party positions on immigration","volume":"25","author":[{"family":"Ruedin","given":"Didier"},{"family":"Morales","given":"Laura"}],"issued":{"date-parts":[["2019",5,1]]}}}],"schema":"https://github.com/citation-style-language/schema/raw/master/csl-citation.json"} </w:instrText>
      </w:r>
      <w:r w:rsidRPr="003521D0">
        <w:rPr>
          <w:rFonts w:ascii="CMU Serif" w:hAnsi="CMU Serif" w:cs="CMU Serif"/>
          <w:i/>
          <w:iCs/>
          <w:lang w:val="en-GB"/>
        </w:rPr>
        <w:fldChar w:fldCharType="separate"/>
      </w:r>
      <w:r w:rsidRPr="003521D0">
        <w:rPr>
          <w:rFonts w:ascii="CMU Serif" w:hAnsi="CMU Serif" w:cs="CMU Serif"/>
          <w:lang w:val="en-GB"/>
        </w:rPr>
        <w:t>(Ruedin &amp; Morales, 2019)</w:t>
      </w:r>
      <w:r w:rsidRPr="003521D0">
        <w:rPr>
          <w:rFonts w:ascii="CMU Serif" w:hAnsi="CMU Serif" w:cs="CMU Serif"/>
          <w:i/>
          <w:iCs/>
          <w:lang w:val="en-GB"/>
        </w:rPr>
        <w:fldChar w:fldCharType="end"/>
      </w:r>
      <w:r w:rsidRPr="003521D0">
        <w:rPr>
          <w:rFonts w:ascii="CMU Serif" w:hAnsi="CMU Serif" w:cs="CMU Serif"/>
          <w:i/>
          <w:iCs/>
          <w:lang w:val="en-GB"/>
        </w:rPr>
        <w:t>.</w:t>
      </w:r>
      <w:r w:rsidRPr="003521D0">
        <w:rPr>
          <w:rFonts w:ascii="CMU Serif" w:hAnsi="CMU Serif" w:cs="CMU Serif"/>
          <w:lang w:val="en-GB"/>
        </w:rPr>
        <w:t xml:space="preserve"> Third, immigration is a topic for which amendments from both left-wing and right-wing party groups were put forward and were rejected in a decent quantity in the observed time frame. Even though no generalizable claims can be made from the small sample, this way, the topic’s amendments show representative features. Lastly, immigration is a topic for which three subtopics could be found that both the left-wing and the right-wing party groups made amendments on. Peterson and Spirling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{"citationID":"GzaZMrbn","properties":{"formattedCitation":"(Peterson &amp; Spirling, 2018)","plainCitation":"(Peterson &amp; Spirling, 2018)","dontUpdate":true,"noteIndex":0},"citationItems":[{"id":1810,"uris":["http://zotero.org/users/9137898/items/WHGK7RYW"],"itemData":{"id":1810,"type":"article-journal","abstract":"Measuring the polarization of legislators and parties is a key step in understanding how politics develops over time. But in parliamentary systems—where ideological positions estimated from roll calls may not be informative—producing valid estimates is extremely challenging. We suggest a new measurement strategy that makes innovative use of the “accuracy” of machine classifiers, i.e., the number of correct predictions made as a proportion of all predictions. In our case, the “labels” are the party identifications of the members of parliament, predicted from their speeches along with some information on debate subjects. Intuitively, when the learner is able to discriminate members in the two main Westminster parties well, we claim we are in a period of “high” polarization. By contrast, when the classifier has low accuracy—and makes a relatively large number of mistakes in terms of allocating members to parties based on the data—we argue parliament is in an era of “low” polarization. This approach is fast and substantively valid, and we demonstrate its merits with simulations, and by comparing the estimates from years of House of Commons speeches with qualitative and quantitative historical accounts of the same. As a headline finding, we note that contemporary British politics is approximately as polarized as it was in the mid- s—that is, in the middle of the “postwar consensus”. More broadly, we show that the technical performance of supervised learning algorithms can be directly informative about substantive matters in social science.","container-title":"Political Analysis","DOI":"10.1017/pan.2017.39","ISSN":"1047-1987, 1476-4989","issue":"1","journalAbbreviation":"Polit. Anal.","language":"en","license":"https://www.cambridge.org/core/terms","page":"120-128","source":"DOI.org (Crossref)","title":"Classification Accuracy as a Substantive Quantity of Interest: Measuring Polarization in Westminster Systems","title-short":"Classification Accuracy as a Substantive Quantity of Interest","volume":"26","author":[{"family":"Peterson","given":"Andrew"},{"family":"Spirling","given":"Arthur"}],"issued":{"date-parts":[["2018",1]]}}}],"schema":"https://github.com/citation-style-language/schema/raw/master/csl-citation.json"}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(2018)</w:t>
      </w:r>
      <w:r w:rsidRPr="003521D0">
        <w:rPr>
          <w:rFonts w:ascii="CMU Serif" w:hAnsi="CMU Serif" w:cs="CMU Serif"/>
          <w:lang w:val="en-GB"/>
        </w:rPr>
        <w:fldChar w:fldCharType="end"/>
      </w:r>
      <w:r w:rsidRPr="003521D0">
        <w:rPr>
          <w:rFonts w:ascii="CMU Serif" w:hAnsi="CMU Serif" w:cs="CMU Serif"/>
          <w:lang w:val="en-GB"/>
        </w:rPr>
        <w:t xml:space="preserve"> highlight that political stances can only be compared if two opposing parties talk about the same topic differently, rather than talking about different topics.</w:t>
      </w:r>
    </w:p>
    <w:p w14:paraId="47675333"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The subtopics are framing of migrants (see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{"citationID":"XyFNC4Pa","properties":{"formattedCitation":"(Entman, 1993)","plainCitation":"(Entman, 1993)","noteIndex":0},"citationItems":[{"id":345,"uris":["http://zotero.org/users/9137898/items/QB7AQEUK"],"itemData":{"id":345,"type":"article-journal","container-title":"Journal of Communication","DOI":"10.1111/j.1460-2466.1993.tb01304.x","ISSN":"0021-9916, 1460-2466","issue":"4","language":"en","page":"51-58","source":"DOI.org (Crossref)","title":"Framing: Toward Clarification of a Fractured Paradigm","title-short":"Framing","volume":"43","author":[{"family":"Entman","given":"Robert M."}],"issued":{"date-parts":[["1993",12,1]]}}}],"schema":"https://github.com/citation-style-language/schema/raw/master/csl-citation.json"}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Entman (1993</w:t>
      </w:r>
      <w:r w:rsidRPr="003521D0">
        <w:rPr>
          <w:rFonts w:ascii="CMU Serif" w:hAnsi="CMU Serif" w:cs="CMU Serif"/>
          <w:lang w:val="en-GB"/>
        </w:rPr>
        <w:fldChar w:fldCharType="end"/>
      </w:r>
      <w:r w:rsidRPr="003521D0">
        <w:rPr>
          <w:rFonts w:ascii="CMU Serif" w:hAnsi="CMU Serif" w:cs="CMU Serif"/>
          <w:lang w:val="en-GB"/>
        </w:rPr>
        <w:t>) for the theory of frames)</w:t>
      </w:r>
      <w:r w:rsidRPr="003521D0">
        <w:rPr>
          <w:rFonts w:ascii="CMU Serif" w:hAnsi="CMU Serif" w:cs="CMU Serif"/>
          <w:vertAlign w:val="superscript"/>
          <w:lang w:val="en-GB"/>
        </w:rPr>
        <w:footnoteReference w:id="6"/>
      </w:r>
      <w:r w:rsidRPr="003521D0">
        <w:rPr>
          <w:rFonts w:ascii="CMU Serif" w:hAnsi="CMU Serif" w:cs="CMU Serif"/>
          <w:lang w:val="en-GB"/>
        </w:rPr>
        <w:t>, stance towards European integration in the context of migration, and stance towards economic migration and labour rights of migrants.</w:t>
      </w:r>
    </w:p>
    <w:p w14:paraId="61EF9FD2" w14:textId="77777777" w:rsidR="003521D0" w:rsidRPr="003521D0" w:rsidRDefault="003521D0" w:rsidP="003521D0">
      <w:pPr>
        <w:spacing w:line="276" w:lineRule="auto"/>
        <w:jc w:val="both"/>
        <w:rPr>
          <w:rFonts w:ascii="CMU Serif" w:hAnsi="CMU Serif" w:cs="CMU Serif"/>
          <w:lang w:val="en-GB"/>
        </w:rPr>
      </w:pPr>
    </w:p>
    <w:p w14:paraId="40D32264" w14:textId="77777777" w:rsidR="003521D0" w:rsidRPr="003521D0" w:rsidRDefault="003521D0" w:rsidP="003521D0">
      <w:pPr>
        <w:spacing w:line="480" w:lineRule="auto"/>
        <w:jc w:val="both"/>
        <w:outlineLvl w:val="1"/>
        <w:rPr>
          <w:rFonts w:ascii="CMU Serif" w:hAnsi="CMU Serif" w:cs="CMU Serif"/>
          <w:b/>
          <w:bCs/>
          <w:i/>
          <w:iCs/>
          <w:lang w:val="en-GB"/>
        </w:rPr>
      </w:pPr>
      <w:bookmarkStart w:id="16" w:name="_Toc174366924"/>
      <w:r w:rsidRPr="003521D0">
        <w:rPr>
          <w:rFonts w:ascii="CMU Serif" w:hAnsi="CMU Serif" w:cs="CMU Serif"/>
          <w:b/>
          <w:bCs/>
          <w:lang w:val="en-GB"/>
        </w:rPr>
        <w:t>3.5 Qualitative Analysis of Fine-tuning to alter Political Stance</w:t>
      </w:r>
      <w:bookmarkEnd w:id="16"/>
    </w:p>
    <w:p w14:paraId="7EDB2DC4"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For the analysis of the generation task, a qualitative approach was chosen since it can deliver insights from a small and content-heavy dataset. Out of the many qualitative content analysis methods, the method of structuring content analysis by Kuckartz is applied, as it is specifically appropriate for explorative studies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{"citationID":"KiioRvwk","properties":{"formattedCitation":"(Kuckartz &amp; R\\uc0\\u228{}diker, 2022; Mayring, 2000)","plainCitation":"(Kuckartz &amp; Rädiker, 2022; Mayring, 2000)","noteIndex":0},"citationItems":[{"id":519,"uris":["http://zotero.org/users/9137898/items/PKP4Z5A4"],"itemData":{"id":519,"type":"book","abstract":"https://content-select.com/media/moz_viewer/5e623532-20b8-4f33-b19e-4a1db0dd2d03/language:de","collection-title":"Grundlagentexte Methoden","edition":"5. Auflage","event-place":"Weinheim Basel","ISBN":"978-3-7799-5533-7","language":"ger","number-of-pages":"274","publisher":"Beltz Juventa","publisher-place":"Weinheim Basel","source":"K10plus ISBN","title":"Qualitative Inhaltsanalyse. Methoden, Praxis, Computerunterstützung: Grundlagentexte Methoden","title-short":"Qualitative Inhaltsanalyse. Methoden, Praxis, Computerunterstützung","URL":"https://content-select.com/media/moz_viewer/5e623532-20b8-4f33-b19e-4a1db0dd2d03/language:de","author":[{"family":"Kuckartz","given":"Udo"},{"family":"Rädiker","given":"Stefan"}],"issued":{"date-parts":[["2022"]]}}},{"id":72,"uris":["http://zotero.org/users/9137898/items/RS7WVAKH"],"itemData":{"id":72,"type":"article-journal","abstract":"The article describes an approach of systematic, rule guided qualitative text analysis, which tries to preserve some methodological strengths of quantitative content analysis and widen them to a concept of qualitative procedure. First the development of content analysis is delineated and the basic principles are explained (units of analysis, step models, working with categories, validity and reliability). Then the central procedures of qualitative content analysis, inductive development of categories and deductive application of categories, are worked out. The possibilities of computer programs in supporting those qualitative steps of analysis are shown and the possibilities and limits of the approach are discussed. URN: urn:nbn:de:0114-fqs0002204","container-title":"Forum Qualitative Sozialforschung / Forum: Qualitative Social Research","DOI":"10.17169/FQS-1.2.1089","language":"en","license":"This work is licensed under a Creative Commons Attribution 4.0 International License.","note":"publisher: Forum Qualitative Sozialforschung / Forum: Qualitative Social Research","page":"No 2 (2000): Qualitative Methods in Various Disciplines I: Psychology","source":"DOI.org (Datacite)","title":"Qualitative Content Analysis","volume":"Vol 1","author":[{"family":"Mayring","given":"Philipp"}],"issued":{"date-parts":[["2000",6,30]]}}}],"schema":"https://github.com/citation-style-language/schema/raw/master/csl-citation.json"}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kern w:val="0"/>
          <w:lang w:val="en-GB"/>
        </w:rPr>
        <w:t>(Kuckartz &amp; Rädiker, 2022; Mayring, 2000)</w:t>
      </w:r>
      <w:r w:rsidRPr="003521D0">
        <w:rPr>
          <w:rFonts w:ascii="CMU Serif" w:hAnsi="CMU Serif" w:cs="CMU Serif"/>
          <w:lang w:val="en-GB"/>
        </w:rPr>
        <w:fldChar w:fldCharType="end"/>
      </w:r>
      <w:r w:rsidRPr="003521D0">
        <w:rPr>
          <w:rFonts w:ascii="CMU Serif" w:hAnsi="CMU Serif" w:cs="CMU Serif"/>
          <w:lang w:val="en-GB"/>
        </w:rPr>
        <w:t xml:space="preserve">. Kuckartz proposes a seven-step process which includes defining deductive categories, “coding” the test following those categories and inductively adding sub-categories after deep analysis of the texts in an iterative process (2022). The three subtopics found in the migration dataset are set as deductive categories, see annex xy for definitions and examples. </w:t>
      </w:r>
    </w:p>
    <w:p w14:paraId="3977B76F"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The underlying hypothesis for this research question is that the model which was fine-tuned on over 1,000 legislative proposals during the classification task might be able to deliver more accurate answers to a prompt that refers to the content of the fine-tuning than a non-fine-tuned model; an hypothesis supported by Wu et al.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{"citationID":"Z79J9Hib","properties":{"formattedCitation":"(Wu et al., 2023)","plainCitation":"(Wu et al., 2023)","dontUpdate":true,"noteIndex":0},"citationItems":[{"id":2623,"uris":["http://zotero.org/users/9137898/items/GB5KNN65"],"itemData":{"id":2623,"type":"article","abstract":"Existing approaches to estimating politicians' latent positions along specific dimensions often fail when relevant data is limited. We leverage the embedded knowledge in generative large language models (LLMs) to address this challenge and measure lawmakers' positions along specific political or policy dimensions. We prompt an instruction/dialogue-tuned LLM to pairwise compare lawmakers and then scale the resulting graph using the Bradley-Terry model. We estimate novel measures of U.S. senators' positions on liberal-conservative ideology, gun control, and abortion. Our liberal-conservative scale, used to validate LLM-driven scaling, strongly correlates with existing measures and offsets interpretive gaps, suggesting LLMs synthesize relevant data from internet and digitized media rather than memorizing existing measures. Our gun control and abortion measures -- the first of their kind -- differ from the liberal-conservative scale in face-valid ways and predict interest group ratings and legislator votes better than ideology alone. Our findings suggest LLMs hold promise for solving complex social science measurement problems.","DOI":"10.48550/arXiv.2303.12057","note":"arXiv:2303.12057 [cs]","number":"arXiv:2303.12057","publisher":"arXiv","source":"arXiv.org","title":"Large Language Models Can Be Used to Estimate the Latent Positions of Politicians","URL":"http://arxiv.org/abs/2303.12057","author":[{"family":"Wu","given":"Patrick Y."},{"family":"Nagler","given":"Jonathan"},{"family":"Tucker","given":"Joshua A."},{"family":"Messing","given":"Solomon"}],"accessed":{"date-parts":[["2024",7,20]]},"issued":{"date-parts":[["2023",9,26]]}}}],"schema":"https://github.com/citation-style-language/schema/raw/master/csl-citation.json"}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(2023)</w:t>
      </w:r>
      <w:r w:rsidRPr="003521D0">
        <w:rPr>
          <w:rFonts w:ascii="CMU Serif" w:hAnsi="CMU Serif" w:cs="CMU Serif"/>
          <w:lang w:val="en-GB"/>
        </w:rPr>
        <w:fldChar w:fldCharType="end"/>
      </w:r>
      <w:r w:rsidRPr="003521D0">
        <w:rPr>
          <w:rFonts w:ascii="CMU Serif" w:hAnsi="CMU Serif" w:cs="CMU Serif"/>
          <w:lang w:val="en-GB"/>
        </w:rPr>
        <w:t>.</w:t>
      </w:r>
    </w:p>
    <w:p w14:paraId="40C4E149"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To examine this hypothesis, the fine-tuned model of the classification task is further fine-tuned on the small training set of rejected amendments. The prompt used for the fine-tuning asks the model to generate an amendment which a left-leaning or a right-leaning majority would likely make to the proposal, see annex xy. In the prompt, the model is given the correct supporting majority and asked for changes by the opposite type of majority. The prompt was refined using the prompt engineering methods described.</w:t>
      </w:r>
    </w:p>
    <w:p w14:paraId="5C037DB1"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With this prompt, amendments are generated with a single fine-tuned GPT3.5 and with the double fine-tuned classifier GPT3.5. The generated amendments and the original ones are coded with the three deductively set categories. Due to the scope of this thesis, the inter-coder-reliability cannot be tested. If the fine-tuning of the classification task allows the double fine-tuned model to draw from this knowledge for generating counterfactual amendments, a similar number of subtopics about immigration by left and right are expected with similar frames used, indicating that the model can distinguish and apply both positions correctly. The results can be found in chapter 4.3, analysis.</w:t>
      </w:r>
    </w:p>
    <w:p w14:paraId="0CF9D6C8" w14:textId="77777777" w:rsidR="003521D0" w:rsidRPr="003521D0" w:rsidRDefault="003521D0" w:rsidP="003521D0">
      <w:pPr>
        <w:rPr>
          <w:rFonts w:ascii="CMU Serif" w:hAnsi="CMU Serif" w:cs="CMU Serif"/>
          <w:b/>
          <w:bCs/>
          <w:sz w:val="32"/>
          <w:szCs w:val="32"/>
          <w:lang w:val="en-GB"/>
        </w:rPr>
      </w:pPr>
      <w:r w:rsidRPr="003521D0">
        <w:rPr>
          <w:rFonts w:ascii="CMU Serif" w:hAnsi="CMU Serif" w:cs="CMU Serif"/>
          <w:lang w:val="en-GB"/>
        </w:rPr>
        <w:br w:type="page"/>
      </w:r>
    </w:p>
    <w:p w14:paraId="67B16436" w14:textId="77777777" w:rsidR="003521D0" w:rsidRPr="003521D0" w:rsidRDefault="003521D0" w:rsidP="003521D0">
      <w:pPr>
        <w:spacing w:line="480" w:lineRule="auto"/>
        <w:jc w:val="both"/>
        <w:outlineLvl w:val="0"/>
        <w:rPr>
          <w:rFonts w:ascii="CMU Serif" w:hAnsi="CMU Serif" w:cs="CMU Serif"/>
          <w:b/>
          <w:bCs/>
          <w:sz w:val="32"/>
          <w:szCs w:val="32"/>
          <w:lang w:val="en-GB"/>
        </w:rPr>
      </w:pPr>
      <w:bookmarkStart w:id="17" w:name="_Toc174366925"/>
      <w:r w:rsidRPr="003521D0">
        <w:rPr>
          <w:rFonts w:ascii="CMU Serif" w:hAnsi="CMU Serif" w:cs="CMU Serif"/>
          <w:b/>
          <w:bCs/>
          <w:sz w:val="32"/>
          <w:szCs w:val="32"/>
          <w:lang w:val="en-GB"/>
        </w:rPr>
        <w:lastRenderedPageBreak/>
        <w:t>4 Analysis</w:t>
      </w:r>
      <w:bookmarkEnd w:id="17"/>
    </w:p>
    <w:p w14:paraId="1B5E563E" w14:textId="77777777" w:rsidR="003521D0" w:rsidRPr="003521D0" w:rsidRDefault="003521D0" w:rsidP="003521D0">
      <w:pPr>
        <w:spacing w:line="480" w:lineRule="auto"/>
        <w:jc w:val="both"/>
        <w:rPr>
          <w:rFonts w:ascii="CMU Serif" w:hAnsi="CMU Serif" w:cs="CMU Serif"/>
          <w:b/>
          <w:bCs/>
          <w:lang w:val="en-GB"/>
        </w:rPr>
      </w:pPr>
      <w:r w:rsidRPr="003521D0">
        <w:rPr>
          <w:rFonts w:ascii="CMU Serif" w:hAnsi="CMU Serif" w:cs="CMU Serif"/>
          <w:lang w:val="en-GB"/>
        </w:rPr>
        <w:t xml:space="preserve">This section reports on the performance of the fine-tuned model in comparison to the performance of ChatGPT3.5 as a baseline model. It further assesses the LLMs’ ability to generate counterfactual amendments of legislative proposals. </w:t>
      </w:r>
    </w:p>
    <w:p w14:paraId="0D1F4E36" w14:textId="77777777" w:rsidR="003521D0" w:rsidRPr="003521D0" w:rsidRDefault="003521D0" w:rsidP="003521D0">
      <w:pPr>
        <w:spacing w:line="480" w:lineRule="auto"/>
        <w:jc w:val="both"/>
        <w:outlineLvl w:val="1"/>
        <w:rPr>
          <w:rFonts w:ascii="CMU Serif" w:hAnsi="CMU Serif" w:cs="CMU Serif"/>
          <w:b/>
          <w:bCs/>
          <w:lang w:val="en-GB"/>
        </w:rPr>
      </w:pPr>
      <w:bookmarkStart w:id="18" w:name="_Toc174366926"/>
      <w:r w:rsidRPr="003521D0">
        <w:rPr>
          <w:rFonts w:ascii="CMU Serif" w:hAnsi="CMU Serif" w:cs="CMU Serif"/>
          <w:b/>
          <w:bCs/>
          <w:lang w:val="en-GB"/>
        </w:rPr>
        <w:t>4.1 Prompt engineered ChatGPT3.5 as a base model</w:t>
      </w:r>
      <w:bookmarkEnd w:id="18"/>
    </w:p>
    <w:p w14:paraId="05081E40"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For the analysis of the fine-tuned model, the variable of interest is accuracy. It is reasonable to evaluate the fine-tuning process based on the number of correct guesses over the number of total guesses to get an objective, comparable variable. Various papers have used accuracy as the way to evaluate the fine-tuning of models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{"citationID":"nTY0mYak","properties":{"formattedCitation":"(Brown et al., 2020; Lan et al., 2024; Latif &amp; Zhai, 2023; H. Liu et al., n.d.)","plainCitation":"(Brown et al., 2020; Lan et al., 2024; Latif &amp; Zhai, 2023; H. Liu et al., n.d.)","noteIndex":0},"citationItems":[{"id":1959,"uris":["http://zotero.org/users/9137898/items/ULZ3KXH3"],"itemData":{"id":1959,"type":"article-journal","abstract":"We demonstrate that scaling up language models greatly improves task-agnostic, few-shot performance, sometimes even becoming competitive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corpora.","language":"en","source":"Zotero","title":"Language Models are Few-Shot Learners","author":[{"family":"Brown","given":"Tom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issued":{"date-parts":[["2020"]]}}},{"id":2794,"uris":["http://zotero.org/users/9137898/items/7UZ2WKJY"],"itemData":{"id":2794,"type":"article","abstract":"Stance detection automatically detects the stance in a text towards a target, vital for content analysis in web and social media research. Despite their promising capabilities, LLMs encounter challenges when directly applied to stance detection. First, stance detection demands multi-aspect knowledge, from deciphering event-related terminologies to understanding the expression styles in social media platforms. Second, stance detection requires advanced reasoning to infer authors' implicit viewpoints, as stance are often subtly embedded rather than overtly stated in the text. To address these challenges, we design a three-stage framework COLA (short for Collaborative rOle-infused LLM-based Agents) in which LLMs are designated distinct roles, creating a collaborative system where each role contributes uniquely. Initially, in the multidimensional text analysis stage, we configure the LLMs to act as a linguistic expert, a domain specialist, and a social media veteran to get a multifaceted analysis of texts, thus overcoming the first challenge. Next, in the reasoning-enhanced debating stage, for each potential stance, we designate a specific LLM-based agent to advocate for it, guiding the LLM to detect logical connections between text features and stance, tackling the second challenge. Finally, in the stance conclusion stage, a final decision maker agent consolidates prior insights to determine the stance. Our approach avoids extra annotated data and model training and is highly usable. We achieve state-of-the-art performance across multiple datasets. Ablation studies validate the effectiveness of each design role in handling stance detection. Further experiments have demonstrated the explainability and the versatility of our approach. Our approach excels in usability, accuracy, effectiveness, explainability and versatility, highlighting its value.","DOI":"10.48550/arXiv.2310.10467","note":"arXiv:2310.10467 [cs]","number":"arXiv:2310.10467","publisher":"arXiv","source":"arXiv.org","title":"Stance Detection with Collaborative Role-Infused LLM-Based Agents","URL":"http://arxiv.org/abs/2310.10467","author":[{"family":"Lan","given":"Xiaochong"},{"family":"Gao","given":"Chen"},{"family":"Jin","given":"Depeng"},{"family":"Li","given":"Yong"}],"accessed":{"date-parts":[["2024",8,6]]},"issued":{"date-parts":[["2024",4,16]]}}},{"id":1699,"uris":["http://zotero.org/users/9137898/items/XDFS3QLF"],"itemData":{"id":1699,"type":"article","abstract":"This study highlights the potential of fine-tuned ChatGPT (GPT-3.5) for automatically scoring student written constructed responses using example assessment tasks in science education. GPT-3.5 has been trained over enormous online language materials such as journals and Wikipedia; however, direct usage of pre-trained GPT-3.5 is insufficient for automatic scoring as students do not utilize the same language as journals or Wikipedia, and contextual information is required for accurate scoring. All of these imply that a fine-tuning of a domainspecific model using data for specific tasks can enhance model performance. In this study, we fine-tuned GPT-3.5 on six assessment tasks with a diverse dataset of middle-school and high-school student responses and expert scoring. The six tasks comprise two multi-label and four multi-class assessment tasks. We compare the performance of fine-tuned GPT-3.5 with the fine-tuned state-of-the-art Google’s generated language model, BERT. The results show that in-domain training corpora constructed from science questions and responses for BERT achieved average accuracy = 0.838, SD = 0.069. GPT-3.5 shows a remarkable average increase (9.1%) in automatic scoring accuracy (mean = 9.15, SD = 0.042) for the six tasks, p =0.001 &lt; 0.05. Specifically, for each of the two multi-label tasks (item 1 with 5 labels; item 2 with 10 labels), GPT-3.5 achieved significantly higher scoring accuracy than BERT across all the labels, with the second item achieving a 7.1% increase. The average scoring increase for the four multiclass items for GPT-3.5 was 10.6% compared to BERT. Our study confirmed the effectiveness of fine-tuned GPT-3.5 for automatic scoring of student responses on domain-specific data in education with high accuracy. We have released fine-tuned models for public use and community engagement.","language":"en","note":"arXiv:2310.10072 [cs]","number":"arXiv:2310.10072","publisher":"arXiv","source":"arXiv.org","title":"Fine-tuning ChatGPT for Automatic Scoring","URL":"http://arxiv.org/abs/2310.10072","author":[{"family":"Latif","given":"Ehsan"},{"family":"Zhai","given":"Xiaoming"}],"accessed":{"date-parts":[["2024",1,12]]},"issued":{"date-parts":[["2023",12,25]]}}},{"id":1603,"uris":["http://zotero.org/users/9137898/items/MJ2GN7Z4"],"itemData":{"id":1603,"type":"article-journal","language":"en","source":"Zotero","title":"Few-Shot Parameter-Efficient Fine-Tuning is Better and Cheaper than In-Context Learning","author":[{"family":"Liu","given":"Haokun"},{"family":"Tam","given":"Derek"},{"family":"Muqeeth","given":"Mohammed"},{"family":"Mohta","given":"Jay"},{"family":"Huang","given":"Tenghao"},{"family":"Bansal","given":"Mohit"},{"family":"Raffel","given":"Colin"}]}}],"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lang w:val="en-GB"/>
        </w:rPr>
        <w:t>(Brown et al., 2020; Lan et al., 2024; Latif &amp; Zhai, 2023; H. Liu et al., n.d.)</w:t>
      </w:r>
      <w:r w:rsidRPr="003521D0">
        <w:rPr>
          <w:rFonts w:ascii="CMU Serif" w:hAnsi="CMU Serif" w:cs="CMU Serif"/>
          <w:lang w:val="en-GB"/>
        </w:rPr>
        <w:fldChar w:fldCharType="end"/>
      </w:r>
      <w:r w:rsidRPr="003521D0">
        <w:rPr>
          <w:rFonts w:ascii="CMU Serif" w:hAnsi="CMU Serif" w:cs="CMU Serif"/>
          <w:lang w:val="en-GB"/>
        </w:rPr>
        <w:t>.</w:t>
      </w:r>
    </w:p>
    <w:p w14:paraId="237D2C4F"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To assess the standard ChatGPT3.5 model, the accuracy of random guesses is computed. For the correct majority, the accuracy of random guesses of course ranges between 0.49 and 0.51, as it is a binary random guess. Random guesses for the correct party approval rates only achieve an accuracy of around 0.09 for all three legislative periods. This value results when applying a tolerance level of 5%, meaning a random guess of 0.78 instead of 0.82 for a certain party is considered a correct prediction.</w:t>
      </w:r>
    </w:p>
    <w:p w14:paraId="141988E0"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The baseline accuracy of ChatGPT3.5 was calculated using 5% of the overall training set. It was aimed to keep the legislation used for calculating the baseline as small as possible to avoid that the model might already learn from the baseline prompts before fine-tuning. The standard ChatGPT3.5 recognizes the broad direction of a proposal with a good accuracy for the predicted type of majority of 0.7375. It however fails </w:t>
      </w:r>
      <w:r w:rsidRPr="003521D0">
        <w:rPr>
          <w:rFonts w:ascii="CMU Serif" w:hAnsi="CMU Serif" w:cs="CMU Serif"/>
          <w:lang w:val="en-GB"/>
        </w:rPr>
        <w:lastRenderedPageBreak/>
        <w:t>dramatically to predict party percentages correctly, with an accuracy of 0.0094, ten times less accurate than random guesses, with the same tolerance level of 5%. Even when increasing the tolerance level to 10%, the accuracy of 0.0312 does not exceed the one of random guesses. When examining its predictions, it is notable that the model mainly sticks to round numbers of 5%, 15% or 100% rather than giving precise floating values, even when specifically encouraged to do so</w:t>
      </w:r>
      <w:r w:rsidRPr="003521D0">
        <w:rPr>
          <w:rFonts w:ascii="CMU Serif" w:hAnsi="CMU Serif" w:cs="CMU Serif"/>
          <w:vertAlign w:val="superscript"/>
          <w:lang w:val="en-GB"/>
        </w:rPr>
        <w:footnoteReference w:id="7"/>
      </w:r>
      <w:r w:rsidRPr="003521D0">
        <w:rPr>
          <w:rFonts w:ascii="CMU Serif" w:hAnsi="CMU Serif" w:cs="CMU Serif"/>
          <w:lang w:val="en-GB"/>
        </w:rPr>
        <w:t>. It further includes logic errors, e.g. predicting over 80% support of S&amp;D and EPP but no general majority, although it was given the definition of the types of majorities. Overall, ChatGPT3.5 is able to recognize the political trend and give party percentages that theoretically match the trend but fails to give accurate and plausible party percentages.</w:t>
      </w:r>
    </w:p>
    <w:p w14:paraId="32A4B95D" w14:textId="77777777" w:rsidR="003521D0" w:rsidRPr="003521D0" w:rsidRDefault="003521D0" w:rsidP="003521D0">
      <w:pPr>
        <w:spacing w:line="480" w:lineRule="auto"/>
        <w:jc w:val="both"/>
        <w:outlineLvl w:val="1"/>
        <w:rPr>
          <w:rFonts w:ascii="CMU Serif" w:hAnsi="CMU Serif" w:cs="CMU Serif"/>
          <w:b/>
          <w:bCs/>
          <w:lang w:val="en-GB"/>
        </w:rPr>
      </w:pPr>
    </w:p>
    <w:p w14:paraId="74680344" w14:textId="77777777" w:rsidR="003521D0" w:rsidRPr="003521D0" w:rsidRDefault="003521D0" w:rsidP="003521D0">
      <w:pPr>
        <w:spacing w:line="480" w:lineRule="auto"/>
        <w:jc w:val="both"/>
        <w:outlineLvl w:val="1"/>
        <w:rPr>
          <w:rFonts w:ascii="CMU Serif" w:hAnsi="CMU Serif" w:cs="CMU Serif"/>
          <w:b/>
          <w:bCs/>
          <w:lang w:val="en-GB"/>
        </w:rPr>
      </w:pPr>
      <w:bookmarkStart w:id="19" w:name="_Toc174366927"/>
      <w:r w:rsidRPr="003521D0">
        <w:rPr>
          <w:rFonts w:ascii="CMU Serif" w:hAnsi="CMU Serif" w:cs="CMU Serif"/>
          <w:b/>
          <w:bCs/>
          <w:lang w:val="en-GB"/>
        </w:rPr>
        <w:t>4.2 Fine-tuned ChatGPT3.5 for Classification</w:t>
      </w:r>
      <w:bookmarkEnd w:id="19"/>
    </w:p>
    <w:p w14:paraId="555249C7"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Before calculating the accuracy of the generated classifications, the training and validation loss were analysed to find the best hyperparameters for fine-tuning the model. Combining both the losses and the accuracy is recommended in the documentation of OpenAI </w:t>
      </w:r>
      <w:r w:rsidRPr="003521D0">
        <w:rPr>
          <w:rFonts w:ascii="CMU Serif" w:hAnsi="CMU Serif" w:cs="CMU Serif"/>
          <w:lang w:val="en-GB"/>
        </w:rPr>
        <w:fldChar w:fldCharType="begin"/>
      </w:r>
      <w:r w:rsidRPr="003521D0">
        <w:rPr>
          <w:rFonts w:ascii="CMU Serif" w:hAnsi="CMU Serif" w:cs="CMU Serif"/>
          <w:lang w:val="en-GB"/>
        </w:rPr>
        <w:instrText xml:space="preserve"> ADDIN ZOTERO_ITEM CSL_CITATION {"citationID":"9eS49Hwf","properties":{"formattedCitation":"({\\i{}OpenAI Platform | Analyzing Your Fine-Tuned Model}, 2024)","plainCitation":"(OpenAI Platform | Analyzing Your Fine-Tuned Model, 2024)","noteIndex":0},"citationItems":[{"id":2615,"uris":["http://zotero.org/users/9137898/items/9BQADFDD"],"itemData":{"id":2615,"type":"webpage","abstract":"Explore developer resources, tutorials, API docs, and dynamic examples to get the most out of OpenAI's platform.","container-title":"OpenAI Platform","language":"en","title":"OpenAI Platform | Analyzing your fine-tuned model","URL":"https://platform.openai.com","accessed":{"date-parts":[["2024",7,20]]},"issued":{"date-parts":[["2024"]]}}}],"schema":"https://github.com/citation-style-language/schema/raw/master/csl-citation.json"} </w:instrText>
      </w:r>
      <w:r w:rsidRPr="003521D0">
        <w:rPr>
          <w:rFonts w:ascii="CMU Serif" w:hAnsi="CMU Serif" w:cs="CMU Serif"/>
          <w:lang w:val="en-GB"/>
        </w:rPr>
        <w:fldChar w:fldCharType="separate"/>
      </w:r>
      <w:r w:rsidRPr="003521D0">
        <w:rPr>
          <w:rFonts w:ascii="CMU Serif" w:hAnsi="CMU Serif" w:cs="CMU Serif"/>
          <w:kern w:val="0"/>
          <w:lang w:val="en-GB"/>
        </w:rPr>
        <w:t>(OpenAI Platform | Analyzing Your Fine-Tuned Model, 2024)</w:t>
      </w:r>
      <w:r w:rsidRPr="003521D0">
        <w:rPr>
          <w:rFonts w:ascii="CMU Serif" w:hAnsi="CMU Serif" w:cs="CMU Serif"/>
          <w:lang w:val="en-GB"/>
        </w:rPr>
        <w:fldChar w:fldCharType="end"/>
      </w:r>
      <w:r w:rsidRPr="003521D0">
        <w:rPr>
          <w:rFonts w:ascii="CMU Serif" w:hAnsi="CMU Serif" w:cs="CMU Serif"/>
          <w:lang w:val="en-GB"/>
        </w:rPr>
        <w:t>.</w:t>
      </w:r>
    </w:p>
    <w:p w14:paraId="50E53DB8"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Since fine-tuning the full dataset is expensive, different combinations of hyperparameters were first tested on a sample of the dataset, with the precaution that </w:t>
      </w:r>
      <w:r w:rsidRPr="003521D0">
        <w:rPr>
          <w:rFonts w:ascii="CMU Serif" w:hAnsi="CMU Serif" w:cs="CMU Serif"/>
          <w:lang w:val="en-GB"/>
        </w:rPr>
        <w:lastRenderedPageBreak/>
        <w:t>not all insights can be transferred to the full dataset. Lower numbers of epochs than the recommended number calculated via the number of tokens (in this case 4) did not notably decrease the validation accuracy, higher numbers of epochs than the recommended number however led to significant overfitting, see figure xy (figure extracted from all hyperparameter plots in annex xy. Hence, only the recommended number of epochs is tested for the full dataset. On the sample dataset, lrm of &lt;1 were found to decrease performance dramatically, lrm of &gt;10 led to stagnant loss and accuracy. Differences in lrm between 2 and 10 were not significant. Due to the difference in dataset size, no inference can be made from the batch size of the sample dataset.</w:t>
      </w:r>
    </w:p>
    <w:p w14:paraId="057DA14D"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Overall, with the sample dataset the loss remained high, and the accuracy did not reach a satisfactory level. As expected, the models are not able to reliably classify given new legislation with such few training cases. In fact, the responses vary from some correctly formatted cases to utter hallucination including illegible words and made-up party group names</w:t>
      </w:r>
      <w:r w:rsidRPr="003521D0">
        <w:rPr>
          <w:rFonts w:ascii="CMU Serif" w:hAnsi="CMU Serif" w:cs="CMU Serif"/>
          <w:vertAlign w:val="superscript"/>
          <w:lang w:val="en-GB"/>
        </w:rPr>
        <w:footnoteReference w:id="8"/>
      </w:r>
      <w:r w:rsidRPr="003521D0">
        <w:rPr>
          <w:rFonts w:ascii="CMU Serif" w:hAnsi="CMU Serif" w:cs="CMU Serif"/>
          <w:lang w:val="en-GB"/>
        </w:rPr>
        <w:t>.</w:t>
      </w:r>
    </w:p>
    <w:p w14:paraId="3FA1B833" w14:textId="77777777" w:rsidR="003521D0" w:rsidRPr="003521D0" w:rsidRDefault="003521D0" w:rsidP="003521D0">
      <w:pPr>
        <w:spacing w:line="480" w:lineRule="auto"/>
        <w:jc w:val="center"/>
        <w:rPr>
          <w:rFonts w:ascii="CMU Serif" w:hAnsi="CMU Serif" w:cs="CMU Serif"/>
          <w:noProof/>
          <w:lang w:val="en-GB"/>
        </w:rPr>
      </w:pPr>
    </w:p>
    <w:p w14:paraId="3A246354" w14:textId="77777777" w:rsidR="003521D0" w:rsidRPr="003521D0" w:rsidRDefault="003521D0" w:rsidP="003521D0">
      <w:pPr>
        <w:keepNext/>
        <w:spacing w:line="480" w:lineRule="auto"/>
        <w:jc w:val="both"/>
        <w:rPr>
          <w:rFonts w:ascii="CMU Serif" w:hAnsi="CMU Serif" w:cs="CMU Serif"/>
          <w:lang w:val="en-GB"/>
        </w:rPr>
      </w:pPr>
      <w:r w:rsidRPr="003521D0">
        <w:rPr>
          <w:rFonts w:ascii="CMU Serif" w:hAnsi="CMU Serif" w:cs="CMU Serif"/>
          <w:noProof/>
          <w:lang w:val="en-GB"/>
        </w:rPr>
        <w:lastRenderedPageBreak/>
        <w:drawing>
          <wp:inline distT="0" distB="0" distL="0" distR="0" wp14:anchorId="2BCF9E04" wp14:editId="56EDB853">
            <wp:extent cx="5760720" cy="2051685"/>
            <wp:effectExtent l="0" t="0" r="0" b="5715"/>
            <wp:docPr id="1783351549" name="Grafik 1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51549" name="Grafik 11" descr="Ein Bild, das Text, Screenshot, Diagramm,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60720" cy="2051685"/>
                    </a:xfrm>
                    <a:prstGeom prst="rect">
                      <a:avLst/>
                    </a:prstGeom>
                  </pic:spPr>
                </pic:pic>
              </a:graphicData>
            </a:graphic>
          </wp:inline>
        </w:drawing>
      </w:r>
    </w:p>
    <w:p w14:paraId="21036F73" w14:textId="77777777" w:rsidR="003521D0" w:rsidRPr="003521D0" w:rsidRDefault="003521D0" w:rsidP="003521D0">
      <w:pPr>
        <w:spacing w:after="200" w:line="240" w:lineRule="auto"/>
        <w:jc w:val="both"/>
        <w:rPr>
          <w:rFonts w:ascii="CMU Serif" w:hAnsi="CMU Serif" w:cs="CMU Serif"/>
          <w:sz w:val="20"/>
          <w:szCs w:val="20"/>
          <w:lang w:val="en-GB"/>
        </w:rPr>
      </w:pPr>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4</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Example of overfitting with higher number of epochs, loss, sample dataset</w:t>
      </w:r>
    </w:p>
    <w:p w14:paraId="1BD751C4" w14:textId="77777777" w:rsidR="003521D0" w:rsidRPr="003521D0" w:rsidRDefault="003521D0" w:rsidP="003521D0">
      <w:pPr>
        <w:spacing w:after="200" w:line="240" w:lineRule="auto"/>
        <w:jc w:val="both"/>
        <w:rPr>
          <w:rFonts w:ascii="CMU Serif" w:hAnsi="CMU Serif" w:cs="CMU Serif"/>
          <w:sz w:val="20"/>
          <w:szCs w:val="20"/>
          <w:lang w:val="en-GB"/>
        </w:rPr>
      </w:pPr>
    </w:p>
    <w:p w14:paraId="2E688E84" w14:textId="77777777" w:rsidR="003521D0" w:rsidRPr="003521D0" w:rsidRDefault="003521D0" w:rsidP="003521D0">
      <w:pPr>
        <w:keepNext/>
        <w:spacing w:line="480" w:lineRule="auto"/>
        <w:jc w:val="center"/>
        <w:rPr>
          <w:rFonts w:ascii="CMU Serif" w:hAnsi="CMU Serif" w:cs="CMU Serif"/>
          <w:lang w:val="en-GB"/>
        </w:rPr>
      </w:pPr>
      <w:r w:rsidRPr="003521D0">
        <w:rPr>
          <w:rFonts w:ascii="CMU Serif" w:hAnsi="CMU Serif" w:cs="CMU Serif"/>
          <w:noProof/>
          <w:lang w:val="en-GB"/>
        </w:rPr>
        <w:drawing>
          <wp:inline distT="0" distB="0" distL="0" distR="0" wp14:anchorId="78C51CD1" wp14:editId="3CEF87DF">
            <wp:extent cx="5760720" cy="2054860"/>
            <wp:effectExtent l="0" t="0" r="0" b="2540"/>
            <wp:docPr id="1671243755" name="Grafik 1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3755" name="Grafik 10" descr="Ein Bild, das Text, Screenshot, Schrift,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a:graphicData>
            </a:graphic>
          </wp:inline>
        </w:drawing>
      </w:r>
    </w:p>
    <w:p w14:paraId="7C302E46" w14:textId="77777777" w:rsidR="003521D0" w:rsidRPr="003521D0" w:rsidRDefault="003521D0" w:rsidP="003521D0">
      <w:pPr>
        <w:spacing w:after="200" w:line="240" w:lineRule="auto"/>
        <w:jc w:val="both"/>
        <w:rPr>
          <w:rFonts w:ascii="CMU Serif" w:hAnsi="CMU Serif" w:cs="CMU Serif"/>
          <w:sz w:val="20"/>
          <w:szCs w:val="20"/>
          <w:lang w:val="en-GB"/>
        </w:rPr>
      </w:pPr>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5</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Example of overfitting with higher number of epochs, accuracy, sample dataset</w:t>
      </w:r>
    </w:p>
    <w:p w14:paraId="5F6C28D7" w14:textId="77777777" w:rsidR="003521D0" w:rsidRPr="003521D0" w:rsidRDefault="003521D0" w:rsidP="003521D0">
      <w:pPr>
        <w:spacing w:line="480" w:lineRule="auto"/>
        <w:jc w:val="both"/>
        <w:rPr>
          <w:rFonts w:ascii="CMU Serif" w:hAnsi="CMU Serif" w:cs="CMU Serif"/>
          <w:lang w:val="en-GB"/>
        </w:rPr>
      </w:pPr>
    </w:p>
    <w:p w14:paraId="5367B238"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Based on the observations with the sample dataset, the full dataset was tested on the recommended number of epochs, testing learning rate multipliers of 2 and 6 and batch sizes of 5, 10, and 15. Overall, the size of the dataset decreased the importance of hyperparameter setting and all six tested hyperparameter combinations resulted in similar outcomes for loss and accuracy, see figure xy and xy.</w:t>
      </w:r>
    </w:p>
    <w:p w14:paraId="4C2D00AF" w14:textId="77777777" w:rsidR="003521D0" w:rsidRPr="003521D0" w:rsidRDefault="003521D0" w:rsidP="003521D0">
      <w:pPr>
        <w:keepNext/>
        <w:spacing w:line="480" w:lineRule="auto"/>
        <w:jc w:val="both"/>
        <w:rPr>
          <w:rFonts w:ascii="CMU Serif" w:hAnsi="CMU Serif" w:cs="CMU Serif"/>
          <w:lang w:val="en-GB"/>
        </w:rPr>
      </w:pPr>
      <w:r w:rsidRPr="003521D0">
        <w:rPr>
          <w:rFonts w:ascii="CMU Serif" w:hAnsi="CMU Serif" w:cs="CMU Serif"/>
          <w:noProof/>
          <w:lang w:val="en-GB"/>
        </w:rPr>
        <w:lastRenderedPageBreak/>
        <w:drawing>
          <wp:inline distT="0" distB="0" distL="0" distR="0" wp14:anchorId="4C3C38EC" wp14:editId="3D609771">
            <wp:extent cx="5612235" cy="3946257"/>
            <wp:effectExtent l="0" t="0" r="7620" b="0"/>
            <wp:docPr id="449356376" name="Grafik 2"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56376" name="Grafik 2" descr="Ein Bild, das Text, Screenshot, Reihe, Diagramm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619988" cy="3951709"/>
                    </a:xfrm>
                    <a:prstGeom prst="rect">
                      <a:avLst/>
                    </a:prstGeom>
                  </pic:spPr>
                </pic:pic>
              </a:graphicData>
            </a:graphic>
          </wp:inline>
        </w:drawing>
      </w:r>
    </w:p>
    <w:p w14:paraId="75801A74" w14:textId="77777777" w:rsidR="003521D0" w:rsidRPr="003521D0" w:rsidRDefault="003521D0" w:rsidP="003521D0">
      <w:pPr>
        <w:spacing w:after="200" w:line="240" w:lineRule="auto"/>
        <w:jc w:val="both"/>
        <w:rPr>
          <w:rFonts w:ascii="CMU Serif" w:hAnsi="CMU Serif" w:cs="CMU Serif"/>
          <w:noProof/>
          <w:sz w:val="20"/>
          <w:szCs w:val="20"/>
          <w:lang w:val="en-GB"/>
        </w:rPr>
      </w:pPr>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6</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xml:space="preserve"> Accuracy of multiple fine-tuned models, trained with different hyperparameters</w:t>
      </w:r>
    </w:p>
    <w:p w14:paraId="4E83CF06" w14:textId="77777777" w:rsidR="003521D0" w:rsidRPr="003521D0" w:rsidRDefault="003521D0" w:rsidP="003521D0">
      <w:pPr>
        <w:keepNext/>
        <w:spacing w:line="480" w:lineRule="auto"/>
        <w:jc w:val="both"/>
        <w:rPr>
          <w:rFonts w:ascii="CMU Serif" w:hAnsi="CMU Serif" w:cs="CMU Serif"/>
          <w:lang w:val="en-GB"/>
        </w:rPr>
      </w:pPr>
      <w:r w:rsidRPr="003521D0">
        <w:rPr>
          <w:rFonts w:ascii="CMU Serif" w:hAnsi="CMU Serif" w:cs="CMU Serif"/>
          <w:noProof/>
          <w:lang w:val="en-GB"/>
        </w:rPr>
        <w:drawing>
          <wp:inline distT="0" distB="0" distL="0" distR="0" wp14:anchorId="3D9E9E7F" wp14:editId="09333CD1">
            <wp:extent cx="5593272" cy="3923059"/>
            <wp:effectExtent l="0" t="0" r="7620" b="1270"/>
            <wp:docPr id="560145739"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5739" name="Grafik 3" descr="Ein Bild, das Text, Diagramm, Reihe, Screensho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608748" cy="3933913"/>
                    </a:xfrm>
                    <a:prstGeom prst="rect">
                      <a:avLst/>
                    </a:prstGeom>
                  </pic:spPr>
                </pic:pic>
              </a:graphicData>
            </a:graphic>
          </wp:inline>
        </w:drawing>
      </w:r>
    </w:p>
    <w:p w14:paraId="31A9EED3" w14:textId="77777777" w:rsidR="003521D0" w:rsidRPr="003521D0" w:rsidRDefault="003521D0" w:rsidP="003521D0">
      <w:pPr>
        <w:spacing w:after="200" w:line="240" w:lineRule="auto"/>
        <w:jc w:val="both"/>
        <w:rPr>
          <w:rFonts w:ascii="CMU Serif" w:hAnsi="CMU Serif" w:cs="CMU Serif"/>
          <w:noProof/>
          <w:sz w:val="20"/>
          <w:szCs w:val="20"/>
          <w:lang w:val="en-GB"/>
        </w:rPr>
      </w:pPr>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7</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Losses of multiple fine-tuned models, trained with different hyperparameters</w:t>
      </w:r>
    </w:p>
    <w:p w14:paraId="5F3BDFBB"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 xml:space="preserve">Although slowing the increase of accuracy in the first steps, smaller batch sizes proofed to advance the model’s performance to a small degree in the last steps of the three epochs as they naturally prolonged the training process. While allowing each model to update its parameters more frequently, higher batch sizes also resulted in greater upward and downward spikes in accuracy throughout the training process. A bigger learning rate multiplier let the training and validation loss not decrease further but at a quicker pace. </w:t>
      </w:r>
    </w:p>
    <w:p w14:paraId="1702E2ED"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All checkpoints were compared, checkpoints being certain steps of the training process that are saved as individual models possible to use. Ultimately, the validation loss and validation mean token accuracy only showed variation of less than 0.0325 and 0.0099, respectively, between the different checkpoints of finished models, see table xy.</w:t>
      </w:r>
    </w:p>
    <w:p w14:paraId="64C85757" w14:textId="77777777" w:rsidR="003521D0" w:rsidRPr="003521D0" w:rsidRDefault="003521D0" w:rsidP="003521D0">
      <w:pPr>
        <w:spacing w:line="480" w:lineRule="auto"/>
        <w:jc w:val="both"/>
        <w:rPr>
          <w:rFonts w:ascii="CMU Serif" w:hAnsi="CMU Serif" w:cs="CMU Serif"/>
          <w:lang w:val="en-GB"/>
        </w:rPr>
      </w:pPr>
    </w:p>
    <w:tbl>
      <w:tblPr>
        <w:tblStyle w:val="EinfacheTabelle2"/>
        <w:tblW w:w="0" w:type="auto"/>
        <w:tblLook w:val="04A0" w:firstRow="1" w:lastRow="0" w:firstColumn="1" w:lastColumn="0" w:noHBand="0" w:noVBand="1"/>
      </w:tblPr>
      <w:tblGrid>
        <w:gridCol w:w="3562"/>
        <w:gridCol w:w="1258"/>
        <w:gridCol w:w="1421"/>
        <w:gridCol w:w="1320"/>
        <w:gridCol w:w="1511"/>
      </w:tblGrid>
      <w:tr w:rsidR="003521D0" w:rsidRPr="003521D0" w14:paraId="56E59BA4" w14:textId="77777777" w:rsidTr="00985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2" w:type="dxa"/>
            <w:tcBorders>
              <w:bottom w:val="thinThickSmallGap" w:sz="24" w:space="0" w:color="auto"/>
            </w:tcBorders>
          </w:tcPr>
          <w:p w14:paraId="74CB9C1D" w14:textId="77777777" w:rsidR="003521D0" w:rsidRPr="003521D0" w:rsidRDefault="003521D0" w:rsidP="003521D0">
            <w:pPr>
              <w:spacing w:line="276" w:lineRule="auto"/>
              <w:rPr>
                <w:sz w:val="22"/>
                <w:szCs w:val="22"/>
              </w:rPr>
            </w:pPr>
            <w:r w:rsidRPr="003521D0">
              <w:rPr>
                <w:sz w:val="22"/>
                <w:szCs w:val="22"/>
              </w:rPr>
              <w:t>Job ID</w:t>
            </w:r>
          </w:p>
        </w:tc>
        <w:tc>
          <w:tcPr>
            <w:tcW w:w="1258" w:type="dxa"/>
            <w:tcBorders>
              <w:bottom w:val="thinThickSmallGap" w:sz="24" w:space="0" w:color="auto"/>
            </w:tcBorders>
          </w:tcPr>
          <w:p w14:paraId="4230F9E0" w14:textId="77777777" w:rsidR="003521D0" w:rsidRPr="003521D0" w:rsidRDefault="003521D0" w:rsidP="003521D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Training Loss</w:t>
            </w:r>
          </w:p>
        </w:tc>
        <w:tc>
          <w:tcPr>
            <w:tcW w:w="1421" w:type="dxa"/>
            <w:tcBorders>
              <w:bottom w:val="thinThickSmallGap" w:sz="24" w:space="0" w:color="auto"/>
            </w:tcBorders>
          </w:tcPr>
          <w:p w14:paraId="6BEECB3B" w14:textId="77777777" w:rsidR="003521D0" w:rsidRPr="003521D0" w:rsidRDefault="003521D0" w:rsidP="003521D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Validation Loss</w:t>
            </w:r>
          </w:p>
        </w:tc>
        <w:tc>
          <w:tcPr>
            <w:tcW w:w="1320" w:type="dxa"/>
            <w:tcBorders>
              <w:bottom w:val="thinThickSmallGap" w:sz="24" w:space="0" w:color="auto"/>
            </w:tcBorders>
          </w:tcPr>
          <w:p w14:paraId="42F793DD" w14:textId="77777777" w:rsidR="003521D0" w:rsidRPr="003521D0" w:rsidRDefault="003521D0" w:rsidP="003521D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Training Accuracy</w:t>
            </w:r>
          </w:p>
        </w:tc>
        <w:tc>
          <w:tcPr>
            <w:tcW w:w="1511" w:type="dxa"/>
            <w:tcBorders>
              <w:bottom w:val="thinThickSmallGap" w:sz="24" w:space="0" w:color="auto"/>
            </w:tcBorders>
          </w:tcPr>
          <w:p w14:paraId="2EF061D3" w14:textId="77777777" w:rsidR="003521D0" w:rsidRPr="003521D0" w:rsidRDefault="003521D0" w:rsidP="003521D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Validation Mean Token Acc.</w:t>
            </w:r>
          </w:p>
        </w:tc>
      </w:tr>
      <w:tr w:rsidR="003521D0" w:rsidRPr="003521D0" w14:paraId="1F372C44" w14:textId="77777777" w:rsidTr="009854F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62" w:type="dxa"/>
            <w:tcBorders>
              <w:top w:val="thinThickSmallGap" w:sz="24" w:space="0" w:color="auto"/>
            </w:tcBorders>
            <w:noWrap/>
            <w:hideMark/>
          </w:tcPr>
          <w:p w14:paraId="4190C110"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ftjob-GXjMS97heBGSRcXSj0a9eFvU</w:t>
            </w:r>
          </w:p>
        </w:tc>
        <w:tc>
          <w:tcPr>
            <w:tcW w:w="1258" w:type="dxa"/>
            <w:tcBorders>
              <w:top w:val="thinThickSmallGap" w:sz="24" w:space="0" w:color="auto"/>
            </w:tcBorders>
            <w:noWrap/>
            <w:hideMark/>
          </w:tcPr>
          <w:p w14:paraId="694B5E86"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0.27403</w:t>
            </w:r>
          </w:p>
        </w:tc>
        <w:tc>
          <w:tcPr>
            <w:tcW w:w="1421" w:type="dxa"/>
            <w:tcBorders>
              <w:top w:val="thinThickSmallGap" w:sz="24" w:space="0" w:color="auto"/>
            </w:tcBorders>
            <w:noWrap/>
            <w:hideMark/>
          </w:tcPr>
          <w:p w14:paraId="0B76211C"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0.26033</w:t>
            </w:r>
          </w:p>
        </w:tc>
        <w:tc>
          <w:tcPr>
            <w:tcW w:w="1320" w:type="dxa"/>
            <w:tcBorders>
              <w:top w:val="thinThickSmallGap" w:sz="24" w:space="0" w:color="auto"/>
            </w:tcBorders>
            <w:noWrap/>
            <w:hideMark/>
          </w:tcPr>
          <w:p w14:paraId="4DE0EE43"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0.925</w:t>
            </w:r>
          </w:p>
        </w:tc>
        <w:tc>
          <w:tcPr>
            <w:tcW w:w="1511" w:type="dxa"/>
            <w:tcBorders>
              <w:top w:val="thinThickSmallGap" w:sz="24" w:space="0" w:color="auto"/>
            </w:tcBorders>
            <w:noWrap/>
            <w:hideMark/>
          </w:tcPr>
          <w:p w14:paraId="492157EE"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0.92693</w:t>
            </w:r>
          </w:p>
        </w:tc>
      </w:tr>
      <w:tr w:rsidR="003521D0" w:rsidRPr="003521D0" w14:paraId="3BF0EB61" w14:textId="77777777" w:rsidTr="009854FC">
        <w:trPr>
          <w:trHeight w:val="290"/>
        </w:trPr>
        <w:tc>
          <w:tcPr>
            <w:cnfStyle w:val="001000000000" w:firstRow="0" w:lastRow="0" w:firstColumn="1" w:lastColumn="0" w:oddVBand="0" w:evenVBand="0" w:oddHBand="0" w:evenHBand="0" w:firstRowFirstColumn="0" w:firstRowLastColumn="0" w:lastRowFirstColumn="0" w:lastRowLastColumn="0"/>
            <w:tcW w:w="3562" w:type="dxa"/>
            <w:noWrap/>
            <w:hideMark/>
          </w:tcPr>
          <w:p w14:paraId="22A9E846"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ftjob-ORbrKicdOcpRWKUqcFkhCwKG</w:t>
            </w:r>
          </w:p>
        </w:tc>
        <w:tc>
          <w:tcPr>
            <w:tcW w:w="1258" w:type="dxa"/>
            <w:noWrap/>
            <w:hideMark/>
          </w:tcPr>
          <w:p w14:paraId="6B40886A"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0.26207</w:t>
            </w:r>
          </w:p>
        </w:tc>
        <w:tc>
          <w:tcPr>
            <w:tcW w:w="1421" w:type="dxa"/>
            <w:noWrap/>
            <w:hideMark/>
          </w:tcPr>
          <w:p w14:paraId="25BE332F"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0.27851</w:t>
            </w:r>
          </w:p>
        </w:tc>
        <w:tc>
          <w:tcPr>
            <w:tcW w:w="1320" w:type="dxa"/>
            <w:noWrap/>
            <w:hideMark/>
          </w:tcPr>
          <w:p w14:paraId="0CBE627A"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0.93056</w:t>
            </w:r>
          </w:p>
        </w:tc>
        <w:tc>
          <w:tcPr>
            <w:tcW w:w="1511" w:type="dxa"/>
            <w:noWrap/>
            <w:hideMark/>
          </w:tcPr>
          <w:p w14:paraId="7ED491F9"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0.92768</w:t>
            </w:r>
          </w:p>
        </w:tc>
      </w:tr>
      <w:tr w:rsidR="003521D0" w:rsidRPr="003521D0" w14:paraId="41E13AF8" w14:textId="77777777" w:rsidTr="009854F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62" w:type="dxa"/>
            <w:tcBorders>
              <w:bottom w:val="single" w:sz="12" w:space="0" w:color="auto"/>
            </w:tcBorders>
            <w:noWrap/>
            <w:hideMark/>
          </w:tcPr>
          <w:p w14:paraId="2482ADB3"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ftjob-ORbrKicdOcpRWKUqcFkhCwKG</w:t>
            </w:r>
          </w:p>
        </w:tc>
        <w:tc>
          <w:tcPr>
            <w:tcW w:w="1258" w:type="dxa"/>
            <w:tcBorders>
              <w:bottom w:val="single" w:sz="12" w:space="0" w:color="auto"/>
            </w:tcBorders>
            <w:noWrap/>
            <w:hideMark/>
          </w:tcPr>
          <w:p w14:paraId="444E6E1D"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0.26384</w:t>
            </w:r>
          </w:p>
        </w:tc>
        <w:tc>
          <w:tcPr>
            <w:tcW w:w="1421" w:type="dxa"/>
            <w:tcBorders>
              <w:bottom w:val="single" w:sz="12" w:space="0" w:color="auto"/>
            </w:tcBorders>
            <w:noWrap/>
            <w:hideMark/>
          </w:tcPr>
          <w:p w14:paraId="0FE33052"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0.28382</w:t>
            </w:r>
          </w:p>
        </w:tc>
        <w:tc>
          <w:tcPr>
            <w:tcW w:w="1320" w:type="dxa"/>
            <w:tcBorders>
              <w:bottom w:val="single" w:sz="12" w:space="0" w:color="auto"/>
            </w:tcBorders>
            <w:noWrap/>
            <w:hideMark/>
          </w:tcPr>
          <w:p w14:paraId="19C16ED7"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0.92222</w:t>
            </w:r>
          </w:p>
        </w:tc>
        <w:tc>
          <w:tcPr>
            <w:tcW w:w="1511" w:type="dxa"/>
            <w:tcBorders>
              <w:bottom w:val="single" w:sz="12" w:space="0" w:color="auto"/>
            </w:tcBorders>
            <w:noWrap/>
            <w:hideMark/>
          </w:tcPr>
          <w:p w14:paraId="2CC5F8A9"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0.92634</w:t>
            </w:r>
          </w:p>
        </w:tc>
      </w:tr>
      <w:tr w:rsidR="003521D0" w:rsidRPr="003521D0" w14:paraId="0D24B5F3" w14:textId="77777777" w:rsidTr="009854FC">
        <w:trPr>
          <w:trHeight w:val="290"/>
        </w:trPr>
        <w:tc>
          <w:tcPr>
            <w:cnfStyle w:val="001000000000" w:firstRow="0" w:lastRow="0" w:firstColumn="1" w:lastColumn="0" w:oddVBand="0" w:evenVBand="0" w:oddHBand="0" w:evenHBand="0" w:firstRowFirstColumn="0" w:firstRowLastColumn="0" w:lastRowFirstColumn="0" w:lastRowLastColumn="0"/>
            <w:tcW w:w="3562" w:type="dxa"/>
            <w:tcBorders>
              <w:top w:val="single" w:sz="12" w:space="0" w:color="auto"/>
              <w:left w:val="single" w:sz="12" w:space="0" w:color="auto"/>
              <w:bottom w:val="single" w:sz="12" w:space="0" w:color="auto"/>
            </w:tcBorders>
            <w:noWrap/>
            <w:hideMark/>
          </w:tcPr>
          <w:p w14:paraId="78A0122F"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ftjob-MWW3uqYEdflxMO1kCb40D8K4</w:t>
            </w:r>
          </w:p>
        </w:tc>
        <w:tc>
          <w:tcPr>
            <w:tcW w:w="1258" w:type="dxa"/>
            <w:tcBorders>
              <w:top w:val="single" w:sz="12" w:space="0" w:color="auto"/>
              <w:bottom w:val="single" w:sz="12" w:space="0" w:color="auto"/>
            </w:tcBorders>
            <w:noWrap/>
            <w:hideMark/>
          </w:tcPr>
          <w:p w14:paraId="2FE689F7"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0.28921</w:t>
            </w:r>
          </w:p>
        </w:tc>
        <w:tc>
          <w:tcPr>
            <w:tcW w:w="1421" w:type="dxa"/>
            <w:tcBorders>
              <w:top w:val="single" w:sz="12" w:space="0" w:color="auto"/>
              <w:bottom w:val="single" w:sz="12" w:space="0" w:color="auto"/>
            </w:tcBorders>
            <w:noWrap/>
            <w:hideMark/>
          </w:tcPr>
          <w:p w14:paraId="3A4789FE"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0.27074</w:t>
            </w:r>
          </w:p>
        </w:tc>
        <w:tc>
          <w:tcPr>
            <w:tcW w:w="1320" w:type="dxa"/>
            <w:tcBorders>
              <w:top w:val="single" w:sz="12" w:space="0" w:color="auto"/>
              <w:bottom w:val="single" w:sz="12" w:space="0" w:color="auto"/>
            </w:tcBorders>
            <w:noWrap/>
            <w:hideMark/>
          </w:tcPr>
          <w:p w14:paraId="6585B721"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0.92171</w:t>
            </w:r>
          </w:p>
        </w:tc>
        <w:tc>
          <w:tcPr>
            <w:tcW w:w="1511" w:type="dxa"/>
            <w:tcBorders>
              <w:top w:val="single" w:sz="12" w:space="0" w:color="auto"/>
              <w:bottom w:val="single" w:sz="12" w:space="0" w:color="auto"/>
              <w:right w:val="single" w:sz="12" w:space="0" w:color="auto"/>
            </w:tcBorders>
            <w:noWrap/>
            <w:hideMark/>
          </w:tcPr>
          <w:p w14:paraId="55CF4F5E"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0.93118</w:t>
            </w:r>
          </w:p>
        </w:tc>
      </w:tr>
      <w:tr w:rsidR="003521D0" w:rsidRPr="003521D0" w14:paraId="25C76A08" w14:textId="77777777" w:rsidTr="009854F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62" w:type="dxa"/>
            <w:tcBorders>
              <w:top w:val="single" w:sz="12" w:space="0" w:color="auto"/>
            </w:tcBorders>
            <w:noWrap/>
            <w:hideMark/>
          </w:tcPr>
          <w:p w14:paraId="5464D4DD"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ftjob-MWW3uqYEdflxMO1kCb40D8K4</w:t>
            </w:r>
          </w:p>
        </w:tc>
        <w:tc>
          <w:tcPr>
            <w:tcW w:w="1258" w:type="dxa"/>
            <w:tcBorders>
              <w:top w:val="single" w:sz="12" w:space="0" w:color="auto"/>
            </w:tcBorders>
            <w:noWrap/>
            <w:hideMark/>
          </w:tcPr>
          <w:p w14:paraId="3B46F4DB"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0.27664</w:t>
            </w:r>
          </w:p>
        </w:tc>
        <w:tc>
          <w:tcPr>
            <w:tcW w:w="1421" w:type="dxa"/>
            <w:tcBorders>
              <w:top w:val="single" w:sz="12" w:space="0" w:color="auto"/>
            </w:tcBorders>
            <w:noWrap/>
            <w:hideMark/>
          </w:tcPr>
          <w:p w14:paraId="2C2C55D8"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0.28335</w:t>
            </w:r>
          </w:p>
        </w:tc>
        <w:tc>
          <w:tcPr>
            <w:tcW w:w="1320" w:type="dxa"/>
            <w:tcBorders>
              <w:top w:val="single" w:sz="12" w:space="0" w:color="auto"/>
            </w:tcBorders>
            <w:noWrap/>
            <w:hideMark/>
          </w:tcPr>
          <w:p w14:paraId="3BE6029B"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0.92708</w:t>
            </w:r>
          </w:p>
        </w:tc>
        <w:tc>
          <w:tcPr>
            <w:tcW w:w="1511" w:type="dxa"/>
            <w:tcBorders>
              <w:top w:val="single" w:sz="12" w:space="0" w:color="auto"/>
            </w:tcBorders>
            <w:noWrap/>
            <w:hideMark/>
          </w:tcPr>
          <w:p w14:paraId="01FEC490"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0.92596</w:t>
            </w:r>
          </w:p>
        </w:tc>
      </w:tr>
      <w:tr w:rsidR="003521D0" w:rsidRPr="003521D0" w14:paraId="2B135ABE" w14:textId="77777777" w:rsidTr="009854FC">
        <w:trPr>
          <w:trHeight w:val="290"/>
        </w:trPr>
        <w:tc>
          <w:tcPr>
            <w:cnfStyle w:val="001000000000" w:firstRow="0" w:lastRow="0" w:firstColumn="1" w:lastColumn="0" w:oddVBand="0" w:evenVBand="0" w:oddHBand="0" w:evenHBand="0" w:firstRowFirstColumn="0" w:firstRowLastColumn="0" w:lastRowFirstColumn="0" w:lastRowLastColumn="0"/>
            <w:tcW w:w="3562" w:type="dxa"/>
            <w:noWrap/>
            <w:hideMark/>
          </w:tcPr>
          <w:p w14:paraId="6E3B84B4"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ftjob-MWW3uqYEdflxMO1kCb40D8K4</w:t>
            </w:r>
          </w:p>
        </w:tc>
        <w:tc>
          <w:tcPr>
            <w:tcW w:w="1258" w:type="dxa"/>
            <w:noWrap/>
            <w:hideMark/>
          </w:tcPr>
          <w:p w14:paraId="7C5EEF63"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0.288</w:t>
            </w:r>
          </w:p>
        </w:tc>
        <w:tc>
          <w:tcPr>
            <w:tcW w:w="1421" w:type="dxa"/>
            <w:noWrap/>
            <w:hideMark/>
          </w:tcPr>
          <w:p w14:paraId="6112AEDC"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0.27439</w:t>
            </w:r>
          </w:p>
        </w:tc>
        <w:tc>
          <w:tcPr>
            <w:tcW w:w="1320" w:type="dxa"/>
            <w:noWrap/>
            <w:hideMark/>
          </w:tcPr>
          <w:p w14:paraId="24CB1E8B"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0.925</w:t>
            </w:r>
          </w:p>
        </w:tc>
        <w:tc>
          <w:tcPr>
            <w:tcW w:w="1511" w:type="dxa"/>
            <w:noWrap/>
            <w:hideMark/>
          </w:tcPr>
          <w:p w14:paraId="1F5F6E33"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0.92805</w:t>
            </w:r>
          </w:p>
        </w:tc>
      </w:tr>
      <w:tr w:rsidR="003521D0" w:rsidRPr="003521D0" w14:paraId="1E63109A" w14:textId="77777777" w:rsidTr="009854F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62" w:type="dxa"/>
            <w:noWrap/>
            <w:hideMark/>
          </w:tcPr>
          <w:p w14:paraId="208CF80D"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ftjob-MWW3uqYEdflxMO1kCb40D8K4</w:t>
            </w:r>
          </w:p>
        </w:tc>
        <w:tc>
          <w:tcPr>
            <w:tcW w:w="1258" w:type="dxa"/>
            <w:noWrap/>
            <w:hideMark/>
          </w:tcPr>
          <w:p w14:paraId="5B14DA12"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0.27747</w:t>
            </w:r>
          </w:p>
        </w:tc>
        <w:tc>
          <w:tcPr>
            <w:tcW w:w="1421" w:type="dxa"/>
            <w:noWrap/>
            <w:hideMark/>
          </w:tcPr>
          <w:p w14:paraId="49FECC17"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0.28564</w:t>
            </w:r>
          </w:p>
        </w:tc>
        <w:tc>
          <w:tcPr>
            <w:tcW w:w="1320" w:type="dxa"/>
            <w:noWrap/>
            <w:hideMark/>
          </w:tcPr>
          <w:p w14:paraId="4EE8693E"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0.92909</w:t>
            </w:r>
          </w:p>
        </w:tc>
        <w:tc>
          <w:tcPr>
            <w:tcW w:w="1511" w:type="dxa"/>
            <w:noWrap/>
            <w:hideMark/>
          </w:tcPr>
          <w:p w14:paraId="451A5606"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0.92292</w:t>
            </w:r>
          </w:p>
        </w:tc>
      </w:tr>
      <w:tr w:rsidR="003521D0" w:rsidRPr="003521D0" w14:paraId="42950D0A" w14:textId="77777777" w:rsidTr="009854FC">
        <w:trPr>
          <w:trHeight w:val="290"/>
        </w:trPr>
        <w:tc>
          <w:tcPr>
            <w:cnfStyle w:val="001000000000" w:firstRow="0" w:lastRow="0" w:firstColumn="1" w:lastColumn="0" w:oddVBand="0" w:evenVBand="0" w:oddHBand="0" w:evenHBand="0" w:firstRowFirstColumn="0" w:firstRowLastColumn="0" w:lastRowFirstColumn="0" w:lastRowLastColumn="0"/>
            <w:tcW w:w="3562" w:type="dxa"/>
            <w:noWrap/>
            <w:hideMark/>
          </w:tcPr>
          <w:p w14:paraId="5980B76A"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ftjob-ORbrKicdOcpRWKUqcFkhCwKG</w:t>
            </w:r>
          </w:p>
        </w:tc>
        <w:tc>
          <w:tcPr>
            <w:tcW w:w="1258" w:type="dxa"/>
            <w:noWrap/>
            <w:hideMark/>
          </w:tcPr>
          <w:p w14:paraId="3A0944AF"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0.27163</w:t>
            </w:r>
          </w:p>
        </w:tc>
        <w:tc>
          <w:tcPr>
            <w:tcW w:w="1421" w:type="dxa"/>
            <w:noWrap/>
            <w:hideMark/>
          </w:tcPr>
          <w:p w14:paraId="109CCBFD"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0.29183</w:t>
            </w:r>
          </w:p>
        </w:tc>
        <w:tc>
          <w:tcPr>
            <w:tcW w:w="1320" w:type="dxa"/>
            <w:noWrap/>
            <w:hideMark/>
          </w:tcPr>
          <w:p w14:paraId="6A4A574A"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0.93041</w:t>
            </w:r>
          </w:p>
        </w:tc>
        <w:tc>
          <w:tcPr>
            <w:tcW w:w="1511" w:type="dxa"/>
            <w:noWrap/>
            <w:hideMark/>
          </w:tcPr>
          <w:p w14:paraId="41039C6E"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0.92136</w:t>
            </w:r>
          </w:p>
        </w:tc>
      </w:tr>
      <w:tr w:rsidR="003521D0" w:rsidRPr="003521D0" w14:paraId="2ACCACA3" w14:textId="77777777" w:rsidTr="009854F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62" w:type="dxa"/>
            <w:noWrap/>
            <w:hideMark/>
          </w:tcPr>
          <w:p w14:paraId="6B2213BE"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ftjob-ORbrKicdOcpRWKUqcFkhCwKG</w:t>
            </w:r>
          </w:p>
        </w:tc>
        <w:tc>
          <w:tcPr>
            <w:tcW w:w="1258" w:type="dxa"/>
            <w:noWrap/>
            <w:hideMark/>
          </w:tcPr>
          <w:p w14:paraId="155C5B6F"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0.272</w:t>
            </w:r>
          </w:p>
        </w:tc>
        <w:tc>
          <w:tcPr>
            <w:tcW w:w="1421" w:type="dxa"/>
            <w:noWrap/>
            <w:hideMark/>
          </w:tcPr>
          <w:p w14:paraId="132C6B19"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0.29282</w:t>
            </w:r>
          </w:p>
        </w:tc>
        <w:tc>
          <w:tcPr>
            <w:tcW w:w="1320" w:type="dxa"/>
            <w:noWrap/>
            <w:hideMark/>
          </w:tcPr>
          <w:p w14:paraId="2A155348"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0.92618</w:t>
            </w:r>
          </w:p>
        </w:tc>
        <w:tc>
          <w:tcPr>
            <w:tcW w:w="1511" w:type="dxa"/>
            <w:noWrap/>
            <w:hideMark/>
          </w:tcPr>
          <w:p w14:paraId="0F28C9A6" w14:textId="77777777" w:rsidR="003521D0" w:rsidRPr="003521D0" w:rsidRDefault="003521D0" w:rsidP="003521D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0.92206</w:t>
            </w:r>
          </w:p>
        </w:tc>
      </w:tr>
      <w:tr w:rsidR="003521D0" w:rsidRPr="003521D0" w14:paraId="3E535CC9" w14:textId="77777777" w:rsidTr="009854FC">
        <w:trPr>
          <w:trHeight w:val="290"/>
        </w:trPr>
        <w:tc>
          <w:tcPr>
            <w:cnfStyle w:val="001000000000" w:firstRow="0" w:lastRow="0" w:firstColumn="1" w:lastColumn="0" w:oddVBand="0" w:evenVBand="0" w:oddHBand="0" w:evenHBand="0" w:firstRowFirstColumn="0" w:firstRowLastColumn="0" w:lastRowFirstColumn="0" w:lastRowLastColumn="0"/>
            <w:tcW w:w="3562" w:type="dxa"/>
            <w:noWrap/>
            <w:hideMark/>
          </w:tcPr>
          <w:p w14:paraId="0907C00F" w14:textId="77777777" w:rsidR="003521D0" w:rsidRPr="003521D0" w:rsidRDefault="003521D0" w:rsidP="003521D0">
            <w:pPr>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lastRenderedPageBreak/>
              <w:t>ftjob-ORbrKicdOcpRWKUqcFkhCwKG</w:t>
            </w:r>
          </w:p>
        </w:tc>
        <w:tc>
          <w:tcPr>
            <w:tcW w:w="1258" w:type="dxa"/>
            <w:noWrap/>
            <w:hideMark/>
          </w:tcPr>
          <w:p w14:paraId="095FC6EF"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0.28344</w:t>
            </w:r>
          </w:p>
        </w:tc>
        <w:tc>
          <w:tcPr>
            <w:tcW w:w="1421" w:type="dxa"/>
            <w:noWrap/>
            <w:hideMark/>
          </w:tcPr>
          <w:p w14:paraId="3A5F7D3D"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0.28182</w:t>
            </w:r>
          </w:p>
        </w:tc>
        <w:tc>
          <w:tcPr>
            <w:tcW w:w="1320" w:type="dxa"/>
            <w:noWrap/>
            <w:hideMark/>
          </w:tcPr>
          <w:p w14:paraId="7C5472C2" w14:textId="77777777" w:rsidR="003521D0" w:rsidRPr="003521D0" w:rsidRDefault="003521D0" w:rsidP="003521D0">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0.92768</w:t>
            </w:r>
          </w:p>
        </w:tc>
        <w:tc>
          <w:tcPr>
            <w:tcW w:w="1511" w:type="dxa"/>
            <w:noWrap/>
            <w:hideMark/>
          </w:tcPr>
          <w:p w14:paraId="4EC3885E" w14:textId="77777777" w:rsidR="003521D0" w:rsidRPr="003521D0" w:rsidRDefault="003521D0" w:rsidP="003521D0">
            <w:pPr>
              <w:keepNext/>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de-DE"/>
                <w14:ligatures w14:val="none"/>
              </w:rPr>
            </w:pPr>
            <w:r w:rsidRPr="003521D0">
              <w:rPr>
                <w:rFonts w:ascii="Aptos Narrow" w:eastAsia="Times New Roman" w:hAnsi="Aptos Narrow" w:cs="Times New Roman"/>
                <w:color w:val="000000"/>
                <w:kern w:val="0"/>
                <w:sz w:val="22"/>
                <w:szCs w:val="22"/>
                <w:lang w:eastAsia="de-DE"/>
                <w14:ligatures w14:val="none"/>
              </w:rPr>
              <w:t>0.92703</w:t>
            </w:r>
          </w:p>
        </w:tc>
      </w:tr>
    </w:tbl>
    <w:p w14:paraId="1F1B4E4F" w14:textId="77777777" w:rsidR="003521D0" w:rsidRPr="003521D0" w:rsidRDefault="003521D0" w:rsidP="003521D0">
      <w:pPr>
        <w:spacing w:after="200" w:line="240" w:lineRule="auto"/>
        <w:jc w:val="both"/>
        <w:rPr>
          <w:rFonts w:ascii="CMU Serif" w:hAnsi="CMU Serif" w:cs="CMU Serif"/>
          <w:sz w:val="20"/>
          <w:szCs w:val="20"/>
          <w:lang w:val="en-GB"/>
        </w:rPr>
      </w:pPr>
      <w:r w:rsidRPr="003521D0">
        <w:rPr>
          <w:rFonts w:ascii="CMU Serif" w:hAnsi="CMU Serif" w:cs="CMU Serif"/>
          <w:sz w:val="20"/>
          <w:szCs w:val="20"/>
          <w:lang w:val="en-GB"/>
        </w:rPr>
        <w:t xml:space="preserve">Table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Table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3</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Checkpoints of fine-tuned models with the ten lowest sums of training and validation loss</w:t>
      </w:r>
    </w:p>
    <w:p w14:paraId="7597E485" w14:textId="77777777" w:rsidR="003521D0" w:rsidRPr="003521D0" w:rsidRDefault="003521D0" w:rsidP="003521D0">
      <w:pPr>
        <w:spacing w:line="480" w:lineRule="auto"/>
        <w:jc w:val="both"/>
        <w:rPr>
          <w:rFonts w:ascii="CMU Serif" w:hAnsi="CMU Serif" w:cs="CMU Serif"/>
          <w:lang w:val="en-GB"/>
        </w:rPr>
      </w:pPr>
    </w:p>
    <w:p w14:paraId="5F26A884"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The best model was identified by choosing the model checkpoint with highest accuracy out of the ten model checkpoints with the smallest sum of training loss and validation loss, see highlighted the model in table xy. This model had been tuned with the hyperparameters lrm of 6, batch size of 10, and 3 epochs.</w:t>
      </w:r>
    </w:p>
    <w:p w14:paraId="691BC6DD"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Finally, this best performing model was presented 134 legislative proposals of the hold-out testset. Just as with the standard GPT3.5 model, the accuracy of the responses was calculated for only the party percentages, the majority guesses, and an overall number. The fine-tuned model showed near to perfect answers regarding the format, a substantial improvement from the improperly formatted or hallucinated answers which the model fine-tuned on the sample dataset gave. Only the correctly formatted answers were included in the calculation of the accuracy, resulting in a tendency to underestimate the impact of the fine-tuning. An exceptional accuracy of 0.91 for the recognition of the correct majority and a strong increase compared to the standard model to an accuracy of 0.23 for the party percentages were achieved. When the tolerance level was relaxed to 0.1, meaning a generated guess of 0.98 instead of 0.9 is still considered correct, the accuracy for the party percentages increased to 0.43. See figure xy and xy for a comparison of both models’ performances and a random guess baseline performance.</w:t>
      </w:r>
    </w:p>
    <w:p w14:paraId="69A8F03D" w14:textId="77777777" w:rsidR="003521D0" w:rsidRPr="003521D0" w:rsidRDefault="003521D0" w:rsidP="003521D0">
      <w:pPr>
        <w:keepNext/>
        <w:spacing w:line="480" w:lineRule="auto"/>
        <w:jc w:val="center"/>
        <w:rPr>
          <w:rFonts w:ascii="CMU Serif" w:hAnsi="CMU Serif" w:cs="CMU Serif"/>
          <w:lang w:val="en-GB"/>
        </w:rPr>
      </w:pPr>
      <w:r w:rsidRPr="003521D0">
        <w:rPr>
          <w:rFonts w:ascii="CMU Serif" w:hAnsi="CMU Serif" w:cs="CMU Serif"/>
          <w:lang w:val="en-GB"/>
        </w:rPr>
        <w:lastRenderedPageBreak/>
        <w:drawing>
          <wp:inline distT="0" distB="0" distL="0" distR="0" wp14:anchorId="0DB0C6C4" wp14:editId="51C60074">
            <wp:extent cx="6042328" cy="3212984"/>
            <wp:effectExtent l="0" t="0" r="0" b="6985"/>
            <wp:docPr id="172096964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9644" name="Grafik 1" descr="Ein Bild, das Text, Screenshot, Diagramm,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6050092" cy="3217113"/>
                    </a:xfrm>
                    <a:prstGeom prst="rect">
                      <a:avLst/>
                    </a:prstGeom>
                  </pic:spPr>
                </pic:pic>
              </a:graphicData>
            </a:graphic>
          </wp:inline>
        </w:drawing>
      </w:r>
    </w:p>
    <w:p w14:paraId="111539D7" w14:textId="77777777" w:rsidR="003521D0" w:rsidRPr="003521D0" w:rsidRDefault="003521D0" w:rsidP="003521D0">
      <w:pPr>
        <w:spacing w:after="200" w:line="240" w:lineRule="auto"/>
        <w:jc w:val="both"/>
        <w:rPr>
          <w:rFonts w:ascii="CMU Serif" w:hAnsi="CMU Serif" w:cs="CMU Serif"/>
          <w:sz w:val="20"/>
          <w:szCs w:val="20"/>
          <w:lang w:val="en-GB"/>
        </w:rPr>
      </w:pPr>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8</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Accuracy of the fine-tuned model compared to the standard model and a random guess, tolerance level for predictions 0.05</w:t>
      </w:r>
    </w:p>
    <w:p w14:paraId="7658B33C" w14:textId="77777777" w:rsidR="003521D0" w:rsidRPr="003521D0" w:rsidRDefault="003521D0" w:rsidP="003521D0">
      <w:pPr>
        <w:keepNext/>
        <w:spacing w:line="480" w:lineRule="auto"/>
        <w:jc w:val="center"/>
        <w:rPr>
          <w:rFonts w:ascii="CMU Serif" w:hAnsi="CMU Serif" w:cs="CMU Serif"/>
          <w:lang w:val="en-GB"/>
        </w:rPr>
      </w:pPr>
      <w:r w:rsidRPr="003521D0">
        <w:rPr>
          <w:rFonts w:ascii="CMU Serif" w:hAnsi="CMU Serif" w:cs="CMU Serif"/>
          <w:lang w:val="en-GB"/>
        </w:rPr>
        <w:drawing>
          <wp:inline distT="0" distB="0" distL="0" distR="0" wp14:anchorId="340C4546" wp14:editId="55CA4DD1">
            <wp:extent cx="6026550" cy="3204594"/>
            <wp:effectExtent l="0" t="0" r="0" b="0"/>
            <wp:docPr id="1303341422"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1422" name="Grafik 2" descr="Ein Bild, das Text, Screenshot, Diagramm,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6035236" cy="3209213"/>
                    </a:xfrm>
                    <a:prstGeom prst="rect">
                      <a:avLst/>
                    </a:prstGeom>
                  </pic:spPr>
                </pic:pic>
              </a:graphicData>
            </a:graphic>
          </wp:inline>
        </w:drawing>
      </w:r>
    </w:p>
    <w:p w14:paraId="43E10599" w14:textId="77777777" w:rsidR="003521D0" w:rsidRPr="003521D0" w:rsidRDefault="003521D0" w:rsidP="003521D0">
      <w:pPr>
        <w:spacing w:after="200" w:line="240" w:lineRule="auto"/>
        <w:jc w:val="both"/>
        <w:rPr>
          <w:rFonts w:ascii="CMU Serif" w:hAnsi="CMU Serif" w:cs="CMU Serif"/>
          <w:sz w:val="20"/>
          <w:szCs w:val="20"/>
          <w:lang w:val="en-GB"/>
        </w:rPr>
      </w:pPr>
      <w:r w:rsidRPr="003521D0">
        <w:rPr>
          <w:rFonts w:ascii="CMU Serif" w:hAnsi="CMU Serif" w:cs="CMU Serif"/>
          <w:sz w:val="20"/>
          <w:szCs w:val="20"/>
          <w:lang w:val="en-GB"/>
        </w:rPr>
        <w:t xml:space="preserve">Figure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Figure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9</w:t>
      </w:r>
      <w:r w:rsidRPr="003521D0">
        <w:rPr>
          <w:rFonts w:ascii="CMU Serif" w:hAnsi="CMU Serif" w:cs="CMU Serif"/>
          <w:sz w:val="20"/>
          <w:szCs w:val="20"/>
          <w:lang w:val="en-GB"/>
        </w:rPr>
        <w:fldChar w:fldCharType="end"/>
      </w:r>
      <w:r w:rsidRPr="003521D0">
        <w:rPr>
          <w:rFonts w:ascii="CMU Serif" w:hAnsi="CMU Serif" w:cs="CMU Serif"/>
          <w:sz w:val="20"/>
          <w:szCs w:val="20"/>
          <w:lang w:val="en-GB"/>
        </w:rPr>
        <w:t>: Accuracy of the fine-tuned model compared to the standard model and a random guess, tolerance level for predictions 0.1</w:t>
      </w:r>
    </w:p>
    <w:p w14:paraId="2AA0A1B7" w14:textId="77777777" w:rsidR="003521D0" w:rsidRPr="003521D0" w:rsidRDefault="003521D0" w:rsidP="003521D0">
      <w:pPr>
        <w:spacing w:line="480" w:lineRule="auto"/>
        <w:jc w:val="both"/>
        <w:rPr>
          <w:rFonts w:ascii="CMU Serif" w:hAnsi="CMU Serif" w:cs="CMU Serif"/>
          <w:lang w:val="en-GB"/>
        </w:rPr>
      </w:pPr>
    </w:p>
    <w:p w14:paraId="6F68A8DE" w14:textId="77777777" w:rsidR="003521D0" w:rsidRPr="003521D0" w:rsidRDefault="003521D0" w:rsidP="003521D0">
      <w:pPr>
        <w:rPr>
          <w:rFonts w:ascii="CMU Serif" w:hAnsi="CMU Serif" w:cs="CMU Serif"/>
          <w:b/>
          <w:bCs/>
          <w:lang w:val="en-GB"/>
        </w:rPr>
      </w:pPr>
      <w:r w:rsidRPr="003521D0">
        <w:rPr>
          <w:rFonts w:ascii="CMU Serif" w:hAnsi="CMU Serif" w:cs="CMU Serif"/>
          <w:lang w:val="en-GB"/>
        </w:rPr>
        <w:br w:type="page"/>
      </w:r>
    </w:p>
    <w:p w14:paraId="1D23401E" w14:textId="77777777" w:rsidR="003521D0" w:rsidRPr="003521D0" w:rsidRDefault="003521D0" w:rsidP="003521D0">
      <w:pPr>
        <w:spacing w:line="480" w:lineRule="auto"/>
        <w:jc w:val="both"/>
        <w:outlineLvl w:val="1"/>
        <w:rPr>
          <w:rFonts w:ascii="CMU Serif" w:hAnsi="CMU Serif" w:cs="CMU Serif"/>
          <w:b/>
          <w:bCs/>
          <w:lang w:val="en-GB"/>
        </w:rPr>
      </w:pPr>
      <w:bookmarkStart w:id="20" w:name="_Toc174366928"/>
      <w:r w:rsidRPr="003521D0">
        <w:rPr>
          <w:rFonts w:ascii="CMU Serif" w:hAnsi="CMU Serif" w:cs="CMU Serif"/>
          <w:b/>
          <w:bCs/>
          <w:lang w:val="en-GB"/>
        </w:rPr>
        <w:lastRenderedPageBreak/>
        <w:t>4.3 Exploring a Generation Task: Generating Counterfactual Amendments</w:t>
      </w:r>
      <w:bookmarkEnd w:id="20"/>
    </w:p>
    <w:p w14:paraId="6C5F6EED"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Having analysed how fine-tuning can improve ChatGPT3.5’s ability to detect political direction in text, one application of the model is explored. This analysis can only be exemplary in the scope of this thesis. Systematically analysing counterfactual versions of bills in a qualitative or quantitative way is thinkable using text analysis methods, using Spirling and Peterson’s method of accuracy as a sign for oppositional political positions, or following Bakker’s example of a Reward model, all approaches offering interesting possibilities for further research. This paper aims to illustrate one pilot example with the method explained above.</w:t>
      </w:r>
    </w:p>
    <w:p w14:paraId="242F647F"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First, the standard ChatGPT3.5 model was fine-tuned on the rejected amendments, testing 9 hyperparameter combinations. Again, higher numbers of epochs than the recommended number calculated via the number of tokens were found to not notably increase the validation accuracy or decrease the loss and lrm of &lt;1 or &gt;10 decreased performance. Since the number of epochs are driving the costs of fine-tuning most significantly, for the full dataset, only the recommended number of epochs is tested with different lrm and batch sizes.</w:t>
      </w:r>
    </w:p>
    <w:p w14:paraId="492F3347"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The hyperparameters lrm of 5, batch size of 1, and 4 epochs were found to deliver the best combination of training and validation loss at the checkpoint of step 50, see annex xy figure xy and xy for the full analysis of hyperparameters. Accuracy is not considered a very informative measure here, since the training set is small, and the evaluation is better done qualitatively.</w:t>
      </w:r>
    </w:p>
    <w:p w14:paraId="32CF0E26"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The hyperparameters that worked best for the standard GPT3.5 model were adopted to fine-tune the classification model. This second fine-tuning process led to a satisfactory training and validation loss of 0.44 and 1.44, respectively.</w:t>
      </w:r>
    </w:p>
    <w:p w14:paraId="4C5E9C19"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The single fine-tuned model and the classifier fine-tuned model were prompted to generate counterfactual amendments with three iterations. The two batches of generated amendments were compared to the original amendments based on the method of structuring content analysis and on the number of categories they feature. Table xy displays the number of codes found in each group of amendments</w:t>
      </w:r>
      <w:r w:rsidRPr="003521D0">
        <w:rPr>
          <w:rFonts w:ascii="CMU Serif" w:hAnsi="CMU Serif" w:cs="CMU Serif"/>
          <w:lang w:val="en-GB"/>
        </w:rPr>
        <w:fldChar w:fldCharType="begin"/>
      </w:r>
      <w:r w:rsidRPr="003521D0">
        <w:rPr>
          <w:rFonts w:ascii="CMU Serif" w:hAnsi="CMU Serif" w:cs="CMU Serif"/>
          <w:lang w:val="en-GB"/>
        </w:rPr>
        <w:instrText xml:space="preserve"> REF _Ref174027282 \h </w:instrText>
      </w:r>
      <w:r w:rsidRPr="003521D0">
        <w:rPr>
          <w:rFonts w:ascii="CMU Serif" w:hAnsi="CMU Serif" w:cs="CMU Serif"/>
          <w:lang w:val="en-GB"/>
        </w:rPr>
      </w:r>
      <w:r w:rsidRPr="003521D0">
        <w:rPr>
          <w:rFonts w:ascii="CMU Serif" w:hAnsi="CMU Serif" w:cs="CMU Serif"/>
          <w:lang w:val="en-GB"/>
        </w:rPr>
        <w:fldChar w:fldCharType="separate"/>
      </w:r>
      <w:r w:rsidRPr="003521D0">
        <w:rPr>
          <w:rFonts w:ascii="CMU Serif" w:hAnsi="CMU Serif" w:cs="CMU Serif"/>
          <w:lang w:val="en-GB"/>
        </w:rPr>
        <w:fldChar w:fldCharType="end"/>
      </w:r>
      <w:r w:rsidRPr="003521D0">
        <w:rPr>
          <w:rFonts w:ascii="CMU Serif" w:hAnsi="CMU Serif" w:cs="CMU Serif"/>
          <w:lang w:val="en-GB"/>
        </w:rPr>
        <w:t>.</w:t>
      </w:r>
    </w:p>
    <w:tbl>
      <w:tblPr>
        <w:tblStyle w:val="EinfacheTabelle2"/>
        <w:tblW w:w="0" w:type="auto"/>
        <w:tblLook w:val="04A0" w:firstRow="1" w:lastRow="0" w:firstColumn="1" w:lastColumn="0" w:noHBand="0" w:noVBand="1"/>
      </w:tblPr>
      <w:tblGrid>
        <w:gridCol w:w="3293"/>
        <w:gridCol w:w="1529"/>
        <w:gridCol w:w="2248"/>
        <w:gridCol w:w="2002"/>
      </w:tblGrid>
      <w:tr w:rsidR="003521D0" w:rsidRPr="003521D0" w14:paraId="453F1CD1" w14:textId="77777777" w:rsidTr="00985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Borders>
              <w:bottom w:val="thinThickSmallGap" w:sz="24" w:space="0" w:color="auto"/>
            </w:tcBorders>
          </w:tcPr>
          <w:p w14:paraId="6497522E" w14:textId="77777777" w:rsidR="003521D0" w:rsidRPr="003521D0" w:rsidRDefault="003521D0" w:rsidP="003521D0">
            <w:pPr>
              <w:spacing w:line="276" w:lineRule="auto"/>
              <w:rPr>
                <w:sz w:val="22"/>
                <w:szCs w:val="22"/>
              </w:rPr>
            </w:pPr>
            <w:r w:rsidRPr="003521D0">
              <w:rPr>
                <w:sz w:val="22"/>
                <w:szCs w:val="22"/>
              </w:rPr>
              <w:t>Category</w:t>
            </w:r>
          </w:p>
        </w:tc>
        <w:tc>
          <w:tcPr>
            <w:tcW w:w="5779" w:type="dxa"/>
            <w:gridSpan w:val="3"/>
            <w:tcBorders>
              <w:bottom w:val="thinThickSmallGap" w:sz="24" w:space="0" w:color="auto"/>
            </w:tcBorders>
          </w:tcPr>
          <w:p w14:paraId="1C38AC85" w14:textId="77777777" w:rsidR="003521D0" w:rsidRPr="003521D0" w:rsidRDefault="003521D0" w:rsidP="003521D0">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3521D0">
              <w:rPr>
                <w:sz w:val="22"/>
                <w:szCs w:val="22"/>
              </w:rPr>
              <w:t>Number of coded segments</w:t>
            </w:r>
          </w:p>
        </w:tc>
      </w:tr>
      <w:tr w:rsidR="003521D0" w:rsidRPr="003521D0" w14:paraId="70743827" w14:textId="77777777" w:rsidTr="00985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Borders>
              <w:top w:val="thinThickSmallGap" w:sz="24" w:space="0" w:color="auto"/>
              <w:bottom w:val="single" w:sz="4" w:space="0" w:color="auto"/>
            </w:tcBorders>
          </w:tcPr>
          <w:p w14:paraId="2141681A" w14:textId="77777777" w:rsidR="003521D0" w:rsidRPr="003521D0" w:rsidRDefault="003521D0" w:rsidP="003521D0">
            <w:pPr>
              <w:spacing w:line="276" w:lineRule="auto"/>
              <w:rPr>
                <w:sz w:val="22"/>
                <w:szCs w:val="22"/>
              </w:rPr>
            </w:pPr>
          </w:p>
        </w:tc>
        <w:tc>
          <w:tcPr>
            <w:tcW w:w="1529" w:type="dxa"/>
            <w:tcBorders>
              <w:top w:val="thinThickSmallGap" w:sz="24" w:space="0" w:color="auto"/>
              <w:bottom w:val="single" w:sz="4" w:space="0" w:color="auto"/>
            </w:tcBorders>
          </w:tcPr>
          <w:p w14:paraId="65436FAE"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In original amendments</w:t>
            </w:r>
          </w:p>
        </w:tc>
        <w:tc>
          <w:tcPr>
            <w:tcW w:w="2248" w:type="dxa"/>
            <w:tcBorders>
              <w:top w:val="thinThickSmallGap" w:sz="24" w:space="0" w:color="auto"/>
              <w:bottom w:val="single" w:sz="4" w:space="0" w:color="auto"/>
            </w:tcBorders>
          </w:tcPr>
          <w:p w14:paraId="672055ED"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3521D0">
              <w:rPr>
                <w:sz w:val="22"/>
                <w:szCs w:val="22"/>
                <w:lang w:val="en-GB"/>
              </w:rPr>
              <w:t>In generated amendments with fine-tuned GPT3.5</w:t>
            </w:r>
          </w:p>
        </w:tc>
        <w:tc>
          <w:tcPr>
            <w:tcW w:w="2002" w:type="dxa"/>
            <w:tcBorders>
              <w:top w:val="thinThickSmallGap" w:sz="24" w:space="0" w:color="auto"/>
              <w:bottom w:val="single" w:sz="4" w:space="0" w:color="auto"/>
            </w:tcBorders>
          </w:tcPr>
          <w:p w14:paraId="5E8D5EA1"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3521D0">
              <w:rPr>
                <w:sz w:val="22"/>
                <w:szCs w:val="22"/>
                <w:lang w:val="en-GB"/>
              </w:rPr>
              <w:t>Generated amendments with double fine-tuned GPT3.5</w:t>
            </w:r>
          </w:p>
        </w:tc>
      </w:tr>
      <w:tr w:rsidR="003521D0" w:rsidRPr="003521D0" w14:paraId="3462D8D0" w14:textId="77777777" w:rsidTr="009854FC">
        <w:tc>
          <w:tcPr>
            <w:cnfStyle w:val="001000000000" w:firstRow="0" w:lastRow="0" w:firstColumn="1" w:lastColumn="0" w:oddVBand="0" w:evenVBand="0" w:oddHBand="0" w:evenHBand="0" w:firstRowFirstColumn="0" w:firstRowLastColumn="0" w:lastRowFirstColumn="0" w:lastRowLastColumn="0"/>
            <w:tcW w:w="3293" w:type="dxa"/>
            <w:tcBorders>
              <w:top w:val="single" w:sz="4" w:space="0" w:color="auto"/>
            </w:tcBorders>
          </w:tcPr>
          <w:p w14:paraId="359B1F10" w14:textId="77777777" w:rsidR="003521D0" w:rsidRPr="003521D0" w:rsidRDefault="003521D0" w:rsidP="003521D0">
            <w:pPr>
              <w:spacing w:line="276" w:lineRule="auto"/>
              <w:rPr>
                <w:sz w:val="22"/>
                <w:szCs w:val="22"/>
              </w:rPr>
            </w:pPr>
            <w:r w:rsidRPr="003521D0">
              <w:rPr>
                <w:sz w:val="22"/>
                <w:szCs w:val="22"/>
              </w:rPr>
              <w:t>Framing of migrants</w:t>
            </w:r>
          </w:p>
        </w:tc>
        <w:tc>
          <w:tcPr>
            <w:tcW w:w="1529" w:type="dxa"/>
            <w:tcBorders>
              <w:top w:val="single" w:sz="4" w:space="0" w:color="auto"/>
            </w:tcBorders>
          </w:tcPr>
          <w:p w14:paraId="1B037C0F"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Total: 21</w:t>
            </w:r>
          </w:p>
          <w:p w14:paraId="6FBB1DB8"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Left: 7</w:t>
            </w:r>
          </w:p>
          <w:p w14:paraId="7870069D"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Right: 14</w:t>
            </w:r>
          </w:p>
        </w:tc>
        <w:tc>
          <w:tcPr>
            <w:tcW w:w="2248" w:type="dxa"/>
            <w:tcBorders>
              <w:top w:val="single" w:sz="4" w:space="0" w:color="auto"/>
            </w:tcBorders>
          </w:tcPr>
          <w:p w14:paraId="7CBAAF17"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Total: 2</w:t>
            </w:r>
          </w:p>
          <w:p w14:paraId="20DC0184"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Left: 0</w:t>
            </w:r>
          </w:p>
          <w:p w14:paraId="3332D7AE"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Right: 2</w:t>
            </w:r>
          </w:p>
        </w:tc>
        <w:tc>
          <w:tcPr>
            <w:tcW w:w="2002" w:type="dxa"/>
            <w:tcBorders>
              <w:top w:val="single" w:sz="4" w:space="0" w:color="auto"/>
            </w:tcBorders>
          </w:tcPr>
          <w:p w14:paraId="408906ED"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Total: 4</w:t>
            </w:r>
          </w:p>
          <w:p w14:paraId="63DB8E55"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Left: 0</w:t>
            </w:r>
          </w:p>
          <w:p w14:paraId="78F043B8"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Right: 4</w:t>
            </w:r>
          </w:p>
        </w:tc>
      </w:tr>
      <w:tr w:rsidR="003521D0" w:rsidRPr="003521D0" w14:paraId="76FF951E" w14:textId="77777777" w:rsidTr="00985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4F247DDA" w14:textId="77777777" w:rsidR="003521D0" w:rsidRPr="003521D0" w:rsidRDefault="003521D0" w:rsidP="003521D0">
            <w:pPr>
              <w:spacing w:line="276" w:lineRule="auto"/>
              <w:rPr>
                <w:sz w:val="22"/>
                <w:szCs w:val="22"/>
                <w:lang w:val="en-GB"/>
              </w:rPr>
            </w:pPr>
            <w:r w:rsidRPr="003521D0">
              <w:rPr>
                <w:sz w:val="22"/>
                <w:szCs w:val="22"/>
                <w:lang w:val="en-GB"/>
              </w:rPr>
              <w:t>Stance towards European integration in the context of migration</w:t>
            </w:r>
          </w:p>
        </w:tc>
        <w:tc>
          <w:tcPr>
            <w:tcW w:w="1529" w:type="dxa"/>
          </w:tcPr>
          <w:p w14:paraId="45FCE950"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Total: 19</w:t>
            </w:r>
          </w:p>
          <w:p w14:paraId="128F8918"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Left: 3</w:t>
            </w:r>
          </w:p>
          <w:p w14:paraId="278B07D5"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Right: 16</w:t>
            </w:r>
          </w:p>
        </w:tc>
        <w:tc>
          <w:tcPr>
            <w:tcW w:w="2248" w:type="dxa"/>
          </w:tcPr>
          <w:p w14:paraId="1BB82D01"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Total: 1</w:t>
            </w:r>
          </w:p>
          <w:p w14:paraId="03A342CE"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Left: 0</w:t>
            </w:r>
          </w:p>
          <w:p w14:paraId="2946783C"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Right: 1</w:t>
            </w:r>
          </w:p>
        </w:tc>
        <w:tc>
          <w:tcPr>
            <w:tcW w:w="2002" w:type="dxa"/>
          </w:tcPr>
          <w:p w14:paraId="0F7F4D66"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Total: 4</w:t>
            </w:r>
          </w:p>
          <w:p w14:paraId="21C8ECFE"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Left: 1</w:t>
            </w:r>
          </w:p>
          <w:p w14:paraId="343882D3" w14:textId="77777777" w:rsidR="003521D0" w:rsidRPr="003521D0" w:rsidRDefault="003521D0" w:rsidP="003521D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521D0">
              <w:rPr>
                <w:sz w:val="22"/>
                <w:szCs w:val="22"/>
              </w:rPr>
              <w:t>Right: 3</w:t>
            </w:r>
          </w:p>
        </w:tc>
      </w:tr>
      <w:tr w:rsidR="003521D0" w:rsidRPr="003521D0" w14:paraId="15942E25" w14:textId="77777777" w:rsidTr="009854FC">
        <w:tc>
          <w:tcPr>
            <w:cnfStyle w:val="001000000000" w:firstRow="0" w:lastRow="0" w:firstColumn="1" w:lastColumn="0" w:oddVBand="0" w:evenVBand="0" w:oddHBand="0" w:evenHBand="0" w:firstRowFirstColumn="0" w:firstRowLastColumn="0" w:lastRowFirstColumn="0" w:lastRowLastColumn="0"/>
            <w:tcW w:w="3293" w:type="dxa"/>
          </w:tcPr>
          <w:p w14:paraId="46089024" w14:textId="77777777" w:rsidR="003521D0" w:rsidRPr="003521D0" w:rsidRDefault="003521D0" w:rsidP="003521D0">
            <w:pPr>
              <w:spacing w:line="276" w:lineRule="auto"/>
              <w:rPr>
                <w:sz w:val="22"/>
                <w:szCs w:val="22"/>
                <w:lang w:val="en-GB"/>
              </w:rPr>
            </w:pPr>
            <w:r w:rsidRPr="003521D0">
              <w:rPr>
                <w:sz w:val="22"/>
                <w:szCs w:val="22"/>
                <w:lang w:val="en-GB"/>
              </w:rPr>
              <w:t>Stance towards economic migration and labour rights of migrants</w:t>
            </w:r>
          </w:p>
        </w:tc>
        <w:tc>
          <w:tcPr>
            <w:tcW w:w="1529" w:type="dxa"/>
          </w:tcPr>
          <w:p w14:paraId="518E92D0"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Total: 9</w:t>
            </w:r>
          </w:p>
          <w:p w14:paraId="65A31851"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Left: 3</w:t>
            </w:r>
          </w:p>
          <w:p w14:paraId="3CE8C4B3"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Right: 6</w:t>
            </w:r>
          </w:p>
        </w:tc>
        <w:tc>
          <w:tcPr>
            <w:tcW w:w="2248" w:type="dxa"/>
          </w:tcPr>
          <w:p w14:paraId="48CEE8BC"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Total: 1</w:t>
            </w:r>
          </w:p>
          <w:p w14:paraId="44C348BE"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Left: 0</w:t>
            </w:r>
          </w:p>
          <w:p w14:paraId="12CA6FB4"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Right: 1</w:t>
            </w:r>
          </w:p>
        </w:tc>
        <w:tc>
          <w:tcPr>
            <w:tcW w:w="2002" w:type="dxa"/>
          </w:tcPr>
          <w:p w14:paraId="7B2BF539"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Total: 0</w:t>
            </w:r>
          </w:p>
          <w:p w14:paraId="606B8BAF" w14:textId="77777777" w:rsidR="003521D0" w:rsidRPr="003521D0" w:rsidRDefault="003521D0" w:rsidP="003521D0">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Left: 0</w:t>
            </w:r>
          </w:p>
          <w:p w14:paraId="18DA9BB5" w14:textId="77777777" w:rsidR="003521D0" w:rsidRPr="003521D0" w:rsidRDefault="003521D0" w:rsidP="003521D0">
            <w:pPr>
              <w:keepNext/>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3521D0">
              <w:rPr>
                <w:sz w:val="22"/>
                <w:szCs w:val="22"/>
              </w:rPr>
              <w:t>Right: 0</w:t>
            </w:r>
          </w:p>
        </w:tc>
      </w:tr>
    </w:tbl>
    <w:p w14:paraId="70BB0E8A" w14:textId="77777777" w:rsidR="003521D0" w:rsidRPr="003521D0" w:rsidRDefault="003521D0" w:rsidP="003521D0">
      <w:pPr>
        <w:spacing w:after="200" w:line="276" w:lineRule="auto"/>
        <w:jc w:val="both"/>
        <w:rPr>
          <w:rFonts w:ascii="CMU Serif" w:hAnsi="CMU Serif" w:cs="CMU Serif"/>
          <w:sz w:val="20"/>
          <w:szCs w:val="20"/>
          <w:lang w:val="en-GB"/>
        </w:rPr>
      </w:pPr>
      <w:bookmarkStart w:id="21" w:name="_Ref174027282"/>
      <w:bookmarkStart w:id="22" w:name="_Toc174098949"/>
      <w:r w:rsidRPr="003521D0">
        <w:rPr>
          <w:rFonts w:ascii="CMU Serif" w:hAnsi="CMU Serif" w:cs="CMU Serif"/>
          <w:sz w:val="20"/>
          <w:szCs w:val="20"/>
          <w:lang w:val="en-GB"/>
        </w:rPr>
        <w:t xml:space="preserve">Table </w:t>
      </w:r>
      <w:r w:rsidRPr="003521D0">
        <w:rPr>
          <w:rFonts w:ascii="CMU Serif" w:hAnsi="CMU Serif" w:cs="CMU Serif"/>
          <w:sz w:val="20"/>
          <w:szCs w:val="20"/>
          <w:lang w:val="en-GB"/>
        </w:rPr>
        <w:fldChar w:fldCharType="begin"/>
      </w:r>
      <w:r w:rsidRPr="003521D0">
        <w:rPr>
          <w:rFonts w:ascii="CMU Serif" w:hAnsi="CMU Serif" w:cs="CMU Serif"/>
          <w:sz w:val="20"/>
          <w:szCs w:val="20"/>
          <w:lang w:val="en-GB"/>
        </w:rPr>
        <w:instrText xml:space="preserve"> SEQ Table \* ARABIC </w:instrText>
      </w:r>
      <w:r w:rsidRPr="003521D0">
        <w:rPr>
          <w:rFonts w:ascii="CMU Serif" w:hAnsi="CMU Serif" w:cs="CMU Serif"/>
          <w:sz w:val="20"/>
          <w:szCs w:val="20"/>
          <w:lang w:val="en-GB"/>
        </w:rPr>
        <w:fldChar w:fldCharType="separate"/>
      </w:r>
      <w:r w:rsidRPr="003521D0">
        <w:rPr>
          <w:rFonts w:ascii="CMU Serif" w:hAnsi="CMU Serif" w:cs="CMU Serif"/>
          <w:noProof/>
          <w:sz w:val="20"/>
          <w:szCs w:val="20"/>
          <w:lang w:val="en-GB"/>
        </w:rPr>
        <w:t>4</w:t>
      </w:r>
      <w:r w:rsidRPr="003521D0">
        <w:rPr>
          <w:rFonts w:ascii="CMU Serif" w:hAnsi="CMU Serif" w:cs="CMU Serif"/>
          <w:sz w:val="20"/>
          <w:szCs w:val="20"/>
          <w:lang w:val="en-GB"/>
        </w:rPr>
        <w:fldChar w:fldCharType="end"/>
      </w:r>
      <w:bookmarkEnd w:id="21"/>
      <w:r w:rsidRPr="003521D0">
        <w:rPr>
          <w:rFonts w:ascii="CMU Serif" w:hAnsi="CMU Serif" w:cs="CMU Serif"/>
          <w:sz w:val="20"/>
          <w:szCs w:val="20"/>
          <w:lang w:val="en-GB"/>
        </w:rPr>
        <w:t>: Number of coded segments per category with qualitative content analysis</w:t>
      </w:r>
      <w:bookmarkEnd w:id="22"/>
    </w:p>
    <w:p w14:paraId="5329C0D0" w14:textId="77777777" w:rsidR="003521D0" w:rsidRPr="003521D0" w:rsidRDefault="003521D0" w:rsidP="003521D0">
      <w:pPr>
        <w:spacing w:line="480" w:lineRule="auto"/>
        <w:jc w:val="both"/>
        <w:rPr>
          <w:rFonts w:ascii="CMU Serif" w:hAnsi="CMU Serif" w:cs="CMU Serif"/>
          <w:lang w:val="en-GB"/>
        </w:rPr>
      </w:pPr>
    </w:p>
    <w:p w14:paraId="03D6CEFF"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 xml:space="preserve">After fine-tuning, the models both mainly reproduce the amendments’ format, as most answers began with “A right majority would propose”. Out of the 18 generated answers however, 4 were incorrectly formatted in a way that made the amendments uninformative, two others were too short to be interpreted in a meaningful way without any context. </w:t>
      </w:r>
    </w:p>
    <w:p w14:paraId="62CFC189" w14:textId="77777777" w:rsidR="003521D0" w:rsidRPr="003521D0" w:rsidRDefault="003521D0" w:rsidP="003521D0">
      <w:pPr>
        <w:spacing w:line="480" w:lineRule="auto"/>
        <w:jc w:val="both"/>
        <w:rPr>
          <w:rFonts w:ascii="CMU Serif" w:hAnsi="CMU Serif" w:cs="CMU Serif"/>
          <w:lang w:val="en-GB"/>
        </w:rPr>
      </w:pPr>
      <w:r w:rsidRPr="003521D0">
        <w:rPr>
          <w:rFonts w:ascii="CMU Serif" w:hAnsi="CMU Serif" w:cs="CMU Serif"/>
          <w:lang w:val="en-GB"/>
        </w:rPr>
        <w:lastRenderedPageBreak/>
        <w:t xml:space="preserve">The double fine-tuned model generated less than a fourth of amendments of each category compared to the original amendments, see table xy. The few answers that could be assigned to a subcategory of immigration were short, sometimes incomplete, and of little practical use. E.g. the answer “"Delete the part 'persons in distress at sea and” might reflect the stance of a right-wing party but leaves many questions about context and actual impact. Other answers which displayed some subcategory evidenced improbable party positions, e.g. a right-wing majority proposing to add to a proposal on a European network for labour mobility: “focus on filling transparent and non-discriminatory vacancies”. In the original amendments, the opposite political position becomes apparent. </w:t>
      </w:r>
    </w:p>
    <w:p w14:paraId="21F836F2" w14:textId="62F26EB0" w:rsidR="003521D0" w:rsidRDefault="003521D0" w:rsidP="003521D0">
      <w:pPr>
        <w:spacing w:line="480" w:lineRule="auto"/>
        <w:jc w:val="both"/>
        <w:rPr>
          <w:rFonts w:ascii="CMU Serif" w:hAnsi="CMU Serif" w:cs="CMU Serif"/>
          <w:lang w:val="en-GB"/>
        </w:rPr>
      </w:pPr>
      <w:r w:rsidRPr="003521D0">
        <w:rPr>
          <w:rFonts w:ascii="CMU Serif" w:hAnsi="CMU Serif" w:cs="CMU Serif"/>
          <w:lang w:val="en-GB"/>
        </w:rPr>
        <w:t>Clearly the dataset’s size was insufficient to let either of the models reliably reproduce the desired format. Due to the quality of the results, no reasonable qualitative comparison can be made between the single fine-tuned and the double fine-tuned model. Neither did the double fine-tuned model draw from its previous fine-tuning of classifying legislative proposals to generate more informed answers in a notable way. With this exploratory analysis, the above-mentioned hypothesis could not be supported but room for further research is identified.</w:t>
      </w:r>
    </w:p>
    <w:p w14:paraId="37FA7B02" w14:textId="1F4DDCC3" w:rsidR="00D60D38" w:rsidRDefault="00D60D38">
      <w:pPr>
        <w:rPr>
          <w:rFonts w:ascii="CMU Serif" w:hAnsi="CMU Serif" w:cs="CMU Serif"/>
          <w:lang w:val="en-GB"/>
        </w:rPr>
      </w:pPr>
      <w:r>
        <w:rPr>
          <w:rFonts w:ascii="CMU Serif" w:hAnsi="CMU Serif" w:cs="CMU Serif"/>
          <w:lang w:val="en-GB"/>
        </w:rPr>
        <w:br w:type="page"/>
      </w:r>
    </w:p>
    <w:p w14:paraId="091AE0F0" w14:textId="5DE90152" w:rsidR="00D60D38" w:rsidRPr="00D60D38" w:rsidRDefault="00D60D38" w:rsidP="003521D0">
      <w:pPr>
        <w:spacing w:line="480" w:lineRule="auto"/>
        <w:jc w:val="both"/>
        <w:rPr>
          <w:rFonts w:ascii="CMU Serif" w:hAnsi="CMU Serif" w:cs="CMU Serif"/>
        </w:rPr>
      </w:pPr>
      <w:r w:rsidRPr="00D60D38">
        <w:rPr>
          <w:rFonts w:ascii="CMU Serif" w:hAnsi="CMU Serif" w:cs="CMU Serif"/>
        </w:rPr>
        <w:lastRenderedPageBreak/>
        <w:t>Hier man nu</w:t>
      </w:r>
      <w:r>
        <w:rPr>
          <w:rFonts w:ascii="CMU Serif" w:hAnsi="CMU Serif" w:cs="CMU Serif"/>
        </w:rPr>
        <w:t xml:space="preserve">r ein </w:t>
      </w:r>
      <w:r w:rsidRPr="00D60D38">
        <w:rPr>
          <w:rFonts w:ascii="CMU Serif" w:hAnsi="CMU Serif" w:cs="CMU Serif"/>
          <w:b/>
          <w:bCs/>
        </w:rPr>
        <w:t>Auszug aus dem Annex</w:t>
      </w:r>
      <w:r>
        <w:rPr>
          <w:rFonts w:ascii="CMU Serif" w:hAnsi="CMU Serif" w:cs="CMU Serif"/>
        </w:rPr>
        <w:t>, weil ich die Hyperparameteranalyse so oft erwähne:</w:t>
      </w:r>
    </w:p>
    <w:p w14:paraId="070604C6" w14:textId="77777777" w:rsidR="003521D0" w:rsidRPr="00D60D38" w:rsidRDefault="003521D0" w:rsidP="003521D0">
      <w:pPr>
        <w:rPr>
          <w:rFonts w:ascii="CMU Serif" w:hAnsi="CMU Serif" w:cs="CMU Serif"/>
        </w:rPr>
        <w:sectPr w:rsidR="003521D0" w:rsidRPr="00D60D38" w:rsidSect="003521D0">
          <w:pgSz w:w="11906" w:h="16838"/>
          <w:pgMar w:top="1417" w:right="1417" w:bottom="1134" w:left="1417" w:header="708" w:footer="708" w:gutter="0"/>
          <w:cols w:space="708"/>
          <w:docGrid w:linePitch="360"/>
        </w:sectPr>
      </w:pPr>
    </w:p>
    <w:p w14:paraId="5360DC47" w14:textId="77777777" w:rsidR="00D60D38" w:rsidRPr="00D60D38" w:rsidRDefault="00D60D38" w:rsidP="00D60D38">
      <w:pPr>
        <w:spacing w:line="480" w:lineRule="auto"/>
        <w:rPr>
          <w:rFonts w:ascii="CMU Serif" w:hAnsi="CMU Serif" w:cs="CMU Serif"/>
          <w:lang w:val="en-GB"/>
        </w:rPr>
      </w:pPr>
      <w:r w:rsidRPr="00D60D38">
        <w:rPr>
          <w:rFonts w:ascii="CMU Serif" w:hAnsi="CMU Serif" w:cs="CMU Serif"/>
          <w:b/>
          <w:bCs/>
          <w:lang w:val="en-GB"/>
        </w:rPr>
        <w:lastRenderedPageBreak/>
        <w:t>Hyperparameter Testing for Classification Task, Loss, Sample Dataset</w:t>
      </w:r>
      <w:r w:rsidRPr="00D60D38">
        <w:rPr>
          <w:rFonts w:ascii="CMU Serif" w:hAnsi="CMU Serif" w:cs="CMU Serif"/>
          <w:noProof/>
          <w:lang w:val="en-GB"/>
        </w:rPr>
        <w:drawing>
          <wp:inline distT="0" distB="0" distL="0" distR="0" wp14:anchorId="609DEACF" wp14:editId="748726BC">
            <wp:extent cx="9276944" cy="4831645"/>
            <wp:effectExtent l="0" t="0" r="635" b="7620"/>
            <wp:docPr id="1935974156" name="Grafik 13"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4156" name="Grafik 13" descr="Ein Bild, das Text, Reihe, Screenshot, Diagramm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42392" cy="4865732"/>
                    </a:xfrm>
                    <a:prstGeom prst="rect">
                      <a:avLst/>
                    </a:prstGeom>
                  </pic:spPr>
                </pic:pic>
              </a:graphicData>
            </a:graphic>
          </wp:inline>
        </w:drawing>
      </w:r>
    </w:p>
    <w:p w14:paraId="45EF6B6E" w14:textId="77777777" w:rsidR="00D60D38" w:rsidRPr="00D60D38" w:rsidRDefault="00D60D38" w:rsidP="00D60D38">
      <w:pPr>
        <w:spacing w:after="200" w:line="240" w:lineRule="auto"/>
        <w:jc w:val="both"/>
        <w:rPr>
          <w:rFonts w:ascii="CMU Serif" w:hAnsi="CMU Serif" w:cs="CMU Serif"/>
          <w:sz w:val="20"/>
          <w:szCs w:val="20"/>
          <w:lang w:val="en-GB"/>
        </w:rPr>
      </w:pPr>
      <w:r w:rsidRPr="00D60D38">
        <w:rPr>
          <w:rFonts w:ascii="CMU Serif" w:hAnsi="CMU Serif" w:cs="CMU Serif"/>
          <w:sz w:val="20"/>
          <w:szCs w:val="20"/>
          <w:lang w:val="en-GB"/>
        </w:rPr>
        <w:t xml:space="preserve">Figure </w:t>
      </w:r>
      <w:r w:rsidRPr="00D60D38">
        <w:rPr>
          <w:rFonts w:ascii="CMU Serif" w:hAnsi="CMU Serif" w:cs="CMU Serif"/>
          <w:sz w:val="20"/>
          <w:szCs w:val="20"/>
          <w:lang w:val="en-GB"/>
        </w:rPr>
        <w:fldChar w:fldCharType="begin"/>
      </w:r>
      <w:r w:rsidRPr="00D60D38">
        <w:rPr>
          <w:rFonts w:ascii="CMU Serif" w:hAnsi="CMU Serif" w:cs="CMU Serif"/>
          <w:sz w:val="20"/>
          <w:szCs w:val="20"/>
          <w:lang w:val="en-GB"/>
        </w:rPr>
        <w:instrText xml:space="preserve"> SEQ Figure \* ARABIC </w:instrText>
      </w:r>
      <w:r w:rsidRPr="00D60D38">
        <w:rPr>
          <w:rFonts w:ascii="CMU Serif" w:hAnsi="CMU Serif" w:cs="CMU Serif"/>
          <w:sz w:val="20"/>
          <w:szCs w:val="20"/>
          <w:lang w:val="en-GB"/>
        </w:rPr>
        <w:fldChar w:fldCharType="separate"/>
      </w:r>
      <w:r w:rsidRPr="00D60D38">
        <w:rPr>
          <w:rFonts w:ascii="CMU Serif" w:hAnsi="CMU Serif" w:cs="CMU Serif"/>
          <w:noProof/>
          <w:sz w:val="20"/>
          <w:szCs w:val="20"/>
          <w:lang w:val="en-GB"/>
        </w:rPr>
        <w:t>11</w:t>
      </w:r>
      <w:r w:rsidRPr="00D60D38">
        <w:rPr>
          <w:rFonts w:ascii="CMU Serif" w:hAnsi="CMU Serif" w:cs="CMU Serif"/>
          <w:sz w:val="20"/>
          <w:szCs w:val="20"/>
          <w:lang w:val="en-GB"/>
        </w:rPr>
        <w:fldChar w:fldCharType="end"/>
      </w:r>
      <w:r w:rsidRPr="00D60D38">
        <w:rPr>
          <w:rFonts w:ascii="CMU Serif" w:hAnsi="CMU Serif" w:cs="CMU Serif"/>
          <w:sz w:val="20"/>
          <w:szCs w:val="20"/>
          <w:lang w:val="en-GB"/>
        </w:rPr>
        <w:t>: Loss for different hyperparameters on a sample dataset for the classification task of detecting political stance</w:t>
      </w:r>
    </w:p>
    <w:p w14:paraId="0CF93A6C" w14:textId="77777777" w:rsidR="00D60D38" w:rsidRPr="00D60D38" w:rsidRDefault="00D60D38" w:rsidP="00D60D38">
      <w:pPr>
        <w:spacing w:line="480" w:lineRule="auto"/>
        <w:jc w:val="both"/>
        <w:rPr>
          <w:rFonts w:ascii="CMU Serif" w:hAnsi="CMU Serif" w:cs="CMU Serif"/>
          <w:b/>
          <w:bCs/>
          <w:lang w:val="en-GB"/>
        </w:rPr>
      </w:pPr>
      <w:r w:rsidRPr="00D60D38">
        <w:rPr>
          <w:rFonts w:ascii="CMU Serif" w:hAnsi="CMU Serif" w:cs="CMU Serif"/>
          <w:b/>
          <w:bCs/>
          <w:lang w:val="en-GB"/>
        </w:rPr>
        <w:lastRenderedPageBreak/>
        <w:t>Hyperparameter Testing for Classification Task, Accuracy, Sample Dataset</w:t>
      </w:r>
    </w:p>
    <w:p w14:paraId="50430472" w14:textId="77777777" w:rsidR="00D60D38" w:rsidRPr="00D60D38" w:rsidRDefault="00D60D38" w:rsidP="00D60D38">
      <w:pPr>
        <w:keepNext/>
        <w:spacing w:line="276" w:lineRule="auto"/>
        <w:jc w:val="both"/>
        <w:rPr>
          <w:rFonts w:ascii="CMU Serif" w:hAnsi="CMU Serif" w:cs="CMU Serif"/>
          <w:lang w:val="en-GB"/>
        </w:rPr>
      </w:pPr>
      <w:r w:rsidRPr="00D60D38">
        <w:rPr>
          <w:rFonts w:ascii="CMU Serif" w:hAnsi="CMU Serif" w:cs="CMU Serif"/>
          <w:noProof/>
          <w:lang w:val="en-GB"/>
        </w:rPr>
        <w:drawing>
          <wp:inline distT="0" distB="0" distL="0" distR="0" wp14:anchorId="0923FCC7" wp14:editId="3A3DEBAD">
            <wp:extent cx="9268178" cy="4829029"/>
            <wp:effectExtent l="0" t="0" r="0" b="0"/>
            <wp:docPr id="407032479" name="Grafik 14"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32479" name="Grafik 14" descr="Ein Bild, das Text, Reihe, Diagramm,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10882" cy="4851279"/>
                    </a:xfrm>
                    <a:prstGeom prst="rect">
                      <a:avLst/>
                    </a:prstGeom>
                  </pic:spPr>
                </pic:pic>
              </a:graphicData>
            </a:graphic>
          </wp:inline>
        </w:drawing>
      </w:r>
    </w:p>
    <w:p w14:paraId="50A4F25B" w14:textId="628498FF" w:rsidR="001B3021" w:rsidRPr="00D60D38" w:rsidRDefault="00D60D38" w:rsidP="00D60D38">
      <w:pPr>
        <w:spacing w:after="200" w:line="240" w:lineRule="auto"/>
        <w:jc w:val="both"/>
        <w:rPr>
          <w:rFonts w:ascii="CMU Serif" w:hAnsi="CMU Serif" w:cs="CMU Serif"/>
          <w:sz w:val="20"/>
          <w:szCs w:val="20"/>
          <w:lang w:val="en-GB"/>
        </w:rPr>
      </w:pPr>
      <w:r w:rsidRPr="00D60D38">
        <w:rPr>
          <w:rFonts w:ascii="CMU Serif" w:hAnsi="CMU Serif" w:cs="CMU Serif"/>
          <w:sz w:val="20"/>
          <w:szCs w:val="20"/>
          <w:lang w:val="en-GB"/>
        </w:rPr>
        <w:t xml:space="preserve">Figure </w:t>
      </w:r>
      <w:r w:rsidRPr="00D60D38">
        <w:rPr>
          <w:rFonts w:ascii="CMU Serif" w:hAnsi="CMU Serif" w:cs="CMU Serif"/>
          <w:sz w:val="20"/>
          <w:szCs w:val="20"/>
          <w:lang w:val="en-GB"/>
        </w:rPr>
        <w:fldChar w:fldCharType="begin"/>
      </w:r>
      <w:r w:rsidRPr="00D60D38">
        <w:rPr>
          <w:rFonts w:ascii="CMU Serif" w:hAnsi="CMU Serif" w:cs="CMU Serif"/>
          <w:sz w:val="20"/>
          <w:szCs w:val="20"/>
          <w:lang w:val="en-GB"/>
        </w:rPr>
        <w:instrText xml:space="preserve"> SEQ Figure \* ARABIC </w:instrText>
      </w:r>
      <w:r w:rsidRPr="00D60D38">
        <w:rPr>
          <w:rFonts w:ascii="CMU Serif" w:hAnsi="CMU Serif" w:cs="CMU Serif"/>
          <w:sz w:val="20"/>
          <w:szCs w:val="20"/>
          <w:lang w:val="en-GB"/>
        </w:rPr>
        <w:fldChar w:fldCharType="separate"/>
      </w:r>
      <w:r w:rsidRPr="00D60D38">
        <w:rPr>
          <w:rFonts w:ascii="CMU Serif" w:hAnsi="CMU Serif" w:cs="CMU Serif"/>
          <w:noProof/>
          <w:sz w:val="20"/>
          <w:szCs w:val="20"/>
          <w:lang w:val="en-GB"/>
        </w:rPr>
        <w:t>12</w:t>
      </w:r>
      <w:r w:rsidRPr="00D60D38">
        <w:rPr>
          <w:rFonts w:ascii="CMU Serif" w:hAnsi="CMU Serif" w:cs="CMU Serif"/>
          <w:sz w:val="20"/>
          <w:szCs w:val="20"/>
          <w:lang w:val="en-GB"/>
        </w:rPr>
        <w:fldChar w:fldCharType="end"/>
      </w:r>
      <w:r w:rsidRPr="00D60D38">
        <w:rPr>
          <w:rFonts w:ascii="CMU Serif" w:hAnsi="CMU Serif" w:cs="CMU Serif"/>
          <w:sz w:val="20"/>
          <w:szCs w:val="20"/>
          <w:lang w:val="en-GB"/>
        </w:rPr>
        <w:t>: Accuracy for different hyperparameters on a sample dataset for the classification task of detecting political stance</w:t>
      </w:r>
    </w:p>
    <w:sectPr w:rsidR="001B3021" w:rsidRPr="00D60D38" w:rsidSect="003521D0">
      <w:pgSz w:w="16838" w:h="11906" w:orient="landscape"/>
      <w:pgMar w:top="1417" w:right="1134"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F2DB4" w14:textId="77777777" w:rsidR="001B3021" w:rsidRDefault="001B3021" w:rsidP="001B3021">
      <w:pPr>
        <w:spacing w:after="0" w:line="240" w:lineRule="auto"/>
      </w:pPr>
      <w:r>
        <w:separator/>
      </w:r>
    </w:p>
  </w:endnote>
  <w:endnote w:type="continuationSeparator" w:id="0">
    <w:p w14:paraId="7AA70C79" w14:textId="77777777" w:rsidR="001B3021" w:rsidRDefault="001B3021" w:rsidP="001B3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charset w:val="00"/>
    <w:family w:val="auto"/>
    <w:pitch w:val="variable"/>
    <w:sig w:usb0="E10002FF" w:usb1="5201E9EB" w:usb2="02020004"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D3404" w14:textId="77777777" w:rsidR="001B3021" w:rsidRDefault="001B3021" w:rsidP="001B3021">
      <w:pPr>
        <w:spacing w:after="0" w:line="240" w:lineRule="auto"/>
      </w:pPr>
      <w:r>
        <w:separator/>
      </w:r>
    </w:p>
  </w:footnote>
  <w:footnote w:type="continuationSeparator" w:id="0">
    <w:p w14:paraId="01BFDDEE" w14:textId="77777777" w:rsidR="001B3021" w:rsidRDefault="001B3021" w:rsidP="001B3021">
      <w:pPr>
        <w:spacing w:after="0" w:line="240" w:lineRule="auto"/>
      </w:pPr>
      <w:r>
        <w:continuationSeparator/>
      </w:r>
    </w:p>
  </w:footnote>
  <w:footnote w:id="1">
    <w:p w14:paraId="453B955F" w14:textId="77777777" w:rsidR="003521D0" w:rsidRPr="00E61549" w:rsidRDefault="003521D0" w:rsidP="003521D0">
      <w:pPr>
        <w:pStyle w:val="paragraph"/>
      </w:pPr>
      <w:r w:rsidRPr="00E61549">
        <w:rPr>
          <w:rStyle w:val="Funotenzeichen"/>
        </w:rPr>
        <w:footnoteRef/>
      </w:r>
      <w:r w:rsidRPr="00E61549">
        <w:t xml:space="preserve"> </w:t>
      </w:r>
      <w:r w:rsidRPr="006E58C7">
        <w:rPr>
          <w:rFonts w:ascii="CMU Serif" w:hAnsi="CMU Serif" w:cs="CMU Serif"/>
          <w:sz w:val="20"/>
          <w:szCs w:val="20"/>
        </w:rPr>
        <w:t xml:space="preserve">The OpenAI website on fine-tuning advises developers to first exploit all possibilities of prompt engineering to assess whether fine-tuning is necessary </w:t>
      </w:r>
      <w:r w:rsidRPr="006E58C7">
        <w:rPr>
          <w:rFonts w:ascii="CMU Serif" w:hAnsi="CMU Serif" w:cs="CMU Serif"/>
          <w:sz w:val="20"/>
          <w:szCs w:val="20"/>
        </w:rPr>
        <w:fldChar w:fldCharType="begin"/>
      </w:r>
      <w:r w:rsidRPr="006E58C7">
        <w:rPr>
          <w:rFonts w:ascii="CMU Serif" w:hAnsi="CMU Serif" w:cs="CMU Serif"/>
          <w:sz w:val="20"/>
          <w:szCs w:val="20"/>
        </w:rPr>
        <w:instrText xml:space="preserve"> ADDIN ZOTERO_ITEM CSL_CITATION {"citationID":"ibDcfP8M","properties":{"formattedCitation":"(OpenAI, n.d.-b)","plainCitation":"(OpenAI, n.d.-b)","noteIndex":8},"citationItems":[{"id":2194,"uris":["http://zotero.org/users/9137898/items/CHDPRIXH"],"itemData":{"id":2194,"type":"webpage","abstract":"Explore developer resources, tutorials, API docs, and dynamic examples to get the most out of OpenAI's platform.","language":"en","title":"OpenAI Platform | When to use fine-tuning","URL":"https://platform.openai.com/docs/guides/fine-tuning/when-to-use-fine-tuning","author":[{"family":"OpenAI","given":""}],"accessed":{"date-parts":[["2024",6,17]]}}}],"schema":"https://github.com/citation-style-language/schema/raw/master/csl-citation.json"} </w:instrText>
      </w:r>
      <w:r w:rsidRPr="006E58C7">
        <w:rPr>
          <w:rFonts w:ascii="CMU Serif" w:hAnsi="CMU Serif" w:cs="CMU Serif"/>
          <w:sz w:val="20"/>
          <w:szCs w:val="20"/>
        </w:rPr>
        <w:fldChar w:fldCharType="separate"/>
      </w:r>
      <w:r w:rsidRPr="006E58C7">
        <w:rPr>
          <w:rFonts w:ascii="CMU Serif" w:hAnsi="CMU Serif" w:cs="CMU Serif"/>
          <w:sz w:val="20"/>
          <w:szCs w:val="20"/>
        </w:rPr>
        <w:t>(OpenAI, n.d.-b)</w:t>
      </w:r>
      <w:r w:rsidRPr="006E58C7">
        <w:rPr>
          <w:rFonts w:ascii="CMU Serif" w:hAnsi="CMU Serif" w:cs="CMU Serif"/>
          <w:sz w:val="20"/>
          <w:szCs w:val="20"/>
        </w:rPr>
        <w:fldChar w:fldCharType="end"/>
      </w:r>
      <w:r w:rsidRPr="006E58C7">
        <w:rPr>
          <w:rFonts w:ascii="CMU Serif" w:hAnsi="CMU Serif" w:cs="CMU Serif"/>
          <w:sz w:val="20"/>
          <w:szCs w:val="20"/>
        </w:rPr>
        <w:t>.</w:t>
      </w:r>
    </w:p>
  </w:footnote>
  <w:footnote w:id="2">
    <w:p w14:paraId="19DE38C7" w14:textId="77777777" w:rsidR="003521D0" w:rsidRPr="00E61549" w:rsidRDefault="003521D0" w:rsidP="003521D0">
      <w:pPr>
        <w:pStyle w:val="StandardWeb"/>
      </w:pPr>
      <w:r w:rsidRPr="00E61549">
        <w:rPr>
          <w:rStyle w:val="Funotenzeichen"/>
          <w:rFonts w:asciiTheme="minorHAnsi" w:hAnsiTheme="minorHAnsi"/>
          <w:sz w:val="18"/>
          <w:szCs w:val="18"/>
        </w:rPr>
        <w:footnoteRef/>
      </w:r>
      <w:r w:rsidRPr="00E61549">
        <w:t xml:space="preserve"> </w:t>
      </w:r>
      <w:r w:rsidRPr="007C12FA">
        <w:rPr>
          <w:rFonts w:ascii="CMU Serif" w:eastAsiaTheme="minorHAnsi" w:hAnsi="CMU Serif" w:cs="CMU Serif"/>
          <w:sz w:val="20"/>
          <w:szCs w:val="20"/>
        </w:rPr>
        <w:t xml:space="preserve">See definition of Alex et al.: “the capacity to complete a task given a small number of demonstrations“ </w:t>
      </w:r>
      <w:r w:rsidRPr="007C12FA">
        <w:rPr>
          <w:rFonts w:ascii="CMU Serif" w:eastAsiaTheme="minorHAnsi" w:hAnsi="CMU Serif" w:cs="CMU Serif"/>
          <w:sz w:val="20"/>
          <w:szCs w:val="20"/>
        </w:rPr>
        <w:fldChar w:fldCharType="begin"/>
      </w:r>
      <w:r w:rsidRPr="007C12FA">
        <w:rPr>
          <w:rFonts w:ascii="CMU Serif" w:eastAsiaTheme="minorHAnsi" w:hAnsi="CMU Serif" w:cs="CMU Serif"/>
          <w:sz w:val="20"/>
          <w:szCs w:val="20"/>
        </w:rPr>
        <w:instrText xml:space="preserve"> ADDIN ZOTERO_ITEM CSL_CITATION {"citationID":"prWhAslQ","properties":{"formattedCitation":"(Alex et al., 2022, p. 1)","plainCitation":"(Alex et al., 2022, p. 1)","noteIndex":9},"citationItems":[{"id":1955,"uris":["http://zotero.org/users/9137898/items/RSXDTR9L"],"itemData":{"id":1955,"type":"article","abstract":"Large pre-trained language models have shown promise for few-shot learning, completing text-based tasks given only a few task-speciﬁc examples. Will models soon solve classiﬁcation tasks that have so far been reserved for human research assistants? Existing benchmarks are not designed to measure progress in applied settings, and so don’t directly answer this question. The RAFT benchmark (Realworld Annotated Few-shot Tasks) focuses on naturally occurring tasks and uses an evaluation setup that mirrors deployment. Baseline evaluations on RAFT reveal areas current techniques struggle with: reasoning over long texts and tasks with many classes. Human baselines show that some classiﬁcation tasks are difﬁcult for non-expert humans, reﬂecting that real-world value sometimes depends on domain expertise. Yet even non-expert human baseline F1 scores exceed GPT-3 by an average of 0.11. The RAFT datasets and leaderboard will track which model improvements translate into real-world beneﬁts at https://raft.elicit.org.","language":"en","note":"arXiv:2109.14076 [cs]","number":"arXiv:2109.14076","publisher":"arXiv","source":"arXiv.org","title":"RAFT: A Real-World Few-Shot Text Classification Benchmark","title-short":"RAFT","URL":"http://arxiv.org/abs/2109.14076","author":[{"family":"Alex","given":"Neel"},{"family":"Lifland","given":"Eli"},{"family":"Tunstall","given":"Lewis"},{"family":"Thakur","given":"Abhishek"},{"family":"Maham","given":"Pegah"},{"family":"Riedel","given":"C. Jess"},{"family":"Hine","given":"Emmie"},{"family":"Ashurst","given":"Carolyn"},{"family":"Sedille","given":"Paul"},{"family":"Carlier","given":"Alexis"},{"family":"Noetel","given":"Michael"},{"family":"Stuhlmüller","given":"Andreas"}],"accessed":{"date-parts":[["2024",5,29]]},"issued":{"date-parts":[["2022",1,18]]}},"locator":"1","label":"page"}],"schema":"https://github.com/citation-style-language/schema/raw/master/csl-citation.json"} </w:instrText>
      </w:r>
      <w:r w:rsidRPr="007C12FA">
        <w:rPr>
          <w:rFonts w:ascii="CMU Serif" w:eastAsiaTheme="minorHAnsi" w:hAnsi="CMU Serif" w:cs="CMU Serif"/>
          <w:sz w:val="20"/>
          <w:szCs w:val="20"/>
        </w:rPr>
        <w:fldChar w:fldCharType="separate"/>
      </w:r>
      <w:r w:rsidRPr="007C12FA">
        <w:rPr>
          <w:rFonts w:ascii="CMU Serif" w:eastAsiaTheme="minorHAnsi" w:hAnsi="CMU Serif" w:cs="CMU Serif"/>
          <w:sz w:val="20"/>
          <w:szCs w:val="20"/>
        </w:rPr>
        <w:t>(Alex et al., 2022, p. 1)</w:t>
      </w:r>
      <w:r w:rsidRPr="007C12FA">
        <w:rPr>
          <w:rFonts w:ascii="CMU Serif" w:eastAsiaTheme="minorHAnsi" w:hAnsi="CMU Serif" w:cs="CMU Serif"/>
          <w:sz w:val="20"/>
          <w:szCs w:val="20"/>
        </w:rPr>
        <w:fldChar w:fldCharType="end"/>
      </w:r>
    </w:p>
    <w:p w14:paraId="7D34E6E8" w14:textId="77777777" w:rsidR="003521D0" w:rsidRPr="00E61549" w:rsidRDefault="003521D0" w:rsidP="003521D0">
      <w:pPr>
        <w:pStyle w:val="Funotentext"/>
      </w:pPr>
    </w:p>
  </w:footnote>
  <w:footnote w:id="3">
    <w:p w14:paraId="718B5075" w14:textId="77777777" w:rsidR="003521D0" w:rsidRPr="00E61549" w:rsidRDefault="003521D0" w:rsidP="003521D0">
      <w:pPr>
        <w:pStyle w:val="Funotentext"/>
      </w:pPr>
      <w:r w:rsidRPr="00E61549">
        <w:rPr>
          <w:rStyle w:val="Funotenzeichen"/>
        </w:rPr>
        <w:footnoteRef/>
      </w:r>
      <w:r w:rsidRPr="00E61549">
        <w:t xml:space="preserve"> </w:t>
      </w:r>
      <w:r w:rsidRPr="00942B04">
        <w:t>The dataset was kindly made available by Dr Simon Hix, who collected the data with Doru P. Frantescu during the project VoteWatch</w:t>
      </w:r>
      <w:r>
        <w:t>,</w:t>
      </w:r>
      <w:r w:rsidRPr="00942B04">
        <w:t xml:space="preserve"> </w:t>
      </w:r>
      <w:r>
        <w:t>s</w:t>
      </w:r>
      <w:r w:rsidRPr="00942B04">
        <w:t>ee https://www.votewatch.eu/</w:t>
      </w:r>
    </w:p>
  </w:footnote>
  <w:footnote w:id="4">
    <w:p w14:paraId="089A9437" w14:textId="77777777" w:rsidR="003521D0" w:rsidRPr="00E61549" w:rsidRDefault="003521D0" w:rsidP="003521D0">
      <w:pPr>
        <w:pStyle w:val="Funotentext"/>
      </w:pPr>
      <w:r w:rsidRPr="00E61549">
        <w:rPr>
          <w:rStyle w:val="Funotenzeichen"/>
        </w:rPr>
        <w:footnoteRef/>
      </w:r>
      <w:r w:rsidRPr="00E61549">
        <w:t xml:space="preserve"> </w:t>
      </w:r>
      <w:r w:rsidRPr="00942B04">
        <w:t>Official antecedent party group names were coded with the most recent party group name. Party groups that</w:t>
      </w:r>
      <w:r>
        <w:t xml:space="preserve"> </w:t>
      </w:r>
      <w:r w:rsidRPr="00942B04">
        <w:t>not officially succeeded a previous group but follow the same political direction were coded with a combined name of both groups</w:t>
      </w:r>
      <w:r>
        <w:t>, e.g. EFD/IDG</w:t>
      </w:r>
      <w:r w:rsidRPr="00942B04">
        <w:t>.</w:t>
      </w:r>
    </w:p>
  </w:footnote>
  <w:footnote w:id="5">
    <w:p w14:paraId="2D34B143" w14:textId="77777777" w:rsidR="003521D0" w:rsidRPr="00497992" w:rsidRDefault="003521D0" w:rsidP="003521D0">
      <w:pPr>
        <w:pStyle w:val="Funotentext"/>
      </w:pPr>
      <w:r>
        <w:rPr>
          <w:rStyle w:val="Funotenzeichen"/>
        </w:rPr>
        <w:footnoteRef/>
      </w:r>
      <w:r>
        <w:t xml:space="preserve"> </w:t>
      </w:r>
      <w:r w:rsidRPr="00DC1B18">
        <w:t xml:space="preserve">Keywords used for the search were </w:t>
      </w:r>
      <w:r>
        <w:t>“</w:t>
      </w:r>
      <w:r w:rsidRPr="00DC1B18">
        <w:t>migration</w:t>
      </w:r>
      <w:r>
        <w:t>”</w:t>
      </w:r>
      <w:r w:rsidRPr="00DC1B18">
        <w:t xml:space="preserve">, </w:t>
      </w:r>
      <w:r>
        <w:t>“</w:t>
      </w:r>
      <w:r w:rsidRPr="00DC1B18">
        <w:t>asylum</w:t>
      </w:r>
      <w:r>
        <w:t>”</w:t>
      </w:r>
      <w:r w:rsidRPr="00DC1B18">
        <w:t xml:space="preserve">, </w:t>
      </w:r>
      <w:r>
        <w:t>“</w:t>
      </w:r>
      <w:r w:rsidRPr="00DC1B18">
        <w:t>visa</w:t>
      </w:r>
      <w:r>
        <w:t>”</w:t>
      </w:r>
      <w:r w:rsidRPr="00DC1B18">
        <w:t xml:space="preserve">, </w:t>
      </w:r>
      <w:r>
        <w:t>“</w:t>
      </w:r>
      <w:r w:rsidRPr="00DC1B18">
        <w:t>border</w:t>
      </w:r>
      <w:r>
        <w:t>”</w:t>
      </w:r>
      <w:r w:rsidRPr="00DC1B18">
        <w:t>,</w:t>
      </w:r>
      <w:r>
        <w:t xml:space="preserve"> “worker”, and</w:t>
      </w:r>
      <w:r w:rsidRPr="00DC1B18">
        <w:t xml:space="preserve"> </w:t>
      </w:r>
      <w:r>
        <w:t>“</w:t>
      </w:r>
      <w:r w:rsidRPr="00DC1B18">
        <w:t>freedom of movement</w:t>
      </w:r>
      <w:r>
        <w:t>”.</w:t>
      </w:r>
    </w:p>
  </w:footnote>
  <w:footnote w:id="6">
    <w:p w14:paraId="5981226B" w14:textId="77777777" w:rsidR="003521D0" w:rsidRPr="00AB48E3" w:rsidRDefault="003521D0" w:rsidP="003521D0">
      <w:pPr>
        <w:pStyle w:val="Funotentext"/>
      </w:pPr>
      <w:r>
        <w:rPr>
          <w:rStyle w:val="Funotenzeichen"/>
        </w:rPr>
        <w:footnoteRef/>
      </w:r>
      <w:r>
        <w:t xml:space="preserve"> The most commonly received definition of framing is to </w:t>
      </w:r>
      <w:r w:rsidRPr="00AB48E3">
        <w:t>“select some aspects of a perceived reality and make them more salient”</w:t>
      </w:r>
      <w:r>
        <w:t xml:space="preserve"> </w:t>
      </w:r>
      <w:r>
        <w:fldChar w:fldCharType="begin"/>
      </w:r>
      <w:r>
        <w:instrText xml:space="preserve"> ADDIN ZOTERO_ITEM CSL_CITATION {"citationID":"RCtZpWFD","properties":{"formattedCitation":"(Entman, 1993)","plainCitation":"(Entman, 1993)","noteIndex":13},"citationItems":[{"id":345,"uris":["http://zotero.org/users/9137898/items/QB7AQEUK"],"itemData":{"id":345,"type":"article-journal","container-title":"Journal of Communication","DOI":"10.1111/j.1460-2466.1993.tb01304.x","ISSN":"0021-9916, 1460-2466","issue":"4","language":"en","page":"51-58","source":"DOI.org (Crossref)","title":"Framing: Toward Clarification of a Fractured Paradigm","title-short":"Framing","volume":"43","author":[{"family":"Entman","given":"Robert M."}],"issued":{"date-parts":[["1993",12,1]]}}}],"schema":"https://github.com/citation-style-language/schema/raw/master/csl-citation.json"} </w:instrText>
      </w:r>
      <w:r>
        <w:fldChar w:fldCharType="separate"/>
      </w:r>
      <w:r w:rsidRPr="006A68FF">
        <w:t>(Entman, 1993)</w:t>
      </w:r>
      <w:r>
        <w:fldChar w:fldCharType="end"/>
      </w:r>
      <w:r>
        <w:t>.</w:t>
      </w:r>
    </w:p>
    <w:p w14:paraId="4A123CDC" w14:textId="77777777" w:rsidR="003521D0" w:rsidRPr="00AB48E3" w:rsidRDefault="003521D0" w:rsidP="003521D0">
      <w:pPr>
        <w:pStyle w:val="Funotentext"/>
      </w:pPr>
    </w:p>
  </w:footnote>
  <w:footnote w:id="7">
    <w:p w14:paraId="38B5A388" w14:textId="77777777" w:rsidR="003521D0" w:rsidRPr="003521D0" w:rsidRDefault="003521D0" w:rsidP="003521D0">
      <w:pPr>
        <w:spacing w:line="276" w:lineRule="auto"/>
        <w:rPr>
          <w:lang w:val="en-GB"/>
        </w:rPr>
      </w:pPr>
      <w:r w:rsidRPr="00E61549">
        <w:rPr>
          <w:rStyle w:val="Funotenzeichen"/>
        </w:rPr>
        <w:footnoteRef/>
      </w:r>
      <w:r w:rsidRPr="003521D0">
        <w:rPr>
          <w:lang w:val="en-GB"/>
        </w:rPr>
        <w:t xml:space="preserve"> </w:t>
      </w:r>
      <w:r w:rsidRPr="003521D0">
        <w:rPr>
          <w:sz w:val="20"/>
          <w:szCs w:val="20"/>
          <w:lang w:val="en-GB"/>
        </w:rPr>
        <w:t>Sometimes, ChatGPT3.5 answered in a cautious way, highlighting that a thorough analysis of the policy was needed to make a prediction. Here one can see the limits of the standard model which was pre-trained to not be too certain about certain questions.</w:t>
      </w:r>
    </w:p>
  </w:footnote>
  <w:footnote w:id="8">
    <w:p w14:paraId="2B4F698E" w14:textId="77777777" w:rsidR="003521D0" w:rsidRPr="003521D0" w:rsidRDefault="003521D0" w:rsidP="003521D0">
      <w:pPr>
        <w:spacing w:line="276" w:lineRule="auto"/>
        <w:rPr>
          <w:lang w:val="en-GB"/>
        </w:rPr>
      </w:pPr>
      <w:r>
        <w:rPr>
          <w:rStyle w:val="Funotenzeichen"/>
        </w:rPr>
        <w:footnoteRef/>
      </w:r>
      <w:r w:rsidRPr="003521D0">
        <w:rPr>
          <w:lang w:val="en-GB"/>
        </w:rPr>
        <w:t xml:space="preserve"> </w:t>
      </w:r>
      <w:r w:rsidRPr="003521D0">
        <w:rPr>
          <w:sz w:val="20"/>
          <w:szCs w:val="20"/>
          <w:lang w:val="en-GB"/>
        </w:rPr>
        <w:t>Example of illegible generated answer after fine-tuning with sample dataset: "EPS can/will/will not RESOLUTION (EC) No 416/15 IN THE ANNEX of the Agriculture about the over-the-counter (OTC) trade of derivatives, central counterparties and trade repositories. SPECIAL EPASE A, supporting A3 10/0078.nocing reporter LA ATNINTERNENT AGUSURTURE suppektor UPSPECIMRE off (1470 Yok./data”</w:t>
      </w:r>
    </w:p>
    <w:p w14:paraId="20913B90" w14:textId="77777777" w:rsidR="003521D0" w:rsidRPr="007835E5" w:rsidRDefault="003521D0" w:rsidP="003521D0">
      <w:pPr>
        <w:pStyle w:val="Funoten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702BC"/>
    <w:multiLevelType w:val="hybridMultilevel"/>
    <w:tmpl w:val="834203FA"/>
    <w:lvl w:ilvl="0" w:tplc="B544836E">
      <w:start w:val="30"/>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B55DAC"/>
    <w:multiLevelType w:val="hybridMultilevel"/>
    <w:tmpl w:val="CF5ED7F2"/>
    <w:lvl w:ilvl="0" w:tplc="CFA6921C">
      <w:start w:val="3"/>
      <w:numFmt w:val="bullet"/>
      <w:lvlText w:val="-"/>
      <w:lvlJc w:val="left"/>
      <w:pPr>
        <w:ind w:left="720" w:hanging="360"/>
      </w:pPr>
      <w:rPr>
        <w:rFonts w:ascii="CMU Serif" w:eastAsiaTheme="minorHAnsi" w:hAnsi="CMU Serif" w:cs="CMU Serif"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00406C"/>
    <w:multiLevelType w:val="hybridMultilevel"/>
    <w:tmpl w:val="2C76FF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D803DA"/>
    <w:multiLevelType w:val="hybridMultilevel"/>
    <w:tmpl w:val="928EC4C4"/>
    <w:lvl w:ilvl="0" w:tplc="7E18F632">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7753067"/>
    <w:multiLevelType w:val="hybridMultilevel"/>
    <w:tmpl w:val="E7E60874"/>
    <w:lvl w:ilvl="0" w:tplc="706C3C20">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34821130">
    <w:abstractNumId w:val="3"/>
  </w:num>
  <w:num w:numId="2" w16cid:durableId="1211572240">
    <w:abstractNumId w:val="4"/>
  </w:num>
  <w:num w:numId="3" w16cid:durableId="2000645809">
    <w:abstractNumId w:val="0"/>
  </w:num>
  <w:num w:numId="4" w16cid:durableId="1637447451">
    <w:abstractNumId w:val="2"/>
  </w:num>
  <w:num w:numId="5" w16cid:durableId="10565851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021"/>
    <w:rsid w:val="001B3021"/>
    <w:rsid w:val="003521D0"/>
    <w:rsid w:val="00D60D38"/>
    <w:rsid w:val="00FC4A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B4CB1"/>
  <w15:chartTrackingRefBased/>
  <w15:docId w15:val="{CCAA97A5-1C4B-494F-8334-7E8B11DDA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30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B30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B302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1B302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B302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B302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B302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B302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B302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302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1B302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1B302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1B302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B302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B302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B302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B302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B3021"/>
    <w:rPr>
      <w:rFonts w:eastAsiaTheme="majorEastAsia" w:cstheme="majorBidi"/>
      <w:color w:val="272727" w:themeColor="text1" w:themeTint="D8"/>
    </w:rPr>
  </w:style>
  <w:style w:type="paragraph" w:styleId="Titel">
    <w:name w:val="Title"/>
    <w:basedOn w:val="Standard"/>
    <w:next w:val="Standard"/>
    <w:link w:val="TitelZchn"/>
    <w:uiPriority w:val="10"/>
    <w:qFormat/>
    <w:rsid w:val="001B30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B302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B302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B302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B302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B3021"/>
    <w:rPr>
      <w:i/>
      <w:iCs/>
      <w:color w:val="404040" w:themeColor="text1" w:themeTint="BF"/>
    </w:rPr>
  </w:style>
  <w:style w:type="paragraph" w:styleId="Listenabsatz">
    <w:name w:val="List Paragraph"/>
    <w:basedOn w:val="Standard"/>
    <w:uiPriority w:val="34"/>
    <w:qFormat/>
    <w:rsid w:val="001B3021"/>
    <w:pPr>
      <w:ind w:left="720"/>
      <w:contextualSpacing/>
    </w:pPr>
  </w:style>
  <w:style w:type="character" w:styleId="IntensiveHervorhebung">
    <w:name w:val="Intense Emphasis"/>
    <w:basedOn w:val="Absatz-Standardschriftart"/>
    <w:uiPriority w:val="21"/>
    <w:qFormat/>
    <w:rsid w:val="001B3021"/>
    <w:rPr>
      <w:i/>
      <w:iCs/>
      <w:color w:val="0F4761" w:themeColor="accent1" w:themeShade="BF"/>
    </w:rPr>
  </w:style>
  <w:style w:type="paragraph" w:styleId="IntensivesZitat">
    <w:name w:val="Intense Quote"/>
    <w:basedOn w:val="Standard"/>
    <w:next w:val="Standard"/>
    <w:link w:val="IntensivesZitatZchn"/>
    <w:uiPriority w:val="30"/>
    <w:qFormat/>
    <w:rsid w:val="001B30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B3021"/>
    <w:rPr>
      <w:i/>
      <w:iCs/>
      <w:color w:val="0F4761" w:themeColor="accent1" w:themeShade="BF"/>
    </w:rPr>
  </w:style>
  <w:style w:type="character" w:styleId="IntensiverVerweis">
    <w:name w:val="Intense Reference"/>
    <w:basedOn w:val="Absatz-Standardschriftart"/>
    <w:uiPriority w:val="32"/>
    <w:qFormat/>
    <w:rsid w:val="001B3021"/>
    <w:rPr>
      <w:b/>
      <w:bCs/>
      <w:smallCaps/>
      <w:color w:val="0F4761" w:themeColor="accent1" w:themeShade="BF"/>
      <w:spacing w:val="5"/>
    </w:rPr>
  </w:style>
  <w:style w:type="numbering" w:customStyle="1" w:styleId="KeineListe1">
    <w:name w:val="Keine Liste1"/>
    <w:next w:val="KeineListe"/>
    <w:uiPriority w:val="99"/>
    <w:semiHidden/>
    <w:unhideWhenUsed/>
    <w:rsid w:val="001B3021"/>
  </w:style>
  <w:style w:type="paragraph" w:styleId="Funotentext">
    <w:name w:val="footnote text"/>
    <w:basedOn w:val="Standard"/>
    <w:link w:val="FunotentextZchn"/>
    <w:uiPriority w:val="99"/>
    <w:unhideWhenUsed/>
    <w:rsid w:val="001B3021"/>
    <w:pPr>
      <w:spacing w:after="0" w:line="240" w:lineRule="auto"/>
      <w:jc w:val="both"/>
    </w:pPr>
    <w:rPr>
      <w:rFonts w:ascii="CMU Serif" w:hAnsi="CMU Serif" w:cs="CMU Serif"/>
      <w:sz w:val="20"/>
      <w:szCs w:val="20"/>
      <w:lang w:val="en-GB"/>
    </w:rPr>
  </w:style>
  <w:style w:type="character" w:customStyle="1" w:styleId="FunotentextZchn">
    <w:name w:val="Fußnotentext Zchn"/>
    <w:basedOn w:val="Absatz-Standardschriftart"/>
    <w:link w:val="Funotentext"/>
    <w:uiPriority w:val="99"/>
    <w:rsid w:val="001B3021"/>
    <w:rPr>
      <w:rFonts w:ascii="CMU Serif" w:hAnsi="CMU Serif" w:cs="CMU Serif"/>
      <w:sz w:val="20"/>
      <w:szCs w:val="20"/>
      <w:lang w:val="en-GB"/>
    </w:rPr>
  </w:style>
  <w:style w:type="character" w:styleId="Funotenzeichen">
    <w:name w:val="footnote reference"/>
    <w:basedOn w:val="Absatz-Standardschriftart"/>
    <w:uiPriority w:val="99"/>
    <w:semiHidden/>
    <w:unhideWhenUsed/>
    <w:rsid w:val="001B3021"/>
    <w:rPr>
      <w:vertAlign w:val="superscript"/>
    </w:rPr>
  </w:style>
  <w:style w:type="character" w:styleId="Hyperlink">
    <w:name w:val="Hyperlink"/>
    <w:basedOn w:val="Absatz-Standardschriftart"/>
    <w:uiPriority w:val="99"/>
    <w:unhideWhenUsed/>
    <w:rsid w:val="001B3021"/>
    <w:rPr>
      <w:color w:val="467886" w:themeColor="hyperlink"/>
      <w:u w:val="single"/>
    </w:rPr>
  </w:style>
  <w:style w:type="paragraph" w:styleId="Beschriftung">
    <w:name w:val="caption"/>
    <w:basedOn w:val="Standard"/>
    <w:next w:val="Standard"/>
    <w:uiPriority w:val="35"/>
    <w:unhideWhenUsed/>
    <w:qFormat/>
    <w:rsid w:val="001B3021"/>
    <w:pPr>
      <w:spacing w:after="200" w:line="240" w:lineRule="auto"/>
      <w:jc w:val="both"/>
    </w:pPr>
    <w:rPr>
      <w:rFonts w:ascii="CMU Serif" w:hAnsi="CMU Serif" w:cs="CMU Serif"/>
      <w:sz w:val="20"/>
      <w:szCs w:val="20"/>
      <w:lang w:val="en-GB"/>
    </w:rPr>
  </w:style>
  <w:style w:type="table" w:styleId="Tabellenraster">
    <w:name w:val="Table Grid"/>
    <w:basedOn w:val="NormaleTabelle"/>
    <w:uiPriority w:val="39"/>
    <w:rsid w:val="001B3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1B3021"/>
    <w:pPr>
      <w:spacing w:before="100" w:beforeAutospacing="1" w:after="100" w:afterAutospacing="1" w:line="240" w:lineRule="auto"/>
      <w:jc w:val="both"/>
    </w:pPr>
    <w:rPr>
      <w:rFonts w:ascii="Times New Roman" w:eastAsia="Times New Roman" w:hAnsi="Times New Roman" w:cs="Times New Roman"/>
      <w:kern w:val="0"/>
      <w:lang w:val="en-GB" w:eastAsia="de-DE"/>
      <w14:ligatures w14:val="none"/>
    </w:rPr>
  </w:style>
  <w:style w:type="paragraph" w:styleId="Literaturverzeichnis">
    <w:name w:val="Bibliography"/>
    <w:basedOn w:val="Standard"/>
    <w:next w:val="Standard"/>
    <w:uiPriority w:val="37"/>
    <w:unhideWhenUsed/>
    <w:rsid w:val="001B3021"/>
    <w:pPr>
      <w:spacing w:after="0" w:line="480" w:lineRule="auto"/>
      <w:ind w:left="720" w:hanging="720"/>
      <w:jc w:val="both"/>
    </w:pPr>
    <w:rPr>
      <w:rFonts w:ascii="CMU Serif" w:hAnsi="CMU Serif" w:cs="CMU Serif"/>
      <w:lang w:val="en-GB"/>
    </w:rPr>
  </w:style>
  <w:style w:type="paragraph" w:customStyle="1" w:styleId="paragraph">
    <w:name w:val="paragraph"/>
    <w:basedOn w:val="Standard"/>
    <w:rsid w:val="001B3021"/>
    <w:pPr>
      <w:spacing w:before="100" w:beforeAutospacing="1" w:after="100" w:afterAutospacing="1" w:line="240" w:lineRule="auto"/>
      <w:jc w:val="both"/>
    </w:pPr>
    <w:rPr>
      <w:rFonts w:ascii="Times New Roman" w:eastAsia="Times New Roman" w:hAnsi="Times New Roman" w:cs="Times New Roman"/>
      <w:kern w:val="0"/>
      <w:lang w:val="en-GB" w:eastAsia="de-DE"/>
      <w14:ligatures w14:val="none"/>
    </w:rPr>
  </w:style>
  <w:style w:type="paragraph" w:styleId="Fuzeile">
    <w:name w:val="footer"/>
    <w:basedOn w:val="Standard"/>
    <w:link w:val="FuzeileZchn"/>
    <w:uiPriority w:val="99"/>
    <w:unhideWhenUsed/>
    <w:rsid w:val="001B3021"/>
    <w:pPr>
      <w:tabs>
        <w:tab w:val="center" w:pos="4536"/>
        <w:tab w:val="right" w:pos="9072"/>
      </w:tabs>
      <w:spacing w:after="0" w:line="240" w:lineRule="auto"/>
      <w:jc w:val="both"/>
    </w:pPr>
    <w:rPr>
      <w:rFonts w:ascii="CMU Serif" w:hAnsi="CMU Serif" w:cs="CMU Serif"/>
      <w:lang w:val="en-GB"/>
    </w:rPr>
  </w:style>
  <w:style w:type="character" w:customStyle="1" w:styleId="FuzeileZchn">
    <w:name w:val="Fußzeile Zchn"/>
    <w:basedOn w:val="Absatz-Standardschriftart"/>
    <w:link w:val="Fuzeile"/>
    <w:uiPriority w:val="99"/>
    <w:rsid w:val="001B3021"/>
    <w:rPr>
      <w:rFonts w:ascii="CMU Serif" w:hAnsi="CMU Serif" w:cs="CMU Serif"/>
      <w:lang w:val="en-GB"/>
    </w:rPr>
  </w:style>
  <w:style w:type="character" w:customStyle="1" w:styleId="highlight">
    <w:name w:val="highlight"/>
    <w:basedOn w:val="Absatz-Standardschriftart"/>
    <w:rsid w:val="001B3021"/>
  </w:style>
  <w:style w:type="paragraph" w:styleId="Kommentartext">
    <w:name w:val="annotation text"/>
    <w:basedOn w:val="Standard"/>
    <w:link w:val="KommentartextZchn"/>
    <w:uiPriority w:val="99"/>
    <w:semiHidden/>
    <w:unhideWhenUsed/>
    <w:rsid w:val="001B3021"/>
    <w:pPr>
      <w:spacing w:line="240" w:lineRule="auto"/>
      <w:jc w:val="both"/>
    </w:pPr>
    <w:rPr>
      <w:rFonts w:ascii="CMU Serif" w:hAnsi="CMU Serif" w:cs="CMU Serif"/>
      <w:sz w:val="20"/>
      <w:szCs w:val="20"/>
      <w:lang w:val="en-GB"/>
    </w:rPr>
  </w:style>
  <w:style w:type="character" w:customStyle="1" w:styleId="KommentartextZchn">
    <w:name w:val="Kommentartext Zchn"/>
    <w:basedOn w:val="Absatz-Standardschriftart"/>
    <w:link w:val="Kommentartext"/>
    <w:uiPriority w:val="99"/>
    <w:semiHidden/>
    <w:rsid w:val="001B3021"/>
    <w:rPr>
      <w:rFonts w:ascii="CMU Serif" w:hAnsi="CMU Serif" w:cs="CMU Serif"/>
      <w:sz w:val="20"/>
      <w:szCs w:val="20"/>
      <w:lang w:val="en-GB"/>
    </w:rPr>
  </w:style>
  <w:style w:type="character" w:styleId="Kommentarzeichen">
    <w:name w:val="annotation reference"/>
    <w:basedOn w:val="Absatz-Standardschriftart"/>
    <w:uiPriority w:val="99"/>
    <w:semiHidden/>
    <w:unhideWhenUsed/>
    <w:rsid w:val="001B3021"/>
    <w:rPr>
      <w:sz w:val="16"/>
      <w:szCs w:val="16"/>
    </w:rPr>
  </w:style>
  <w:style w:type="paragraph" w:styleId="Kopfzeile">
    <w:name w:val="header"/>
    <w:basedOn w:val="Standard"/>
    <w:link w:val="KopfzeileZchn"/>
    <w:uiPriority w:val="99"/>
    <w:unhideWhenUsed/>
    <w:rsid w:val="001B3021"/>
    <w:pPr>
      <w:tabs>
        <w:tab w:val="center" w:pos="4536"/>
        <w:tab w:val="right" w:pos="9072"/>
      </w:tabs>
      <w:spacing w:after="0" w:line="240" w:lineRule="auto"/>
      <w:jc w:val="both"/>
    </w:pPr>
    <w:rPr>
      <w:rFonts w:ascii="CMU Serif" w:hAnsi="CMU Serif" w:cs="CMU Serif"/>
      <w:lang w:val="en-GB"/>
    </w:rPr>
  </w:style>
  <w:style w:type="character" w:customStyle="1" w:styleId="KopfzeileZchn">
    <w:name w:val="Kopfzeile Zchn"/>
    <w:basedOn w:val="Absatz-Standardschriftart"/>
    <w:link w:val="Kopfzeile"/>
    <w:uiPriority w:val="99"/>
    <w:rsid w:val="001B3021"/>
    <w:rPr>
      <w:rFonts w:ascii="CMU Serif" w:hAnsi="CMU Serif" w:cs="CMU Serif"/>
      <w:lang w:val="en-GB"/>
    </w:rPr>
  </w:style>
  <w:style w:type="paragraph" w:styleId="Inhaltsverzeichnisberschrift">
    <w:name w:val="TOC Heading"/>
    <w:basedOn w:val="berschrift1"/>
    <w:next w:val="Standard"/>
    <w:uiPriority w:val="39"/>
    <w:unhideWhenUsed/>
    <w:qFormat/>
    <w:rsid w:val="001B3021"/>
    <w:pPr>
      <w:keepNext w:val="0"/>
      <w:keepLines w:val="0"/>
      <w:spacing w:before="240" w:after="0" w:line="259" w:lineRule="auto"/>
      <w:jc w:val="both"/>
      <w:outlineLvl w:val="9"/>
    </w:pPr>
    <w:rPr>
      <w:rFonts w:ascii="CMU Serif" w:eastAsiaTheme="minorHAnsi" w:hAnsi="CMU Serif" w:cs="CMU Serif"/>
      <w:b/>
      <w:bCs/>
      <w:color w:val="auto"/>
      <w:kern w:val="0"/>
      <w:sz w:val="32"/>
      <w:szCs w:val="32"/>
      <w:lang w:eastAsia="de-DE"/>
      <w14:ligatures w14:val="none"/>
    </w:rPr>
  </w:style>
  <w:style w:type="paragraph" w:styleId="Verzeichnis1">
    <w:name w:val="toc 1"/>
    <w:basedOn w:val="Standard"/>
    <w:next w:val="Standard"/>
    <w:autoRedefine/>
    <w:uiPriority w:val="39"/>
    <w:unhideWhenUsed/>
    <w:rsid w:val="001B3021"/>
    <w:pPr>
      <w:spacing w:after="100" w:line="480" w:lineRule="auto"/>
      <w:jc w:val="both"/>
    </w:pPr>
    <w:rPr>
      <w:rFonts w:ascii="CMU Serif" w:hAnsi="CMU Serif" w:cs="CMU Serif"/>
      <w:lang w:val="en-GB"/>
    </w:rPr>
  </w:style>
  <w:style w:type="paragraph" w:styleId="Verzeichnis2">
    <w:name w:val="toc 2"/>
    <w:basedOn w:val="Standard"/>
    <w:next w:val="Standard"/>
    <w:autoRedefine/>
    <w:uiPriority w:val="39"/>
    <w:unhideWhenUsed/>
    <w:rsid w:val="001B3021"/>
    <w:pPr>
      <w:spacing w:after="100" w:line="480" w:lineRule="auto"/>
      <w:ind w:left="240"/>
      <w:jc w:val="both"/>
    </w:pPr>
    <w:rPr>
      <w:rFonts w:ascii="CMU Serif" w:hAnsi="CMU Serif" w:cs="CMU Serif"/>
      <w:lang w:val="en-GB"/>
    </w:rPr>
  </w:style>
  <w:style w:type="paragraph" w:styleId="Verzeichnis3">
    <w:name w:val="toc 3"/>
    <w:basedOn w:val="Standard"/>
    <w:next w:val="Standard"/>
    <w:autoRedefine/>
    <w:uiPriority w:val="39"/>
    <w:unhideWhenUsed/>
    <w:rsid w:val="001B3021"/>
    <w:pPr>
      <w:spacing w:after="100" w:line="480" w:lineRule="auto"/>
      <w:ind w:left="480"/>
      <w:jc w:val="both"/>
    </w:pPr>
    <w:rPr>
      <w:rFonts w:ascii="CMU Serif" w:hAnsi="CMU Serif" w:cs="CMU Serif"/>
      <w:lang w:val="en-GB"/>
    </w:rPr>
  </w:style>
  <w:style w:type="paragraph" w:styleId="Abbildungsverzeichnis">
    <w:name w:val="table of figures"/>
    <w:basedOn w:val="Standard"/>
    <w:next w:val="Standard"/>
    <w:uiPriority w:val="99"/>
    <w:unhideWhenUsed/>
    <w:rsid w:val="001B3021"/>
    <w:pPr>
      <w:spacing w:after="0" w:line="480" w:lineRule="auto"/>
      <w:jc w:val="both"/>
    </w:pPr>
    <w:rPr>
      <w:rFonts w:ascii="CMU Serif" w:hAnsi="CMU Serif" w:cs="CMU Serif"/>
      <w:lang w:val="en-GB"/>
    </w:rPr>
  </w:style>
  <w:style w:type="table" w:styleId="EinfacheTabelle2">
    <w:name w:val="Plain Table 2"/>
    <w:basedOn w:val="NormaleTabelle"/>
    <w:uiPriority w:val="42"/>
    <w:rsid w:val="001B3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ichtaufgelsteErwhnung">
    <w:name w:val="Unresolved Mention"/>
    <w:basedOn w:val="Absatz-Standardschriftart"/>
    <w:uiPriority w:val="99"/>
    <w:semiHidden/>
    <w:unhideWhenUsed/>
    <w:rsid w:val="001B3021"/>
    <w:rPr>
      <w:color w:val="605E5C"/>
      <w:shd w:val="clear" w:color="auto" w:fill="E1DFDD"/>
    </w:rPr>
  </w:style>
  <w:style w:type="character" w:styleId="Endnotenzeichen">
    <w:name w:val="endnote reference"/>
    <w:basedOn w:val="Absatz-Standardschriftart"/>
    <w:uiPriority w:val="99"/>
    <w:semiHidden/>
    <w:unhideWhenUsed/>
    <w:rsid w:val="003521D0"/>
    <w:rPr>
      <w:vertAlign w:val="superscript"/>
    </w:rPr>
  </w:style>
  <w:style w:type="numbering" w:customStyle="1" w:styleId="KeineListe2">
    <w:name w:val="Keine Liste2"/>
    <w:next w:val="KeineListe"/>
    <w:uiPriority w:val="99"/>
    <w:semiHidden/>
    <w:unhideWhenUsed/>
    <w:rsid w:val="0035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15677</Words>
  <Characters>89989</Characters>
  <Application>Microsoft Office Word</Application>
  <DocSecurity>0</DocSecurity>
  <Lines>1799</Lines>
  <Paragraphs>695</Paragraphs>
  <ScaleCrop>false</ScaleCrop>
  <Company/>
  <LinksUpToDate>false</LinksUpToDate>
  <CharactersWithSpaces>104971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Prackel,LC (pgt)</dc:creator>
  <cp:keywords/>
  <dc:description/>
  <cp:lastModifiedBy>Prackel,LC (pgt)</cp:lastModifiedBy>
  <cp:revision>3</cp:revision>
  <dcterms:created xsi:type="dcterms:W3CDTF">2024-08-12T22:55:00Z</dcterms:created>
  <dcterms:modified xsi:type="dcterms:W3CDTF">2024-08-13T11:44:00Z</dcterms:modified>
</cp:coreProperties>
</file>