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サラヤ株式会社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サラヤ様にぜひご参加いただきたい理由</w:t>
      </w:r>
    </w:p>
    <w:p>
      <w:pPr>
        <w:pStyle w:val="ListBullet"/>
      </w:pPr>
      <w:r>
        <w:rPr>
          <w:rFonts w:ascii="Yu Gothic" w:hAnsi="Yu Gothic" w:eastAsia="Yu Gothic"/>
          <w:b w:val="0"/>
          <w:sz w:val="21"/>
        </w:rPr>
        <w:t>「衛生・環境・健康」の向上を使命に、ボルネオでの環境保全やアフリカでの手洗い普及など、事業と社会貢献を一体で進めてこられた貴社の歩みは、本報告会が目指す「社会課題の解決に挑む次世代リーダーの育成」と深く重なります。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環境・国際協力・SDGs実践など、貴社が向き合ってこられたテーマと親和性の高い内容が中心です（末尾の団体一覧をご参照ください。環境保全や国際協力に取り組む団体も参加します）</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ビジネスの仕組みで衛生や環境の課題を解決する道を体現してこられた貴社は、企業への就職・NPO・起業の間で進路を考える学生にとって、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テーブル構成とテーマ（仮案）</w:t>
      </w:r>
    </w:p>
    <w:p>
      <w:pPr>
        <w:spacing w:after="80"/>
      </w:pPr>
      <w:r>
        <w:rPr>
          <w:rFonts w:ascii="Yu Gothic" w:hAnsi="Yu Gothic" w:eastAsia="Yu Gothic"/>
          <w:b w:val="0"/>
          <w:sz w:val="21"/>
        </w:rPr>
        <w:t>学生の関心が登壇ゲストのテーブルに偏らないよう、企業テーブルには学生のキャリア関心に直結するテーマを配置しています。</w:t>
      </w:r>
    </w:p>
    <w:tbl>
      <w:tblPr>
        <w:tblStyle w:val="TableGrid"/>
        <w:tblW w:type="auto" w:w="0"/>
        <w:jc w:val="center"/>
        <w:tblLayout w:type="fixed"/>
        <w:tblLook w:firstColumn="1" w:firstRow="1" w:lastColumn="0" w:lastRow="0" w:noHBand="0" w:noVBand="1" w:val="04A0"/>
        <w:tblLayout w:type="fixed"/>
      </w:tblPr>
      <w:tblGrid>
        <w:gridCol w:w="2300"/>
        <w:gridCol w:w="3700"/>
        <w:gridCol w:w="36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テーブル</w:t>
            </w:r>
          </w:p>
        </w:tc>
        <w:tc>
          <w:tcPr>
            <w:tcW w:type="dxa" w:w="3700"/>
            <w:shd w:val="clear" w:color="auto" w:fill="D9D9D9"/>
          </w:tcPr>
          <w:p>
            <w:pPr>
              <w:spacing w:after="20" w:line="252" w:lineRule="auto"/>
              <w:jc w:val="center"/>
            </w:pPr>
            <w:r>
              <w:rPr>
                <w:rFonts w:ascii="Yu Gothic" w:hAnsi="Yu Gothic" w:eastAsia="Yu Gothic"/>
                <w:b/>
                <w:sz w:val="19"/>
              </w:rPr>
              <w:t>テーマ（仮案）</w:t>
            </w:r>
          </w:p>
        </w:tc>
        <w:tc>
          <w:tcPr>
            <w:tcW w:type="dxa" w:w="3638"/>
            <w:shd w:val="clear" w:color="auto" w:fill="D9D9D9"/>
          </w:tcPr>
          <w:p>
            <w:pPr>
              <w:spacing w:after="20" w:line="252" w:lineRule="auto"/>
              <w:jc w:val="center"/>
            </w:pPr>
            <w:r>
              <w:rPr>
                <w:rFonts w:ascii="Yu Gothic" w:hAnsi="Yu Gothic" w:eastAsia="Yu Gothic"/>
                <w:b/>
                <w:sz w:val="19"/>
              </w:rPr>
              <w:t>ねらい</w:t>
            </w:r>
          </w:p>
        </w:tc>
      </w:tr>
      <w:tr>
        <w:tc>
          <w:tcPr>
            <w:tcW w:type="dxa" w:w="2300"/>
          </w:tcPr>
          <w:p>
            <w:pPr>
              <w:spacing w:after="20" w:line="252" w:lineRule="auto"/>
            </w:pPr>
            <w:r>
              <w:rPr>
                <w:rFonts w:ascii="Yu Gothic" w:hAnsi="Yu Gothic" w:eastAsia="Yu Gothic"/>
                <w:b w:val="0"/>
                <w:sz w:val="19"/>
              </w:rPr>
              <w:t>企業テーブル</w:t>
            </w:r>
          </w:p>
          <w:p>
            <w:pPr>
              <w:spacing w:after="20" w:line="252" w:lineRule="auto"/>
            </w:pPr>
            <w:r>
              <w:rPr>
                <w:rFonts w:ascii="Yu Gothic" w:hAnsi="Yu Gothic" w:eastAsia="Yu Gothic"/>
                <w:b w:val="0"/>
                <w:sz w:val="19"/>
              </w:rPr>
              <w:t>（サラヤ様など）</w:t>
            </w:r>
          </w:p>
        </w:tc>
        <w:tc>
          <w:tcPr>
            <w:tcW w:type="dxa" w:w="3700"/>
          </w:tcPr>
          <w:p>
            <w:pPr>
              <w:spacing w:after="20" w:line="252" w:lineRule="auto"/>
            </w:pPr>
            <w:r>
              <w:rPr>
                <w:rFonts w:ascii="Yu Gothic" w:hAnsi="Yu Gothic" w:eastAsia="Yu Gothic"/>
                <w:b w:val="0"/>
                <w:sz w:val="19"/>
              </w:rPr>
              <w:t>・社会を変える仕事の選び方 ― 企業・NPO・起業、それぞれの道</w:t>
            </w:r>
          </w:p>
          <w:p>
            <w:pPr>
              <w:spacing w:after="20" w:line="252" w:lineRule="auto"/>
            </w:pPr>
            <w:r>
              <w:rPr>
                <w:rFonts w:ascii="Yu Gothic" w:hAnsi="Yu Gothic" w:eastAsia="Yu Gothic"/>
                <w:b w:val="0"/>
                <w:sz w:val="19"/>
              </w:rPr>
              <w:t>・企業の中から社会を変えるには</w:t>
            </w:r>
          </w:p>
        </w:tc>
        <w:tc>
          <w:tcPr>
            <w:tcW w:type="dxa" w:w="3638"/>
          </w:tcPr>
          <w:p>
            <w:pPr>
              <w:spacing w:after="20" w:line="252" w:lineRule="auto"/>
            </w:pPr>
            <w:r>
              <w:rPr>
                <w:rFonts w:ascii="Yu Gothic" w:hAnsi="Yu Gothic" w:eastAsia="Yu Gothic"/>
                <w:b w:val="0"/>
                <w:sz w:val="19"/>
              </w:rPr>
              <w:t>就職・キャリアという学生の一番の関心事と直結。事業と社会貢献を一体で進める貴社だからこそ、両テーマを一人称で語れる</w:t>
            </w:r>
          </w:p>
        </w:tc>
      </w:tr>
      <w:tr>
        <w:tc>
          <w:tcPr>
            <w:tcW w:type="dxa" w:w="2300"/>
          </w:tcPr>
          <w:p>
            <w:pPr>
              <w:spacing w:after="20" w:line="252" w:lineRule="auto"/>
            </w:pPr>
            <w:r>
              <w:rPr>
                <w:rFonts w:ascii="Yu Gothic" w:hAnsi="Yu Gothic" w:eastAsia="Yu Gothic"/>
                <w:b w:val="0"/>
                <w:sz w:val="19"/>
              </w:rPr>
              <w:t>登壇ゲストテーブル</w:t>
            </w:r>
          </w:p>
          <w:p>
            <w:pPr>
              <w:spacing w:after="20" w:line="252" w:lineRule="auto"/>
            </w:pPr>
            <w:r>
              <w:rPr>
                <w:rFonts w:ascii="Yu Gothic" w:hAnsi="Yu Gothic" w:eastAsia="Yu Gothic"/>
                <w:b w:val="0"/>
                <w:sz w:val="19"/>
              </w:rPr>
              <w:t>（社会起業家）</w:t>
            </w:r>
          </w:p>
        </w:tc>
        <w:tc>
          <w:tcPr>
            <w:tcW w:type="dxa" w:w="3700"/>
          </w:tcPr>
          <w:p>
            <w:pPr>
              <w:spacing w:after="20" w:line="252" w:lineRule="auto"/>
            </w:pPr>
            <w:r>
              <w:rPr>
                <w:rFonts w:ascii="Yu Gothic" w:hAnsi="Yu Gothic" w:eastAsia="Yu Gothic"/>
                <w:b w:val="0"/>
                <w:sz w:val="19"/>
              </w:rPr>
              <w:t>・社会課題解決のプロジェクトを実現するには？ ― 想い・お金・チームの実践論</w:t>
            </w:r>
          </w:p>
        </w:tc>
        <w:tc>
          <w:tcPr>
            <w:tcW w:type="dxa" w:w="3638"/>
          </w:tcPr>
          <w:p>
            <w:pPr>
              <w:spacing w:after="20" w:line="252" w:lineRule="auto"/>
            </w:pPr>
            <w:r>
              <w:rPr>
                <w:rFonts w:ascii="Yu Gothic" w:hAnsi="Yu Gothic" w:eastAsia="Yu Gothic"/>
                <w:b w:val="0"/>
                <w:sz w:val="19"/>
              </w:rPr>
              <w:t>起業・NPOという道のリアルを、実践者本人から</w:t>
            </w:r>
          </w:p>
        </w:tc>
      </w:tr>
      <w:tr>
        <w:tc>
          <w:tcPr>
            <w:tcW w:type="dxa" w:w="2300"/>
          </w:tcPr>
          <w:p>
            <w:pPr>
              <w:spacing w:after="20" w:line="252" w:lineRule="auto"/>
            </w:pPr>
            <w:r>
              <w:rPr>
                <w:rFonts w:ascii="Yu Gothic" w:hAnsi="Yu Gothic" w:eastAsia="Yu Gothic"/>
                <w:b w:val="0"/>
                <w:sz w:val="19"/>
              </w:rPr>
              <w:t>共通テーマテーブル</w:t>
            </w:r>
          </w:p>
          <w:p>
            <w:pPr>
              <w:spacing w:after="20" w:line="252" w:lineRule="auto"/>
            </w:pPr>
            <w:r>
              <w:rPr>
                <w:rFonts w:ascii="Yu Gothic" w:hAnsi="Yu Gothic" w:eastAsia="Yu Gothic"/>
                <w:b w:val="0"/>
                <w:sz w:val="19"/>
              </w:rPr>
              <w:t>（企業・ゲストどちらでも）</w:t>
            </w:r>
          </w:p>
        </w:tc>
        <w:tc>
          <w:tcPr>
            <w:tcW w:type="dxa" w:w="3700"/>
          </w:tcPr>
          <w:p>
            <w:pPr>
              <w:spacing w:after="20" w:line="252" w:lineRule="auto"/>
            </w:pPr>
            <w:r>
              <w:rPr>
                <w:rFonts w:ascii="Yu Gothic" w:hAnsi="Yu Gothic" w:eastAsia="Yu Gothic"/>
                <w:b w:val="0"/>
                <w:sz w:val="19"/>
              </w:rPr>
              <w:t>・人の巻き込み方</w:t>
            </w:r>
          </w:p>
          <w:p>
            <w:pPr>
              <w:spacing w:after="20" w:line="252" w:lineRule="auto"/>
            </w:pPr>
            <w:r>
              <w:rPr>
                <w:rFonts w:ascii="Yu Gothic" w:hAnsi="Yu Gothic" w:eastAsia="Yu Gothic"/>
                <w:b w:val="0"/>
                <w:sz w:val="19"/>
              </w:rPr>
              <w:t>・いいチームとは？</w:t>
            </w:r>
          </w:p>
          <w:p>
            <w:pPr>
              <w:spacing w:after="20" w:line="252" w:lineRule="auto"/>
            </w:pPr>
            <w:r>
              <w:rPr>
                <w:rFonts w:ascii="Yu Gothic" w:hAnsi="Yu Gothic" w:eastAsia="Yu Gothic"/>
                <w:b w:val="0"/>
                <w:sz w:val="19"/>
              </w:rPr>
              <w:t>・目標の決め方・やり抜き方</w:t>
            </w:r>
          </w:p>
          <w:p>
            <w:pPr>
              <w:spacing w:after="20" w:line="252" w:lineRule="auto"/>
            </w:pPr>
            <w:r>
              <w:rPr>
                <w:rFonts w:ascii="Yu Gothic" w:hAnsi="Yu Gothic" w:eastAsia="Yu Gothic"/>
                <w:b w:val="0"/>
                <w:sz w:val="19"/>
              </w:rPr>
              <w:t>・やめたくなった時の話</w:t>
            </w:r>
          </w:p>
        </w:tc>
        <w:tc>
          <w:tcPr>
            <w:tcW w:type="dxa" w:w="3638"/>
          </w:tcPr>
          <w:p>
            <w:pPr>
              <w:spacing w:after="20" w:line="252" w:lineRule="auto"/>
            </w:pPr>
            <w:r>
              <w:rPr>
                <w:rFonts w:ascii="Yu Gothic" w:hAnsi="Yu Gothic" w:eastAsia="Yu Gothic"/>
                <w:b w:val="0"/>
                <w:sz w:val="19"/>
              </w:rPr>
              <w:t>働く人なら誰でも語れる普遍テーマ。貴社社員の方にもホストをお願いしやすい枠</w:t>
            </w:r>
          </w:p>
        </w:tc>
      </w:tr>
    </w:tbl>
    <w:p>
      <w:pPr>
        <w:spacing w:after="80"/>
      </w:pPr>
      <w:r>
        <w:rPr>
          <w:rFonts w:ascii="Yu Gothic" w:hAnsi="Yu Gothic" w:eastAsia="Yu Gothic"/>
          <w:b w:val="0"/>
          <w:sz w:val="19"/>
        </w:rPr>
        <w:t>※テーマ・テーブル数は仮案です。貴社が学生に伝えたいテーマがあれば、そのままテーブルテーマとして設定可能です。</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