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株式会社リハス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リハス様にぜひご参加いただきたい理由</w:t>
      </w:r>
    </w:p>
    <w:p>
      <w:pPr>
        <w:pStyle w:val="ListBullet"/>
      </w:pPr>
      <w:r>
        <w:rPr>
          <w:rFonts w:ascii="Yu Gothic" w:hAnsi="Yu Gothic" w:eastAsia="Yu Gothic"/>
          <w:b w:val="0"/>
          <w:sz w:val="21"/>
        </w:rPr>
        <w:t>就労支援や在宅医療を通じて、障がいのある方の「働きたい」という想いに事業で向き合ってこられた貴社の歩みは、本報告会が目指す「社会課題の解決に挑む次世代リーダーの育成」と深く重なります。福祉の現場から社会を変えてこられた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参加学生団体の活動領域は、教育・共生・貧困など、福祉と地続きの社会課題が中心です（末尾の団体一覧をご参照ください）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福祉領域の社会課題をビジネス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（リハス様など）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・企業の中から社会を変えるには</w:t>
            </w:r>
          </w:p>
        </w:tc>
        <w:tc>
          <w:tcPr>
            <w:tcW w:type="dxa" w:w="3638"/>
          </w:tcPr>
          <w:p>
            <w:pPr>
              <w:spacing w:after="20" w:line="252" w:lineRule="auto"/>
            </w:pPr>
            <w:r>
              <w:rPr>
                <w:rFonts w:ascii="Yu Gothic" w:hAnsi="Yu Gothic" w:eastAsia="Yu Gothic"/>
                <w:b w:val="0"/>
                <w:sz w:val="19"/>
              </w:rPr>
              <w:t>就職・キャリアという学生の一番の関心事と直結。福祉の課題に事業で挑む貴社だからこそ、両テーマを一人称で語れる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働く人なら誰でも語れる普遍テーマ。貴社社員の方にもホストをお願いしやすい枠</w:t>
            </w:r>
          </w:p>
        </w:tc>
      </w:tr>
    </w:tbl>
    <w:p>
      <w:pPr>
        <w:spacing w:after="80"/>
      </w:pPr>
      <w:r>
        <w:rPr>
          <w:rFonts w:ascii="Yu Gothic" w:hAnsi="Yu Gothic" w:eastAsia="Yu Gothic"/>
          <w:b w:val="0"/>
          <w:sz w:val="19"/>
        </w:rPr>
        <w:t>※テーマ・テーブル数は仮案です。貴社が学生に伝えたいテーマがあれば、そのままテーブルテーマとして設定可能です。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