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日鉄興和不動産株式会社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日鉄興和不動産様にぜひご参加いただきたい理由</w:t>
      </w:r>
    </w:p>
    <w:p>
      <w:pPr>
        <w:pStyle w:val="ListBullet"/>
      </w:pPr>
      <w:r>
        <w:rPr>
          <w:rFonts w:ascii="Yu Gothic" w:hAnsi="Yu Gothic" w:eastAsia="Yu Gothic"/>
          <w:b w:val="0"/>
          <w:sz w:val="21"/>
        </w:rPr>
        <w:t>まちづくり・都市開発を通じて、人々の暮らしと社会の課題に長期の視点で向き合ってこられた貴社の事業は、本報告会が目指す「社会課題の解決に挑む次世代リーダーの育成」と重なります。社会に価値を積み上げ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参加学生団体の活動領域は、環境・共生・教育など、これからのまちづくりに欠かせないテーマが中心です（末尾の団体一覧をご参照ください）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開発の一つひとつが暮らしと社会を形づくる不動産業は、「企業の中から社会を変える」を体現する仕事です。進路を考える学生にとって、その実像を一人称で語れる貴社は貴重なロールモデルです</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50万円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30万円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12万円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表彰スポンサー（50万円・上限3社）―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17:40～17:55）※ご協賛金50万円のうち20万円は、貴社の企業賞の賞金（活動支援金）として表彰団体へ寄付されます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座談会スポンサー（30万円・上限10社）―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告知スポンサー（12万円・上限5社）―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