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5850" cy="295275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6495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895849" cy="2952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85.50pt;height:232.5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Допустим дана данная таблица, мы можем сделать частотную таблицу:</w:t>
      </w:r>
      <w:r/>
    </w:p>
    <w:p>
      <w:pPr>
        <w:pBdr/>
        <w:spacing/>
        <w:ind/>
        <w:rPr/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7006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441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1270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100.01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/>
      </w:pPr>
      <w:r>
        <w:t xml:space="preserve">А также построить подходящие диаграммы:</w:t>
      </w:r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1645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01081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5164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76.8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/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Bdr/>
        <w:spacing/>
        <w:ind/>
        <w:rPr>
          <w:highlight w:val="none"/>
        </w:rPr>
      </w:pPr>
      <w:r>
        <w:t xml:space="preserve">И выполнить описательную статистику:</w:t>
      </w:r>
      <w:r/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4684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33630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5468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79.28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Существует больше описывающих параметров, но основные из них представлены выше.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Подробнее о каждой:</w: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8526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32287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852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66.5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t xml:space="preserve">Медиану можно рассчитать, если выставить все данные по порядку и разделить их чертой, там, где будет черта и будет медиана.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8569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02888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785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98.0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  <w:t xml:space="preserve">График для понимания квартилей и описательных статистик: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5209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666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6520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08.8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График бокс плот:</w: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3525" cy="609600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83645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343525" cy="6095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0.75pt;height:480.0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0741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29980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907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307.6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7809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55752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1780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50.2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  <w:br w:type="page" w:clear="all"/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/>
    </w:p>
    <w:sectPr>
      <w:footerReference w:type="default" r:id="rId8"/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4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footer" Target="foot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2024-05-04T20:19:34Z</dcterms:modified>
</cp:coreProperties>
</file>