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45428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5676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36454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5pt;height:287.04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/>
        <w:ind/>
        <w:rPr>
          <w:highlight w:val="none"/>
          <w:lang w:val="ru-RU"/>
        </w:rPr>
      </w:pPr>
      <w:r>
        <w:t xml:space="preserve">Дисперсионный анализ </w:t>
      </w:r>
      <w:r>
        <w:rPr>
          <w:lang w:val="en-US"/>
        </w:rPr>
        <w:t xml:space="preserve">ANOVA </w:t>
      </w:r>
      <w:r>
        <w:rPr>
          <w:lang w:val="ru-RU"/>
        </w:rPr>
        <w:t xml:space="preserve">позволяет ответить на вопросы – влияет ли номинальный многоуровневый фактор на количественный отклик? Влияет ли количественный фактор на номинальный многоуровневый отклик?</w:t>
      </w:r>
      <w:r/>
    </w:p>
    <w:p>
      <w:pPr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t xml:space="preserve">С точки зрения математики</w:t>
      </w:r>
      <w:r>
        <w:rPr>
          <w:highlight w:val="none"/>
          <w:lang w:val="en-US"/>
        </w:rPr>
        <w:t xml:space="preserve"> anova </w:t>
      </w:r>
      <w:r>
        <w:rPr>
          <w:highlight w:val="none"/>
          <w:lang w:val="ru-RU"/>
        </w:rPr>
        <w:t xml:space="preserve">проверяет равенство средних значений количественной шкалы в нескольких подгруппах.</w:t>
      </w:r>
      <w:r>
        <w:rPr>
          <w:highlight w:val="none"/>
          <w:lang w:val="ru-RU"/>
        </w:rPr>
      </w:r>
    </w:p>
    <w:p>
      <w:pPr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t xml:space="preserve">Требования к исходным данным:</w:t>
      </w:r>
      <w:r>
        <w:rPr>
          <w:highlight w:val="none"/>
          <w:lang w:val="ru-RU"/>
        </w:rPr>
      </w:r>
    </w:p>
    <w:p>
      <w:pPr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t xml:space="preserve">+ номинальная шкала должна иметь 3 и более уровней</w:t>
      </w:r>
      <w:r>
        <w:rPr>
          <w:highlight w:val="none"/>
          <w:lang w:val="ru-RU"/>
        </w:rPr>
      </w:r>
    </w:p>
    <w:p>
      <w:pPr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t xml:space="preserve">+ данные внутри подгрупп, которые образуют эти уровни, должны быть нормально распределены </w:t>
      </w:r>
      <w:r>
        <w:rPr>
          <w:highlight w:val="none"/>
          <w:lang w:val="ru-RU"/>
        </w:rPr>
      </w:r>
    </w:p>
    <w:p>
      <w:pPr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t xml:space="preserve">+ каждый уровень должен иметь хотя бы 30 значений (не строго, главное чтобы было нормально распределено)</w:t>
      </w:r>
      <w:r>
        <w:rPr>
          <w:highlight w:val="none"/>
          <w:lang w:val="ru-RU"/>
        </w:rPr>
      </w:r>
    </w:p>
    <w:p>
      <w:pPr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t xml:space="preserve">В качестве графического представления используется диаграмма ящики с усами.</w:t>
      </w:r>
      <w:r>
        <w:rPr>
          <w:highlight w:val="none"/>
          <w:lang w:val="ru-RU"/>
        </w:rPr>
      </w:r>
    </w:p>
    <w:p>
      <w:pPr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t xml:space="preserve">Пример:</w:t>
      </w:r>
      <w:r>
        <w:rPr>
          <w:highlight w:val="none"/>
          <w:lang w:val="ru-RU"/>
        </w:rPr>
      </w:r>
    </w:p>
    <w:p>
      <w:pPr>
        <w:pBdr/>
        <w:spacing/>
        <w:ind/>
        <w:rPr>
          <w:lang w:val="ru-RU"/>
        </w:rPr>
      </w:pPr>
      <w:r>
        <w:rPr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43650" cy="526732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47134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343650" cy="5267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99.50pt;height:414.75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lang w:val="ru-RU"/>
        </w:rPr>
      </w:r>
      <w:r>
        <w:rPr>
          <w:lang w:val="ru-RU"/>
        </w:rPr>
      </w:r>
    </w:p>
    <w:p>
      <w:pPr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t xml:space="preserve">Анализируется годовая зп трех трех категорий (студенты медики, старший мед персонал и младший мед персонал) персонала мед учреждения.</w:t>
      </w:r>
      <w:r>
        <w:rPr>
          <w:highlight w:val="none"/>
          <w:lang w:val="ru-RU"/>
        </w:rPr>
      </w:r>
    </w:p>
    <w:p>
      <w:pPr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t xml:space="preserve">Цель: выяснить, существенно ли различаются в данных категориях зп.</w:t>
      </w:r>
      <w:r>
        <w:rPr>
          <w:highlight w:val="none"/>
          <w:lang w:val="ru-RU"/>
        </w:rPr>
      </w:r>
    </w:p>
    <w:p>
      <w:pPr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t xml:space="preserve">На диаграмме видно, что данные категорий распределены нормально (на самом деле есть небольшая, еле видная, ассиметрия, показать насколько она выражена, покажет аналитическая проверка, кроме того она поможет попарно сравнить и выяснить – например, существенно ли различаются зп старшего и младшего мед персонала).</w:t>
      </w:r>
      <w:r>
        <w:rPr>
          <w:highlight w:val="none"/>
          <w:lang w:val="ru-RU"/>
        </w:rPr>
      </w:r>
    </w:p>
    <w:p>
      <w:pPr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80310" cy="2515973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89322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480309" cy="25159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510.26pt;height:198.11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t xml:space="preserve">Сначала проверяется различие в целом по всем группам..</w:t>
      </w:r>
      <w:r>
        <w:rPr>
          <w:highlight w:val="none"/>
          <w:lang w:val="ru-RU"/>
        </w:rPr>
      </w:r>
      <w:r>
        <w:rPr>
          <w:lang w:val="ru-RU"/>
        </w:rPr>
      </w:r>
      <w:r>
        <w:rPr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t xml:space="preserve">Уровень значимости (</w:t>
      </w:r>
      <w:r>
        <w:rPr>
          <w:highlight w:val="none"/>
          <w:lang w:val="en-US"/>
        </w:rPr>
        <w:t xml:space="preserve">p) </w:t>
      </w:r>
      <w:r>
        <w:rPr>
          <w:highlight w:val="none"/>
          <w:lang w:val="ru-RU"/>
        </w:rPr>
        <w:t xml:space="preserve">равен нулю, поскольку он равен нулю, различие существенно.</w:t>
      </w:r>
      <w:r>
        <w:rPr>
          <w:highlight w:val="none"/>
          <w:lang w:val="ru-RU"/>
        </w:rPr>
      </w:r>
    </w:p>
    <w:p>
      <w:pPr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80310" cy="4052056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76620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480309" cy="4052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510.26pt;height:319.06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t xml:space="preserve">Затем, чтобы выбрать метод проверки парных различий сравнивается обьемы выборок в подгруппах (</w:t>
      </w:r>
      <w:r>
        <w:rPr>
          <w:highlight w:val="none"/>
          <w:lang w:val="en-US"/>
        </w:rPr>
        <w:t xml:space="preserve">N)</w:t>
      </w:r>
      <w:r>
        <w:rPr>
          <w:highlight w:val="none"/>
          <w:lang w:val="ru-RU"/>
        </w:rPr>
        <w:t xml:space="preserve">. В данном случае обьемы по подгруппам не равны (если были бы равны, использовался бы </w:t>
      </w:r>
      <w:r>
        <w:rPr>
          <w:highlight w:val="none"/>
          <w:lang w:val="en-US"/>
        </w:rPr>
        <w:t xml:space="preserve">HSD </w:t>
      </w:r>
      <w:r>
        <w:rPr>
          <w:highlight w:val="none"/>
          <w:lang w:val="ru-RU"/>
        </w:rPr>
        <w:t xml:space="preserve">как на рисунке, если нет, как в нашем случае, то используется скорректированный </w:t>
      </w:r>
      <w:r>
        <w:rPr>
          <w:highlight w:val="none"/>
          <w:lang w:val="en-US"/>
        </w:rPr>
        <w:t xml:space="preserve">HSD </w:t>
      </w:r>
      <w:r>
        <w:rPr>
          <w:highlight w:val="none"/>
          <w:lang w:val="ru-RU"/>
        </w:rPr>
        <w:t xml:space="preserve">(второй в желтом квадрате)</w:t>
      </w:r>
      <w:r>
        <w:rPr>
          <w:highlight w:val="none"/>
          <w:lang w:val="ru-RU"/>
        </w:rPr>
        <w:t xml:space="preserve">. Результатом его применения является таблица пониже желтого прямоугольника и он показывает уровень значимост</w:t>
      </w: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и.</w:t>
      </w:r>
      <w:r>
        <w:rPr>
          <w:highlight w:val="none"/>
          <w:lang w:val="ru-RU"/>
        </w:rPr>
      </w:r>
      <w:r/>
      <w:r>
        <w:rPr>
          <w:highlight w:val="none"/>
          <w:lang w:val="ru-RU"/>
        </w:rPr>
      </w:r>
    </w:p>
    <w:p>
      <w:pPr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t xml:space="preserve">После этого сравниваются средние значения и делаем общий вывод.</w:t>
      </w:r>
      <w:r>
        <w:rPr>
          <w:highlight w:val="none"/>
          <w:lang w:val="ru-RU"/>
        </w:rPr>
      </w:r>
    </w:p>
    <w:p>
      <w:pPr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Алгоритм метода</w:t>
      </w:r>
      <w:r>
        <w:rPr>
          <w:highlight w:val="none"/>
          <w:lang w:val="ru-RU"/>
        </w:rPr>
      </w:r>
    </w:p>
    <w:p>
      <w:pPr>
        <w:pBdr/>
        <w:spacing/>
        <w:ind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80310" cy="4148483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58908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480309" cy="41484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510.26pt;height:326.65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621"/>
        <w:numPr>
          <w:ilvl w:val="0"/>
          <w:numId w:val="1"/>
        </w:numPr>
        <w:pBdr/>
        <w:spacing/>
        <w:ind/>
        <w:jc w:val="left"/>
        <w:rPr>
          <w:highlight w:val="none"/>
          <w:lang w:val="ru-RU"/>
        </w:rPr>
      </w:pPr>
      <w:r>
        <w:rPr>
          <w:highlight w:val="none"/>
          <w:lang w:val="ru-RU"/>
        </w:rPr>
        <w:t xml:space="preserve">Проверка подгрупп количественной шкалы на нормальность. (</w:t>
      </w:r>
      <w:r>
        <w:rPr>
          <w:highlight w:val="none"/>
          <w:lang w:val="en-US"/>
        </w:rPr>
        <w:t xml:space="preserve">anova </w:t>
      </w:r>
      <w:r>
        <w:rPr>
          <w:highlight w:val="none"/>
          <w:lang w:val="ru-RU"/>
        </w:rPr>
        <w:t xml:space="preserve">исполняется только с нормально распределенными данными)</w:t>
      </w:r>
      <w:r>
        <w:rPr>
          <w:highlight w:val="none"/>
          <w:lang w:val="ru-RU"/>
        </w:rPr>
      </w:r>
    </w:p>
    <w:p>
      <w:pPr>
        <w:pStyle w:val="621"/>
        <w:numPr>
          <w:ilvl w:val="0"/>
          <w:numId w:val="1"/>
        </w:numPr>
        <w:pBdr/>
        <w:spacing/>
        <w:ind/>
        <w:jc w:val="left"/>
        <w:rPr>
          <w:highlight w:val="none"/>
          <w:lang w:val="ru-RU"/>
        </w:rPr>
      </w:pPr>
      <w:r>
        <w:rPr>
          <w:highlight w:val="none"/>
          <w:lang w:val="ru-RU"/>
        </w:rPr>
        <w:t xml:space="preserve">Расчет и интерпретация уровня значимости </w:t>
      </w:r>
      <w:r>
        <w:rPr>
          <w:highlight w:val="none"/>
          <w:lang w:val="en-US"/>
        </w:rPr>
        <w:t xml:space="preserve">anova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</w:r>
    </w:p>
    <w:p>
      <w:pPr>
        <w:pStyle w:val="621"/>
        <w:numPr>
          <w:ilvl w:val="0"/>
          <w:numId w:val="1"/>
        </w:numPr>
        <w:pBdr/>
        <w:spacing/>
        <w:ind/>
        <w:jc w:val="left"/>
        <w:rPr>
          <w:highlight w:val="none"/>
          <w:lang w:val="ru-RU"/>
        </w:rPr>
      </w:pPr>
      <w:r>
        <w:rPr>
          <w:highlight w:val="none"/>
          <w:lang w:val="ru-RU"/>
        </w:rPr>
        <w:t xml:space="preserve">Сревнение обьема подгрупп (количества данных)</w:t>
      </w:r>
      <w:r>
        <w:rPr>
          <w:highlight w:val="none"/>
          <w:lang w:val="ru-RU"/>
        </w:rPr>
      </w:r>
    </w:p>
    <w:p>
      <w:pPr>
        <w:pStyle w:val="621"/>
        <w:numPr>
          <w:ilvl w:val="0"/>
          <w:numId w:val="1"/>
        </w:numPr>
        <w:pBdr/>
        <w:spacing/>
        <w:ind/>
        <w:jc w:val="left"/>
        <w:rPr>
          <w:highlight w:val="none"/>
          <w:lang w:val="ru-RU"/>
        </w:rPr>
      </w:pPr>
      <w:r>
        <w:rPr>
          <w:highlight w:val="none"/>
          <w:lang w:val="ru-RU"/>
        </w:rPr>
        <w:t xml:space="preserve">Если обьемы равны, то используем парный тест </w:t>
      </w:r>
      <w:r>
        <w:rPr>
          <w:highlight w:val="none"/>
          <w:lang w:val="en-US"/>
        </w:rPr>
        <w:t xml:space="preserve">hsd</w:t>
      </w:r>
      <w:r>
        <w:rPr>
          <w:highlight w:val="none"/>
          <w:lang w:val="ru-RU"/>
        </w:rPr>
        <w:t xml:space="preserve">, если нет, то парный тест для неравных выборок.</w:t>
      </w:r>
      <w:r>
        <w:rPr>
          <w:highlight w:val="none"/>
          <w:lang w:val="ru-RU"/>
        </w:rPr>
      </w:r>
    </w:p>
    <w:p>
      <w:pPr>
        <w:pStyle w:val="621"/>
        <w:numPr>
          <w:ilvl w:val="0"/>
          <w:numId w:val="1"/>
        </w:numPr>
        <w:pBdr/>
        <w:spacing/>
        <w:ind/>
        <w:jc w:val="left"/>
        <w:rPr>
          <w:highlight w:val="none"/>
          <w:lang w:val="ru-RU"/>
        </w:rPr>
      </w:pPr>
      <w:r>
        <w:rPr>
          <w:highlight w:val="none"/>
          <w:lang w:val="ru-RU"/>
        </w:rPr>
        <w:t xml:space="preserve">Расчет и сравнение средних значений количественной шкалы по подгруппам</w:t>
      </w:r>
      <w:r>
        <w:rPr>
          <w:highlight w:val="none"/>
          <w:lang w:val="ru-RU"/>
        </w:rPr>
      </w:r>
    </w:p>
    <w:sectPr>
      <w:footnotePr/>
      <w:endnotePr/>
      <w:type w:val="nextPage"/>
      <w:pgSz w:h="16838" w:orient="portrait" w:w="11906"/>
      <w:pgMar w:top="1134" w:right="850" w:bottom="1134" w:left="850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17"/>
    <w:next w:val="617"/>
    <w:link w:val="14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5">
    <w:name w:val="Heading 2"/>
    <w:basedOn w:val="617"/>
    <w:next w:val="617"/>
    <w:link w:val="16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7">
    <w:name w:val="Heading 3"/>
    <w:basedOn w:val="617"/>
    <w:next w:val="617"/>
    <w:link w:val="18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9">
    <w:name w:val="Heading 4"/>
    <w:basedOn w:val="617"/>
    <w:next w:val="617"/>
    <w:link w:val="2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7"/>
    <w:next w:val="617"/>
    <w:link w:val="2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7"/>
    <w:next w:val="617"/>
    <w:link w:val="2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7"/>
    <w:next w:val="617"/>
    <w:link w:val="2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7"/>
    <w:next w:val="617"/>
    <w:link w:val="28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7"/>
    <w:next w:val="617"/>
    <w:link w:val="3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17"/>
    <w:next w:val="617"/>
    <w:link w:val="3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35">
    <w:name w:val="Title Char"/>
    <w:basedOn w:val="11"/>
    <w:link w:val="34"/>
    <w:uiPriority w:val="10"/>
    <w:pPr>
      <w:pBdr/>
      <w:spacing/>
      <w:ind/>
    </w:pPr>
    <w:rPr>
      <w:sz w:val="48"/>
      <w:szCs w:val="48"/>
    </w:rPr>
  </w:style>
  <w:style w:type="paragraph" w:styleId="36">
    <w:name w:val="Subtitle"/>
    <w:basedOn w:val="617"/>
    <w:next w:val="617"/>
    <w:link w:val="3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37">
    <w:name w:val="Subtitle Char"/>
    <w:basedOn w:val="11"/>
    <w:link w:val="36"/>
    <w:uiPriority w:val="11"/>
    <w:pPr>
      <w:pBdr/>
      <w:spacing/>
      <w:ind/>
    </w:pPr>
    <w:rPr>
      <w:sz w:val="24"/>
      <w:szCs w:val="24"/>
    </w:rPr>
  </w:style>
  <w:style w:type="paragraph" w:styleId="38">
    <w:name w:val="Quote"/>
    <w:basedOn w:val="617"/>
    <w:next w:val="617"/>
    <w:link w:val="39"/>
    <w:uiPriority w:val="29"/>
    <w:qFormat/>
    <w:pPr>
      <w:pBdr/>
      <w:spacing/>
      <w:ind w:right="720" w:left="720"/>
    </w:pPr>
    <w:rPr>
      <w:i/>
    </w:rPr>
  </w:style>
  <w:style w:type="character" w:styleId="39">
    <w:name w:val="Quote Char"/>
    <w:link w:val="38"/>
    <w:uiPriority w:val="29"/>
    <w:pPr>
      <w:pBdr/>
      <w:spacing/>
      <w:ind/>
    </w:pPr>
    <w:rPr>
      <w:i/>
    </w:rPr>
  </w:style>
  <w:style w:type="paragraph" w:styleId="40">
    <w:name w:val="Intense Quote"/>
    <w:basedOn w:val="617"/>
    <w:next w:val="617"/>
    <w:link w:val="4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41">
    <w:name w:val="Intense Quote Char"/>
    <w:link w:val="40"/>
    <w:uiPriority w:val="30"/>
    <w:pPr>
      <w:pBdr/>
      <w:spacing/>
      <w:ind/>
    </w:pPr>
    <w:rPr>
      <w:i/>
    </w:rPr>
  </w:style>
  <w:style w:type="paragraph" w:styleId="42">
    <w:name w:val="Header"/>
    <w:basedOn w:val="617"/>
    <w:link w:val="4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3">
    <w:name w:val="Header Char"/>
    <w:basedOn w:val="11"/>
    <w:link w:val="42"/>
    <w:uiPriority w:val="99"/>
    <w:pPr>
      <w:pBdr/>
      <w:spacing/>
      <w:ind/>
    </w:pPr>
  </w:style>
  <w:style w:type="paragraph" w:styleId="44">
    <w:name w:val="Footer"/>
    <w:basedOn w:val="617"/>
    <w:link w:val="4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5">
    <w:name w:val="Footer Char"/>
    <w:basedOn w:val="11"/>
    <w:link w:val="44"/>
    <w:uiPriority w:val="99"/>
    <w:pPr>
      <w:pBdr/>
      <w:spacing/>
      <w:ind/>
    </w:pPr>
  </w:style>
  <w:style w:type="paragraph" w:styleId="46">
    <w:name w:val="Caption"/>
    <w:basedOn w:val="617"/>
    <w:next w:val="617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  <w:pPr>
      <w:pBdr/>
      <w:spacing/>
      <w:ind/>
    </w:pPr>
  </w:style>
  <w:style w:type="table" w:styleId="48">
    <w:name w:val="Table Grid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Table Grid Light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Plain Table 1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Plain Table 2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Plain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Plain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Plain Table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Grid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Grid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Grid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Grid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Grid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Grid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Grid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Grid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Grid Table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Grid Table 4 - Accent 1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Grid Table 4 - Accent 2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Grid Table 4 - Accent 3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Grid Table 4 - Accent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Grid Table 4 - Accent 5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Grid Table 4 - Accent 6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Grid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Grid Table 5 Dark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Grid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Grid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Grid Table 5 Dark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Grid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Grid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Grid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Grid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Grid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Grid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Grid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Grid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Grid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Grid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Grid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Grid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Grid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Grid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Grid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Grid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st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st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st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st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st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st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st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List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List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List Table 4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List Table 4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List Table 4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List Table 4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List Table 4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List Table 4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List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List Table 5 Dark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List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List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List Table 5 Dark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List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">
    <w:name w:val="List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">
    <w:name w:val="List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">
    <w:name w:val="List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">
    <w:name w:val="List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">
    <w:name w:val="List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">
    <w:name w:val="List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">
    <w:name w:val="List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">
    <w:name w:val="List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">
    <w:name w:val="List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">
    <w:name w:val="List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">
    <w:name w:val="List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">
    <w:name w:val="List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">
    <w:name w:val="List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">
    <w:name w:val="List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">
    <w:name w:val="List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3">
    <w:name w:val="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">
    <w:name w:val="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">
    <w:name w:val="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">
    <w:name w:val="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">
    <w:name w:val="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">
    <w:name w:val="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">
    <w:name w:val="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">
    <w:name w:val="Bordered &amp; 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">
    <w:name w:val="Bordered &amp; 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">
    <w:name w:val="Bordered &amp; 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">
    <w:name w:val="Bordered &amp; 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">
    <w:name w:val="Bordered &amp; 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">
    <w:name w:val="Bordered &amp; 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">
    <w:name w:val="Bordered &amp; 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">
    <w:name w:val="Bordered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">
    <w:name w:val="Bordered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">
    <w:name w:val="Bordered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">
    <w:name w:val="Bordered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">
    <w:name w:val="Bordered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">
    <w:name w:val="Bordered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">
    <w:name w:val="Bordered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74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75">
    <w:name w:val="footnote text"/>
    <w:basedOn w:val="617"/>
    <w:link w:val="17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76">
    <w:name w:val="Footnote Text Char"/>
    <w:link w:val="175"/>
    <w:uiPriority w:val="99"/>
    <w:pPr>
      <w:pBdr/>
      <w:spacing/>
      <w:ind/>
    </w:pPr>
    <w:rPr>
      <w:sz w:val="18"/>
    </w:rPr>
  </w:style>
  <w:style w:type="character" w:styleId="177">
    <w:name w:val="footnote reference"/>
    <w:basedOn w:val="11"/>
    <w:uiPriority w:val="99"/>
    <w:unhideWhenUsed/>
    <w:pPr>
      <w:pBdr/>
      <w:spacing/>
      <w:ind/>
    </w:pPr>
    <w:rPr>
      <w:vertAlign w:val="superscript"/>
    </w:rPr>
  </w:style>
  <w:style w:type="paragraph" w:styleId="178">
    <w:name w:val="endnote text"/>
    <w:basedOn w:val="617"/>
    <w:link w:val="17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79">
    <w:name w:val="Endnote Text Char"/>
    <w:link w:val="178"/>
    <w:uiPriority w:val="99"/>
    <w:pPr>
      <w:pBdr/>
      <w:spacing/>
      <w:ind/>
    </w:pPr>
    <w:rPr>
      <w:sz w:val="20"/>
    </w:rPr>
  </w:style>
  <w:style w:type="character" w:styleId="180">
    <w:name w:val="endnote reference"/>
    <w:basedOn w:val="11"/>
    <w:uiPriority w:val="99"/>
    <w:semiHidden/>
    <w:unhideWhenUsed/>
    <w:pPr>
      <w:pBdr/>
      <w:spacing/>
      <w:ind/>
    </w:pPr>
    <w:rPr>
      <w:vertAlign w:val="superscript"/>
    </w:rPr>
  </w:style>
  <w:style w:type="paragraph" w:styleId="181">
    <w:name w:val="toc 1"/>
    <w:basedOn w:val="617"/>
    <w:next w:val="617"/>
    <w:uiPriority w:val="39"/>
    <w:unhideWhenUsed/>
    <w:pPr>
      <w:pBdr/>
      <w:spacing w:after="57"/>
      <w:ind w:right="0" w:firstLine="0" w:left="0"/>
    </w:pPr>
  </w:style>
  <w:style w:type="paragraph" w:styleId="182">
    <w:name w:val="toc 2"/>
    <w:basedOn w:val="617"/>
    <w:next w:val="617"/>
    <w:uiPriority w:val="39"/>
    <w:unhideWhenUsed/>
    <w:pPr>
      <w:pBdr/>
      <w:spacing w:after="57"/>
      <w:ind w:right="0" w:firstLine="0" w:left="283"/>
    </w:pPr>
  </w:style>
  <w:style w:type="paragraph" w:styleId="183">
    <w:name w:val="toc 3"/>
    <w:basedOn w:val="617"/>
    <w:next w:val="617"/>
    <w:uiPriority w:val="39"/>
    <w:unhideWhenUsed/>
    <w:pPr>
      <w:pBdr/>
      <w:spacing w:after="57"/>
      <w:ind w:right="0" w:firstLine="0" w:left="567"/>
    </w:pPr>
  </w:style>
  <w:style w:type="paragraph" w:styleId="184">
    <w:name w:val="toc 4"/>
    <w:basedOn w:val="617"/>
    <w:next w:val="617"/>
    <w:uiPriority w:val="39"/>
    <w:unhideWhenUsed/>
    <w:pPr>
      <w:pBdr/>
      <w:spacing w:after="57"/>
      <w:ind w:right="0" w:firstLine="0" w:left="850"/>
    </w:pPr>
  </w:style>
  <w:style w:type="paragraph" w:styleId="185">
    <w:name w:val="toc 5"/>
    <w:basedOn w:val="617"/>
    <w:next w:val="617"/>
    <w:uiPriority w:val="39"/>
    <w:unhideWhenUsed/>
    <w:pPr>
      <w:pBdr/>
      <w:spacing w:after="57"/>
      <w:ind w:right="0" w:firstLine="0" w:left="1134"/>
    </w:pPr>
  </w:style>
  <w:style w:type="paragraph" w:styleId="186">
    <w:name w:val="toc 6"/>
    <w:basedOn w:val="617"/>
    <w:next w:val="617"/>
    <w:uiPriority w:val="39"/>
    <w:unhideWhenUsed/>
    <w:pPr>
      <w:pBdr/>
      <w:spacing w:after="57"/>
      <w:ind w:right="0" w:firstLine="0" w:left="1417"/>
    </w:pPr>
  </w:style>
  <w:style w:type="paragraph" w:styleId="187">
    <w:name w:val="toc 7"/>
    <w:basedOn w:val="617"/>
    <w:next w:val="617"/>
    <w:uiPriority w:val="39"/>
    <w:unhideWhenUsed/>
    <w:pPr>
      <w:pBdr/>
      <w:spacing w:after="57"/>
      <w:ind w:right="0" w:firstLine="0" w:left="1701"/>
    </w:pPr>
  </w:style>
  <w:style w:type="paragraph" w:styleId="188">
    <w:name w:val="toc 8"/>
    <w:basedOn w:val="617"/>
    <w:next w:val="617"/>
    <w:uiPriority w:val="39"/>
    <w:unhideWhenUsed/>
    <w:pPr>
      <w:pBdr/>
      <w:spacing w:after="57"/>
      <w:ind w:right="0" w:firstLine="0" w:left="1984"/>
    </w:pPr>
  </w:style>
  <w:style w:type="paragraph" w:styleId="189">
    <w:name w:val="toc 9"/>
    <w:basedOn w:val="617"/>
    <w:next w:val="617"/>
    <w:uiPriority w:val="39"/>
    <w:unhideWhenUsed/>
    <w:pPr>
      <w:pBdr/>
      <w:spacing w:after="57"/>
      <w:ind w:right="0" w:firstLine="0" w:left="2268"/>
    </w:pPr>
  </w:style>
  <w:style w:type="paragraph" w:styleId="190">
    <w:name w:val="TOC Heading"/>
    <w:uiPriority w:val="39"/>
    <w:unhideWhenUsed/>
    <w:pPr>
      <w:pBdr/>
      <w:spacing/>
      <w:ind/>
    </w:pPr>
  </w:style>
  <w:style w:type="paragraph" w:styleId="191">
    <w:name w:val="table of figures"/>
    <w:basedOn w:val="617"/>
    <w:next w:val="617"/>
    <w:uiPriority w:val="99"/>
    <w:unhideWhenUsed/>
    <w:pPr>
      <w:pBdr/>
      <w:spacing w:after="0" w:afterAutospacing="0"/>
      <w:ind/>
    </w:pPr>
  </w:style>
  <w:style w:type="paragraph" w:styleId="617" w:default="1">
    <w:name w:val="Normal"/>
    <w:qFormat/>
    <w:pPr>
      <w:pBdr/>
      <w:spacing/>
      <w:ind/>
    </w:pPr>
  </w:style>
  <w:style w:type="table" w:styleId="61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19" w:default="1">
    <w:name w:val="No List"/>
    <w:uiPriority w:val="99"/>
    <w:semiHidden/>
    <w:unhideWhenUsed/>
    <w:pPr>
      <w:pBdr/>
      <w:spacing/>
      <w:ind/>
    </w:pPr>
  </w:style>
  <w:style w:type="paragraph" w:styleId="620">
    <w:name w:val="No Spacing"/>
    <w:basedOn w:val="617"/>
    <w:uiPriority w:val="1"/>
    <w:qFormat/>
    <w:pPr>
      <w:pBdr/>
      <w:spacing w:after="0" w:line="240" w:lineRule="auto"/>
      <w:ind/>
    </w:pPr>
  </w:style>
  <w:style w:type="paragraph" w:styleId="621">
    <w:name w:val="List Paragraph"/>
    <w:basedOn w:val="617"/>
    <w:uiPriority w:val="34"/>
    <w:qFormat/>
    <w:pPr>
      <w:pBdr/>
      <w:spacing/>
      <w:ind w:left="720"/>
      <w:contextualSpacing w:val="true"/>
    </w:pPr>
  </w:style>
  <w:style w:type="character" w:styleId="626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2024-05-07T18:47:31Z</dcterms:modified>
</cp:coreProperties>
</file>