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THQvJzh7DQZbiJe2DfS5HY92GHwDxwHDsj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UNKNOWN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2ECC7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🟢 🟢 LOW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2026-07-07 13:10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0.6750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0.0191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288.7000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288.6809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0.0191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577.3809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7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00:44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THxmTpPPLdZdHMgJVEoypsoh4rr4K3zbJy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73.325332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TDii6vao7xyWg2rKPbCPWVRpSmne8xcqYx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3.825458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THxmTpPPLdZdHMgJVEoypsoh4rr4K3zbJy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TDii6vao7xyWg2rKPbCPWVRpSmne8xcqYx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5.575529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TNamabCLVZJeyKpUKTq2CbFkTcrkUGGesv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00:25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TDii6vao7xyWg2rKPbCPWVRpSmne8xcqYx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5.954554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TJ5usJLLwjwn7Pw3TPbdzreG7dvgKzfQ5y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288.700000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Aloqador Hamyonlar Tahlili (Cluster Link)</w:t>
      </w:r>
    </w:p>
    <w:p>
      <w:r>
        <w:t>Boshqa hamyonlar bilan umumiy zanjir/aloqadorliklar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2ECC71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🟢 Hamyon past xavf guruhida. Odatiy xavfsizlik choralarini davom ettiring. Shubhali shartnomalar bilan o'zaro aloqada bo'lmang.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