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1.8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4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30bcc956fbf1ac90e79c2a75c22748633e219d9d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bounded controlled real-path доказательства, completed reconciliation, health evidence, rollback readiness и отдельного reviewed retirement PR.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Примечания о later-phase applicability меняют только порядок поставки. Каждое такое требование остаётся обязательным для полной Platform и должно быть закрыто своим later phase evidence до P10/production-complete заявления.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данных только в отдельном post-P5 operational UI sub-block.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thin P3 показывает только conversation-scoped amo context. FR-019–020 и FR-026–030 относятся к отдельному post-P5 activation sub-block существующего unified frontend; это не перенос Inbox CRM surfaces.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business context и country knowledge должны version/approve/retire независимо и иметь citations в AI draft.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draft; Kyrgyz или uncertain language требует manual language selection, human review/edit и manual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bounded local proof reliability repair: process-group deadlines, exact disposable cleanup, transient-only Auth readiness, stable PGMQ leases and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#105 and immutable migration 055; 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issued-token auth/local reset plan; implementation PR #110 closed without merge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#109 and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30824043775</w:t>
            </w:r>
            <w:r>
              <w:rPr>
                <w:rFonts w:ascii="Arial" w:hAnsi="Arial" w:eastAsia="Arial" w:cs="Arial"/>
                <w:color w:val="111111"/>
                <w:sz w:val="18"/>
              </w:rPr>
              <w:t>; controller found missing response-writable stale-session clearing and missing second physical-worktree proof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active docs-only stale-session/local-proof ownership gate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same-origin response-writable Route Handler; claims plus live-authority recheck; project auth-cookie/chunk clearing; real connected-route browser regression; executor and independent physical-worktree local Supabase exit zero; no migration/provider/production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P2R0/P2R1 are merged through PR #105. PR #107 merged the BW5 checkpoint and PR #109 merged the P2R2 plan. PR #110 was closed without merge after its controller found that rejected live authority left the resident Supabase browser session and could not reproduce the second physical-worktree local gate while OrbStack was unresponsive. P2R3 is the only active repair gate. It preserves exact issued-token </w:t>
      </w:r>
      <w:r>
        <w:rPr>
          <w:rFonts w:ascii="Courier New" w:hAnsi="Courier New" w:eastAsia="Courier New" w:cs="Courier New"/>
          <w:color w:val="111111"/>
          <w:sz w:val="21"/>
        </w:rPr>
        <w:t>getClaims(accessToken)</w:t>
      </w:r>
      <w:r>
        <w:rPr>
          <w:rFonts w:ascii="Arial" w:hAnsi="Arial" w:eastAsia="Arial" w:cs="Arial"/>
          <w:color w:val="111111"/>
          <w:sz w:val="22"/>
        </w:rPr>
        <w:t xml:space="preserve">, live authority, symlink-safe child execution, real exit propagation and the complete local Auth/PostgREST/RLS/browser/Storage/PGMQ gate. It additionally authorizes one same-origin response-writable Route Handler that rechecks claims/live authority, preserves a recovered valid actor, and otherwise clears only the Platform auth cookie/chunks; real connected-route Playwright must prove that behavior. P2R3 adds no migration and does not prove managed Supabase, providers, malware scanning, backup/restore or production. Migration 055 is immutable; after P2R3 merge BW5 must re-verify the next free number, expected 056, on fresh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and against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P3A-P3C, BW1-BW4 и P2R0/P2R1 are merged; PR #107 merged the BW5 checkpoint and PR #109 merged the P2R2 plan. P2R3 is the active sequential repair gate and BW5 is paused until the amendment and rebuilt implementation are independently reviewed, controller-merged and green on exact-main CI. P2R3 does not authorize provider/production work or take P7 restore ownership.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BW5 — paused university/college catalog и reviewable import boundary behind accepted </w:t>
      </w:r>
      <w:r>
        <w:rPr>
          <w:rFonts w:ascii="Courier New" w:hAnsi="Courier New" w:eastAsia="Courier New" w:cs="Courier New"/>
          <w:color w:val="111111"/>
          <w:sz w:val="21"/>
        </w:rPr>
        <w:t>/applications</w:t>
      </w:r>
      <w:r>
        <w:rPr>
          <w:rFonts w:ascii="Arial" w:hAnsi="Arial" w:eastAsia="Arial" w:cs="Arial"/>
          <w:color w:val="111111"/>
          <w:sz w:val="22"/>
        </w:rPr>
        <w:t>; it resumes only after P2R3 merge and then may use expected migration 056 only after fresh ownership verification. Staging/validation never directly publish approved rows or mutate applications; explicit Admin approval/rejection, provenance and role/tenant/object-scope tests are required. Real import remains blocked without authorized source access, and missing college data must not be replaced with invented records.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Discovery/versioned account mappings, messaging-scoped canonical context, persisted webhook inbox, async jobs/outbox, reconciliation/conflicts/loop prevention и затем guarded writes, только в объёме, нужном для thin messaging slice behind the accepted frontend. Broad Lead 360, pipeline boards и student activation logic остаются later-slice work. Без sanitized test lead live proof guarded write остаётся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role-scoped messaging queue; отдельные internal/WAHA/Kommo IDs; HMAC/timestamp/request ID; persist-before-process; ACK/unknown audit; draft-only RU/EN и manual send. Broadcast/flow/auto-reply surfaces disabled/removed. Exit требует bounded controlled real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context → Platform thread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 Student 360, broad Admissions/Finance surfaces и adjacent reliability hardening intentionally wait until P3-P5 thin messaging proof is complete.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Bounded cutover evidence and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явно утверждённом controlled evidence window сверить каждый receive, identity link, Platform persist, draft, manual send и ACK/unknown outcome. Exit: zero unexplained loss/duplicates/drift для evidence set, healthy webhook/outbox, completed reconciliation и proven rollback. Фиксированный период наблюдения по часам не требуется и сам по себе не является proof. Удаление Lead Agent или legacy webhook/session выполняется только отдельным reviewed PR и требует отдельного production authority; в текущем run оно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нужные для затронутого slice CI/provider/restore/security/accessibility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bounded controlled evidence window завершён без unexplained loss/duplicates/drift, с наблюдаемыми failure metrics и completed reconciliation;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Later-phase applicability notes не отменяют критерии: соответствующие критерии не блокируют выход P3, но остаются обязательными для своих later phases и итогового P10 completion audit.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ACC-014–018;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P9 закрывает ACC-025, а P10 подтверждает финальное закрытие ACC-001, ACC-004, ACC-009–010 и всех остальных критериев.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thin messaging path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bounded real controlled path, bounded-window reconciliation, zero unexplained loss/duplicates/drift, health evidence, rollback и separate reviewed retirement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proof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bounded controlled real path и полного gate раздела 22; фиксированный soak по часам не требуется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 и superseding greenfield/UI boundary ADR 0016.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7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docs/adr/0003–0016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1.4: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1.8  ·  04.08.2026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5">
    <w:abstractNumId w:val="44"/>
  </w:num>
  <w:abstractNum w:abstractNumId="4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  <w:abstractNum w:abstractNumId="4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