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 w:eastAsia="PingFang SC"/>
          <w:b/>
          <w:color w:val="2A7F8E"/>
          <w:sz w:val="20"/>
        </w:rPr>
        <w:t>PRODUCT REQUIREMENTS DOCUMENT</w:t>
      </w:r>
    </w:p>
    <w:p>
      <w:pPr>
        <w:pStyle w:val="Title"/>
      </w:pPr>
      <w:r>
        <w:t>kruon MVP 产品需求说明书</w:t>
      </w:r>
    </w:p>
    <w:p>
      <w:pPr>
        <w:pStyle w:val="Subtitle"/>
      </w:pPr>
      <w:r>
        <w:t>让已有 AI 工具组成一支可启动、可观察、可干预、可验收的小队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版本：</w:t>
      </w:r>
      <w:r>
        <w:rPr>
          <w:rFonts w:ascii="Calibri" w:hAnsi="Calibri" w:eastAsia="PingFang SC"/>
        </w:rPr>
        <w:t>v0.1 - 调研收敛稿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状态：</w:t>
      </w:r>
      <w:r>
        <w:rPr>
          <w:rFonts w:ascii="Calibri" w:hAnsi="Calibri" w:eastAsia="PingFang SC"/>
        </w:rPr>
        <w:t>待技术 spike 与用户验证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首发范围：</w:t>
      </w:r>
      <w:r>
        <w:rPr>
          <w:rFonts w:ascii="Calibri" w:hAnsi="Calibri" w:eastAsia="PingFang SC"/>
        </w:rPr>
        <w:t>macOS · Codex + Claude Code · 本地优先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目标周期：</w:t>
      </w:r>
      <w:r>
        <w:rPr>
          <w:rFonts w:ascii="Calibri" w:hAnsi="Calibri" w:eastAsia="PingFang SC"/>
        </w:rPr>
        <w:t>10 周邀请制 Alpha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输入依据：</w:t>
      </w:r>
      <w:r>
        <w:rPr>
          <w:rFonts w:ascii="Calibri" w:hAnsi="Calibri" w:eastAsia="PingFang SC"/>
        </w:rPr>
        <w:t>参考视频、项目路线图、品牌 brief、4 份脑暴材料及外部一手资料</w:t>
      </w:r>
    </w:p>
    <w:p>
      <w:pPr>
        <w:spacing w:before="160" w:after="240"/>
        <w:pBdr>
          <w:bottom w:val="single" w:sz="18" w:space="5" w:color="2A7F8E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F4F4"/>
            <w:tcBorders>
              <w:top w:val="single" w:sz="2" w:color="E8F4F4"/>
              <w:left w:val="single" w:sz="2" w:color="E8F4F4"/>
              <w:bottom w:val="single" w:sz="2" w:color="E8F4F4"/>
              <w:right w:val="single" w:sz="2" w:color="E8F4F4"/>
              <w:insideH w:val="single" w:sz="2" w:color="E8F4F4"/>
              <w:insideV w:val="single" w:sz="2" w:color="E8F4F4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PingFang SC"/>
                <w:b/>
                <w:color w:val="2A7F8E"/>
              </w:rPr>
              <w:t xml:space="preserve">核心决策  </w:t>
            </w:r>
            <w:r>
              <w:rPr>
                <w:rFonts w:ascii="Calibri" w:hAnsi="Calibri" w:eastAsia="PingFang SC"/>
                <w:color w:val="172B3A"/>
              </w:rPr>
              <w:t>MVP 的产品价值是本地任务控制闭环，不是完整 3D 模拟。所有关键操作必须在 2D 控制台完成；3D 只投影真实 Run/Event 状态，并且可完全关闭。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tblHeader w:val="true"/>
          <w:cantSplit w:val="true"/>
        </w:trPr>
        <w:tc>
          <w:tcPr>
            <w:tcW w:type="dxa" w:w="223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对象</w:t>
            </w:r>
          </w:p>
        </w:tc>
        <w:tc>
          <w:tcPr>
            <w:tcW w:type="dxa" w:w="712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MVP 承诺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目标用户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同时使用多款 AI 编程工具的个人开发者与小型技术团队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核心任务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在一个 Workspace 中派发、监督、审批、取消、收集并验收跨工具任务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首发适配器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Codex 与 Claude Code 深适配；通用 CLI 仅实验性降级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北极星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每周通过 kruon 完成并被用户验收的任务数</w:t>
            </w:r>
          </w:p>
        </w:tc>
      </w:tr>
    </w:tbl>
    <w:p>
      <w:pPr>
        <w:spacing w:after="20"/>
      </w:pPr>
    </w:p>
    <w:p>
      <w:pPr>
        <w:spacing w:before="80" w:after="0"/>
        <w:jc w:val="center"/>
      </w:pPr>
      <w:r>
        <w:rPr>
          <w:rFonts w:ascii="Calibri" w:hAnsi="Calibri" w:eastAsia="PingFang SC"/>
          <w:b/>
          <w:i/>
          <w:color w:val="2A7F8E"/>
          <w:sz w:val="22"/>
        </w:rPr>
        <w:t>switch your crew on.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7056"/>
      </w:tblGrid>
      <w:tr>
        <w:trPr>
          <w:tblHeader w:val="true"/>
          <w:cantSplit w:val="true"/>
        </w:trPr>
        <w:tc>
          <w:tcPr>
            <w:tcW w:type="dxa" w:w="230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章节</w:t>
            </w:r>
          </w:p>
        </w:tc>
        <w:tc>
          <w:tcPr>
            <w:tcW w:type="dxa" w:w="705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回答的问题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1. 产品结论</w:t>
            </w:r>
          </w:p>
        </w:tc>
        <w:tc>
          <w:tcPr>
            <w:tcW w:type="dxa" w:w="70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为什么做、做成什么、怎样算成功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2. 调研与甄别</w:t>
            </w:r>
          </w:p>
        </w:tc>
        <w:tc>
          <w:tcPr>
            <w:tcW w:type="dxa" w:w="70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哪些结论有证据，哪些仍是假设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3. 用户与场景</w:t>
            </w:r>
          </w:p>
        </w:tc>
        <w:tc>
          <w:tcPr>
            <w:tcW w:type="dxa" w:w="70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首发服务谁、解决什么高频工作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4-6. 范围与体验</w:t>
            </w:r>
          </w:p>
        </w:tc>
        <w:tc>
          <w:tcPr>
            <w:tcW w:type="dxa" w:w="70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P0/P1、完整链路、界面与状态世界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7. 功能需求</w:t>
            </w:r>
          </w:p>
        </w:tc>
        <w:tc>
          <w:tcPr>
            <w:tcW w:type="dxa" w:w="70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每个模块的系统行为与验收标准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8-11. 技术与安全</w:t>
            </w:r>
          </w:p>
        </w:tc>
        <w:tc>
          <w:tcPr>
            <w:tcW w:type="dxa" w:w="70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状态、实体、适配器、权限与非功能要求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12-15. 验证与交付</w:t>
            </w:r>
          </w:p>
        </w:tc>
        <w:tc>
          <w:tcPr>
            <w:tcW w:type="dxa" w:w="70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指标、10 周计划、风险、Go/No-Go</w:t>
            </w:r>
          </w:p>
        </w:tc>
      </w:tr>
    </w:tbl>
    <w:p>
      <w:pPr>
        <w:spacing w:after="20"/>
      </w:pPr>
    </w:p>
    <w:p>
      <w:pPr>
        <w:pStyle w:val="Heading1"/>
      </w:pPr>
      <w:r>
        <w:t>1. 产品结论</w:t>
      </w:r>
    </w:p>
    <w:p>
      <w:pPr>
        <w:pStyle w:val="Heading2"/>
      </w:pPr>
      <w:r>
        <w:t>1.1 问题定义</w:t>
      </w:r>
    </w:p>
    <w:p>
      <w:r>
        <w:t>重度 AI 用户已经同时使用多个 CLI、桌面 Agent、订阅和 API，但任务、上下文、权限请求、日志与产物分散在不同窗口。当 Agent 能处理更长、更复杂的工作后，核心瓶颈从“模型会不会做”转向“人怎样同时指挥、监督和验收”。OpenAI 对 Codex App 的官方定位也明确指向多 Agent 并行和长任务监督。[R1]</w:t>
      </w:r>
    </w:p>
    <w:p>
      <w:r>
        <w:t>kruon 不试图替代这些 Agent，也不把所有供应商流量代理到一个新网关。它在用户电脑上建立统一的 Workspace、Task、Run、Approval、Artifact 与 Policy，让用户在同一套可审计流程里使用已有工具。</w:t>
      </w:r>
    </w:p>
    <w:p>
      <w:pPr>
        <w:pStyle w:val="Heading2"/>
      </w:pPr>
      <w:r>
        <w:t>1.2 一句话定位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EEF5"/>
            <w:tcBorders>
              <w:top w:val="single" w:sz="2" w:color="E8EEF5"/>
              <w:left w:val="single" w:sz="2" w:color="E8EEF5"/>
              <w:bottom w:val="single" w:sz="2" w:color="E8EEF5"/>
              <w:right w:val="single" w:sz="2" w:color="E8EEF5"/>
              <w:insideH w:val="single" w:sz="2" w:color="E8EEF5"/>
              <w:insideV w:val="single" w:sz="2" w:color="E8EEF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PingFang SC"/>
                <w:b/>
                <w:color w:val="2E74B5"/>
              </w:rPr>
              <w:t xml:space="preserve">定位语  </w:t>
            </w:r>
            <w:r>
              <w:rPr>
                <w:rFonts w:ascii="Calibri" w:hAnsi="Calibri" w:eastAsia="PingFang SC"/>
                <w:color w:val="172B3A"/>
              </w:rPr>
              <w:t>kruon 是面向个人创作者与小型团队的本地 AI 工作指挥空间：连接已有工具，统一任务与权限，把真实工作状态变成一支看得见、管得住、验得过的 AI 小队。</w:t>
            </w:r>
          </w:p>
        </w:tc>
      </w:tr>
    </w:tbl>
    <w:p>
      <w:pPr>
        <w:spacing w:after="20"/>
      </w:pPr>
    </w:p>
    <w:p>
      <w:pPr>
        <w:pStyle w:val="Heading2"/>
      </w:pPr>
      <w:r>
        <w:t>1.3 MVP 成功画面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PingFang SC"/>
        </w:rPr>
        <w:t>用户在 15 分钟内发现并连接本机 Codex 与 Claude Code。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PingFang SC"/>
        </w:rPr>
        <w:t>用户选择一个可信工作目录，设置可写范围、命令、网络和预算策略。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PingFang SC"/>
        </w:rPr>
        <w:t>用户创建两个带验收标准的任务，分别交给两个执行器并行运行。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PingFang SC"/>
        </w:rPr>
        <w:t>kruon 归一化展示计划、工具调用、文件变更、等待审批、阻塞和完成状态。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PingFang SC"/>
        </w:rPr>
        <w:t>高风险动作在执行前触发参数绑定审批；用户可批准、拒绝或缩小范围。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PingFang SC"/>
        </w:rPr>
        <w:t>用户可以暂停/取消 Run，并看到明确的终态与残留进程检查。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PingFang SC"/>
        </w:rPr>
        <w:t>产物、diff 与测试结果进入交付区，用户人工验收或退回修改。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PingFang SC"/>
        </w:rPr>
        <w:t>同一状态流可在 2D 控制台和可关闭的 3D 世界中查看。</w:t>
      </w:r>
    </w:p>
    <w:p>
      <w:pPr>
        <w:pStyle w:val="Heading2"/>
      </w:pPr>
      <w:r>
        <w:t>1.4 产品原则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控制优先：</w:t>
      </w:r>
      <w:r>
        <w:rPr>
          <w:rFonts w:ascii="Calibri" w:hAnsi="Calibri" w:eastAsia="PingFang SC"/>
          <w:color w:val="172B3A"/>
        </w:rPr>
        <w:t>先保证启动、状态、权限、取消、产物和验收，再增加表现层。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同源状态：</w:t>
      </w:r>
      <w:r>
        <w:rPr>
          <w:rFonts w:ascii="Calibri" w:hAnsi="Calibri" w:eastAsia="PingFang SC"/>
          <w:color w:val="172B3A"/>
        </w:rPr>
        <w:t>2D 与 3D 只消费同一个 Run/Event 数据源。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人类负责授权与验收：</w:t>
      </w:r>
      <w:r>
        <w:rPr>
          <w:rFonts w:ascii="Calibri" w:hAnsi="Calibri" w:eastAsia="PingFang SC"/>
          <w:color w:val="172B3A"/>
        </w:rPr>
        <w:t>模型输出不能直接等于事实、权限或完成。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本地信任：</w:t>
      </w:r>
      <w:r>
        <w:rPr>
          <w:rFonts w:ascii="Calibri" w:hAnsi="Calibri" w:eastAsia="PingFang SC"/>
          <w:color w:val="172B3A"/>
        </w:rPr>
        <w:t>默认不上传 prompt、文件名、项目名、命令、日志或凭据。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能力诚实：</w:t>
      </w:r>
      <w:r>
        <w:rPr>
          <w:rFonts w:ascii="Calibri" w:hAnsi="Calibri" w:eastAsia="PingFang SC"/>
          <w:color w:val="172B3A"/>
        </w:rPr>
        <w:t>适配器只声明已通过兼容测试的能力；不兼容时降级或阻止。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友好但不幼稚：</w:t>
      </w:r>
      <w:r>
        <w:rPr>
          <w:rFonts w:ascii="Calibri" w:hAnsi="Calibri" w:eastAsia="PingFang SC"/>
          <w:color w:val="172B3A"/>
        </w:rPr>
        <w:t>品牌可以 alive，风险状态必须精确、克制、无歧义。</w:t>
      </w:r>
    </w:p>
    <w:p>
      <w:r>
        <w:br w:type="page"/>
      </w:r>
    </w:p>
    <w:p>
      <w:pPr>
        <w:pStyle w:val="Heading1"/>
      </w:pPr>
      <w:r>
        <w:t>2. 调研基础与假设甄别</w:t>
      </w:r>
    </w:p>
    <w:p>
      <w:pPr>
        <w:pStyle w:val="Heading2"/>
      </w:pPr>
      <w:r>
        <w:t>2.1 调研输入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实际材料：</w:t>
      </w:r>
      <w:r>
        <w:rPr>
          <w:rFonts w:ascii="Calibri" w:hAnsi="Calibri" w:eastAsia="PingFang SC"/>
          <w:color w:val="172B3A"/>
        </w:rPr>
        <w:t>160.6 秒参考视频、25 页项目分析与路线图、kruon 品牌 brief。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内部假设：</w:t>
      </w:r>
      <w:r>
        <w:rPr>
          <w:rFonts w:ascii="Calibri" w:hAnsi="Calibri" w:eastAsia="PingFang SC"/>
          <w:color w:val="172B3A"/>
        </w:rPr>
        <w:t>Claude、DeepSeek、GPT、Gemini 四份脑暴文档；仅作为假设库。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外部一手资料：</w:t>
      </w:r>
      <w:r>
        <w:rPr>
          <w:rFonts w:ascii="Calibri" w:hAnsi="Calibri" w:eastAsia="PingFang SC"/>
          <w:color w:val="172B3A"/>
        </w:rPr>
        <w:t>Codex、Claude Code、ACP、A2A、MCP、Tauri、OWASP，以及 Paperclip、CC Switch、CLAW3D、openclaw-office 官方页面/仓库。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本机核验：</w:t>
      </w:r>
      <w:r>
        <w:rPr>
          <w:rFonts w:ascii="Calibri" w:hAnsi="Calibri" w:eastAsia="PingFang SC"/>
          <w:color w:val="172B3A"/>
        </w:rPr>
        <w:t>Codex CLI 0.144.0-alpha.4 与 Claude Code 2.1.205 的实际 help/能力表。</w:t>
      </w:r>
    </w:p>
    <w:p>
      <w:pPr>
        <w:pStyle w:val="Heading2"/>
      </w:pPr>
      <w:r>
        <w:t>2.2 参考视频可复用的体验语言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73929"/>
            <wp:docPr id="1" name="Picture 1" descr="参考视频关键帧：等距虚拟办公室、角色状态、左右侧栏与底部输入区" title="kruon 参考视频关键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on_reference_key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7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参考视频关键帧：等距工作世界 + 左侧角色/任务列表 + 右侧详情 + 底部统一输入。仅作体验证据，不等同于 MVP 交付范围。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36"/>
        <w:gridCol w:w="2592"/>
        <w:gridCol w:w="4032"/>
      </w:tblGrid>
      <w:tr>
        <w:trPr>
          <w:tblHeader w:val="true"/>
          <w:cantSplit w:val="true"/>
        </w:trPr>
        <w:tc>
          <w:tcPr>
            <w:tcW w:type="dxa" w:w="2736"/>
            <w:shd w:fill="E8F4F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视频证据</w:t>
            </w:r>
          </w:p>
        </w:tc>
        <w:tc>
          <w:tcPr>
            <w:tcW w:type="dxa" w:w="2592"/>
            <w:shd w:fill="E8F4F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MVP 采用</w:t>
            </w:r>
          </w:p>
        </w:tc>
        <w:tc>
          <w:tcPr>
            <w:tcW w:type="dxa" w:w="4032"/>
            <w:shd w:fill="E8F4F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甄别结果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角色位置与工位表达状态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固定空间语义映射</w:t>
            </w:r>
          </w:p>
        </w:tc>
        <w:tc>
          <w:tcPr>
            <w:tcW w:type="dxa" w:w="40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采纳；必须绑定真实 Run 状态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左右侧栏 + 底部输入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2D 精确控制面</w:t>
            </w:r>
          </w:p>
        </w:tc>
        <w:tc>
          <w:tcPr>
            <w:tcW w:type="dxa" w:w="40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采纳；减少遮挡，主路径以任务为中心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气泡、镜头移动、明暗变化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轻量反馈</w:t>
            </w:r>
          </w:p>
        </w:tc>
        <w:tc>
          <w:tcPr>
            <w:tcW w:type="dxa" w:w="40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有限采纳；不得遮挡审批与错误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大量角色、会议与复杂场景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群体模拟</w:t>
            </w:r>
          </w:p>
        </w:tc>
        <w:tc>
          <w:tcPr>
            <w:tcW w:type="dxa" w:w="40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暂缓；无法证明对任务闭环有必要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自由布局/装饰经营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办公室编辑器</w:t>
            </w:r>
          </w:p>
        </w:tc>
        <w:tc>
          <w:tcPr>
            <w:tcW w:type="dxa" w:w="40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不进入 MVP；竞品已覆盖且工程量高</w:t>
            </w:r>
          </w:p>
        </w:tc>
      </w:tr>
    </w:tbl>
    <w:p>
      <w:pPr>
        <w:spacing w:after="20"/>
      </w:pPr>
    </w:p>
    <w:p>
      <w:pPr>
        <w:pStyle w:val="Heading2"/>
      </w:pPr>
      <w:r>
        <w:t>2.3 竞品与协议带来的边界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3168"/>
        <w:gridCol w:w="3960"/>
      </w:tblGrid>
      <w:tr>
        <w:trPr>
          <w:tblHeader w:val="true"/>
          <w:cantSplit w:val="true"/>
        </w:trPr>
        <w:tc>
          <w:tcPr>
            <w:tcW w:type="dxa" w:w="223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对象</w:t>
            </w:r>
          </w:p>
        </w:tc>
        <w:tc>
          <w:tcPr>
            <w:tcW w:type="dxa" w:w="316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已验证能力</w:t>
            </w:r>
          </w:p>
        </w:tc>
        <w:tc>
          <w:tcPr>
            <w:tcW w:type="dxa" w:w="396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对 kruon 的约束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Codex App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多 Agent 并行、项目线程、diff 审阅</w:t>
            </w:r>
          </w:p>
        </w:tc>
        <w:tc>
          <w:tcPr>
            <w:tcW w:type="dxa" w:w="39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“多 Agent 列表”不是差异化；必须跨厂商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Paperclip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BYO Agent、任务、预算、治理、审计</w:t>
            </w:r>
          </w:p>
        </w:tc>
        <w:tc>
          <w:tcPr>
            <w:tcW w:type="dxa" w:w="39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控制平面已有强竞品；聚焦本机个人工作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CC Switch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配置、本地路由、failover、用量</w:t>
            </w:r>
          </w:p>
        </w:tc>
        <w:tc>
          <w:tcPr>
            <w:tcW w:type="dxa" w:w="39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MVP 不重造供应商路由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CLAW3D / openclaw-office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3D/2.5D 办公、状态、会议、任务</w:t>
            </w:r>
          </w:p>
        </w:tc>
        <w:tc>
          <w:tcPr>
            <w:tcW w:type="dxa" w:w="39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3D 不是壁垒；只保留真实状态投影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ACP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stdio、双向 JSON-RPC、流式、权限请求</w:t>
            </w:r>
          </w:p>
        </w:tc>
        <w:tc>
          <w:tcPr>
            <w:tcW w:type="dxa" w:w="39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优先协议层，减少脆弱文本解析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A2A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远端 Agent、Task、Artifact、流式与通知</w:t>
            </w:r>
          </w:p>
        </w:tc>
        <w:tc>
          <w:tcPr>
            <w:tcW w:type="dxa" w:w="39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后续远端接入；不增加 MVP 服务化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MCP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Agent 连接工具/资源与授权</w:t>
            </w:r>
          </w:p>
        </w:tc>
        <w:tc>
          <w:tcPr>
            <w:tcW w:type="dxa" w:w="39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不是任务编排；禁止 token passthrough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2.4 脑暴假设判定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12"/>
        <w:gridCol w:w="1440"/>
        <w:gridCol w:w="4608"/>
      </w:tblGrid>
      <w:tr>
        <w:trPr>
          <w:tblHeader w:val="true"/>
          <w:cantSplit w:val="true"/>
        </w:trPr>
        <w:tc>
          <w:tcPr>
            <w:tcW w:type="dxa" w:w="331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假设</w:t>
            </w:r>
          </w:p>
        </w:tc>
        <w:tc>
          <w:tcPr>
            <w:tcW w:type="dxa" w:w="144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判定</w:t>
            </w:r>
          </w:p>
        </w:tc>
        <w:tc>
          <w:tcPr>
            <w:tcW w:type="dxa" w:w="460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MVP 处理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本地优先、BYO 工具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采纳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作为首发定位与架构边界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统一任务包与人工验收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采纳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P0 核心模型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按风险而非额度路由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采纳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P0 手动选择 + 能力提示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共享项目记忆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需验证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P1 提案式简报/决策/约束；不做全文同步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自动智能路由/fallback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暂缓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Alpha 只给建议，不自动换执行器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LiteLLM 统一所有订阅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不采纳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不接管网页订阅与非官方接口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跨设备生产线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需验证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保留工作流模板概念；不做同步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群聊脑暴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需验证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P1：独立产出 -&gt; 质疑 -&gt; 综合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广告为主收入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未证实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MVP 无广告；商业不得影响路由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完整 3D 办公经营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不采纳</w:t>
            </w:r>
          </w:p>
        </w:tc>
        <w:tc>
          <w:tcPr>
            <w:tcW w:type="dxa" w:w="46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只做固定微缩场景与状态映射</w:t>
            </w:r>
          </w:p>
        </w:tc>
      </w:tr>
    </w:tbl>
    <w:p>
      <w:pPr>
        <w:spacing w:after="20"/>
      </w:pPr>
    </w:p>
    <w:p>
      <w:pPr>
        <w:pStyle w:val="Heading1"/>
      </w:pPr>
      <w:r>
        <w:t>3. 用户、JTBD 与核心场景</w:t>
      </w:r>
    </w:p>
    <w:p>
      <w:pPr>
        <w:pStyle w:val="Heading2"/>
      </w:pPr>
      <w:r>
        <w:t>3.1 首发用户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F4F4"/>
            <w:tcBorders>
              <w:top w:val="single" w:sz="2" w:color="E8F4F4"/>
              <w:left w:val="single" w:sz="2" w:color="E8F4F4"/>
              <w:bottom w:val="single" w:sz="2" w:color="E8F4F4"/>
              <w:right w:val="single" w:sz="2" w:color="E8F4F4"/>
              <w:insideH w:val="single" w:sz="2" w:color="E8F4F4"/>
              <w:insideV w:val="single" w:sz="2" w:color="E8F4F4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PingFang SC"/>
                <w:b/>
                <w:color w:val="2A7F8E"/>
              </w:rPr>
              <w:t xml:space="preserve">Primary Persona  </w:t>
            </w:r>
            <w:r>
              <w:rPr>
                <w:rFonts w:ascii="Calibri" w:hAnsi="Calibri" w:eastAsia="PingFang SC"/>
                <w:color w:val="172B3A"/>
              </w:rPr>
              <w:t>AI 重度个人开发者：每天使用至少 2 款 Agent/CLI，在一个或多个本地仓库中完成设计、实现、测试和审查；愿意配置工具，但不愿持续搬运上下文和盯多个终端。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典型环境：</w:t>
      </w:r>
      <w:r>
        <w:rPr>
          <w:rFonts w:ascii="Calibri" w:hAnsi="Calibri" w:eastAsia="PingFang SC"/>
        </w:rPr>
        <w:t>macOS；Git 仓库；Codex + Claude Code；可选 IDE/终端并存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核心动机：</w:t>
      </w:r>
      <w:r>
        <w:rPr>
          <w:rFonts w:ascii="Calibri" w:hAnsi="Calibri" w:eastAsia="PingFang SC"/>
        </w:rPr>
        <w:t>减少切窗、等待与重复说明；在高风险动作前保留控制权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关键焦虑：</w:t>
      </w:r>
      <w:r>
        <w:rPr>
          <w:rFonts w:ascii="Calibri" w:hAnsi="Calibri" w:eastAsia="PingFang SC"/>
        </w:rPr>
        <w:t>任务卡住无人知、Agent 越权、产物散落、两个 Agent 修改冲突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采用阻力：</w:t>
      </w:r>
      <w:r>
        <w:rPr>
          <w:rFonts w:ascii="Calibri" w:hAnsi="Calibri" w:eastAsia="PingFang SC"/>
        </w:rPr>
        <w:t>不信任第三方读取凭据/代码；不想学习复杂编排语言</w:t>
      </w:r>
    </w:p>
    <w:p>
      <w:pPr>
        <w:pStyle w:val="Heading2"/>
      </w:pPr>
      <w:r>
        <w:t>3.2 暂不作为首发目标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完全不使用 CLI、主要需要通用桌面代办的非技术用户。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需要多租户、SSO、组织预算与合规策略的企业团队。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希望运行 24/7 自治公司的用户；该场景更接近 Paperclip。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把装饰、养成与社交当作主要目的的模拟经营玩家。</w:t>
      </w:r>
    </w:p>
    <w:p>
      <w:pPr>
        <w:pStyle w:val="Heading2"/>
      </w:pPr>
      <w:r>
        <w:t>3.3 核心 JTBD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3168"/>
        <w:gridCol w:w="3600"/>
      </w:tblGrid>
      <w:tr>
        <w:trPr>
          <w:tblHeader w:val="true"/>
          <w:cantSplit w:val="true"/>
        </w:trPr>
        <w:tc>
          <w:tcPr>
            <w:tcW w:type="dxa" w:w="259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触发情境</w:t>
            </w:r>
          </w:p>
        </w:tc>
        <w:tc>
          <w:tcPr>
            <w:tcW w:type="dxa" w:w="316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我想要</w:t>
            </w:r>
          </w:p>
        </w:tc>
        <w:tc>
          <w:tcPr>
            <w:tcW w:type="dxa" w:w="360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成功结果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同时有多个开发任务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把任务交给不同工具并保持边界</w:t>
            </w:r>
          </w:p>
        </w:tc>
        <w:tc>
          <w:tcPr>
            <w:tcW w:type="dxa" w:w="3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并行不冲突，状态随时可见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Agent 长时间运行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知道正在做什么、是否需要我</w:t>
            </w:r>
          </w:p>
        </w:tc>
        <w:tc>
          <w:tcPr>
            <w:tcW w:type="dxa" w:w="3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无需轮询终端，重要事件主动提醒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Agent 请求高风险操作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看懂具体影响并决定</w:t>
            </w:r>
          </w:p>
        </w:tc>
        <w:tc>
          <w:tcPr>
            <w:tcW w:type="dxa" w:w="3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批准绑定参数，可拒绝/缩小范围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任务声称完成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集中审阅产物与测试</w:t>
            </w:r>
          </w:p>
        </w:tc>
        <w:tc>
          <w:tcPr>
            <w:tcW w:type="dxa" w:w="3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一键验收、退回或打开原生工具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换工具继续同一项目</w:t>
            </w:r>
          </w:p>
        </w:tc>
        <w:tc>
          <w:tcPr>
            <w:tcW w:type="dxa" w:w="31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复用已确认的项目事实</w:t>
            </w:r>
          </w:p>
        </w:tc>
        <w:tc>
          <w:tcPr>
            <w:tcW w:type="dxa" w:w="3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减少重复交代，来源可追溯</w:t>
            </w:r>
          </w:p>
        </w:tc>
      </w:tr>
    </w:tbl>
    <w:p>
      <w:pPr>
        <w:spacing w:after="20"/>
      </w:pPr>
    </w:p>
    <w:p>
      <w:pPr>
        <w:pStyle w:val="Heading2"/>
      </w:pPr>
      <w:r>
        <w:t>3.4 核心场景优先级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P0 - 双工具并行开发：</w:t>
      </w:r>
      <w:r>
        <w:rPr>
          <w:rFonts w:ascii="Calibri" w:hAnsi="Calibri" w:eastAsia="PingFang SC"/>
          <w:color w:val="172B3A"/>
        </w:rPr>
        <w:t>两个任务、两个隔离 Run、统一事件与产物。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P0 - 高风险审批：</w:t>
      </w:r>
      <w:r>
        <w:rPr>
          <w:rFonts w:ascii="Calibri" w:hAnsi="Calibri" w:eastAsia="PingFang SC"/>
          <w:color w:val="172B3A"/>
        </w:rPr>
        <w:t>文件范围、命令、网络、外部副作用逐项可见。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P0 - 任务验收与退回：</w:t>
      </w:r>
      <w:r>
        <w:rPr>
          <w:rFonts w:ascii="Calibri" w:hAnsi="Calibri" w:eastAsia="PingFang SC"/>
          <w:color w:val="172B3A"/>
        </w:rPr>
        <w:t>diff/文件/测试/完成报告集中归档。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P0 - 副屏监督：</w:t>
      </w:r>
      <w:r>
        <w:rPr>
          <w:rFonts w:ascii="Calibri" w:hAnsi="Calibri" w:eastAsia="PingFang SC"/>
          <w:color w:val="172B3A"/>
        </w:rPr>
        <w:t>世界视图提供低干扰概览，关键事件切换到 2D。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P1 - 项目记忆复用：</w:t>
      </w:r>
      <w:r>
        <w:rPr>
          <w:rFonts w:ascii="Calibri" w:hAnsi="Calibri" w:eastAsia="PingFang SC"/>
          <w:color w:val="172B3A"/>
        </w:rPr>
        <w:t>用户确认后把摘要/决策/约束注入另一执行器。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P1 - 双 Agent 研究评审：</w:t>
      </w:r>
      <w:r>
        <w:rPr>
          <w:rFonts w:ascii="Calibri" w:hAnsi="Calibri" w:eastAsia="PingFang SC"/>
          <w:color w:val="172B3A"/>
        </w:rPr>
        <w:t>独立答案、质疑、综合并保留分歧。</w:t>
      </w:r>
    </w:p>
    <w:p>
      <w:pPr>
        <w:pStyle w:val="Heading1"/>
      </w:pPr>
      <w:r>
        <w:t>4. MVP 目标、范围与非目标</w:t>
      </w:r>
    </w:p>
    <w:p>
      <w:pPr>
        <w:pStyle w:val="Heading2"/>
      </w:pPr>
      <w:r>
        <w:t>4.1 业务与用户目标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目标</w:t>
            </w:r>
          </w:p>
        </w:tc>
        <w:tc>
          <w:tcPr>
            <w:tcW w:type="dxa" w:w="741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成功定义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激活</w:t>
            </w:r>
          </w:p>
        </w:tc>
        <w:tc>
          <w:tcPr>
            <w:tcW w:type="dxa" w:w="741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新用户 24 小时内连接 2 个工具并完成首个可验收任务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控制</w:t>
            </w:r>
          </w:p>
        </w:tc>
        <w:tc>
          <w:tcPr>
            <w:tcW w:type="dxa" w:w="741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用户能理解 Run 状态、处理审批、暂停/取消并恢复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可靠</w:t>
            </w:r>
          </w:p>
        </w:tc>
        <w:tc>
          <w:tcPr>
            <w:tcW w:type="dxa" w:w="741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终态一致、事件可追溯、失败原因可解释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信任</w:t>
            </w:r>
          </w:p>
        </w:tc>
        <w:tc>
          <w:tcPr>
            <w:tcW w:type="dxa" w:w="741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核心闭环不上传工作内容；危险绕过默认关闭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3D 价值</w:t>
            </w:r>
          </w:p>
        </w:tc>
        <w:tc>
          <w:tcPr>
            <w:tcW w:type="dxa" w:w="741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世界视图提升概览和分享意愿，但关闭后不损失能力</w:t>
            </w:r>
          </w:p>
        </w:tc>
      </w:tr>
    </w:tbl>
    <w:p>
      <w:pPr>
        <w:spacing w:after="20"/>
      </w:pPr>
    </w:p>
    <w:p>
      <w:pPr>
        <w:pStyle w:val="Heading2"/>
      </w:pPr>
      <w:r>
        <w:t>4.2 P0 / P1 / 非目标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7272"/>
      </w:tblGrid>
      <w:tr>
        <w:trPr>
          <w:tblHeader w:val="true"/>
          <w:cantSplit w:val="true"/>
        </w:trPr>
        <w:tc>
          <w:tcPr>
            <w:tcW w:type="dxa" w:w="208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层级</w:t>
            </w:r>
          </w:p>
        </w:tc>
        <w:tc>
          <w:tcPr>
            <w:tcW w:type="dxa" w:w="727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范围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P0 - 必须</w:t>
            </w:r>
          </w:p>
        </w:tc>
        <w:tc>
          <w:tcPr>
            <w:tcW w:type="dxa" w:w="727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连接与能力探测；Workspace/Policy；任务创建；Codex/Claude 深适配；事件流；审批；暂停/取消；产物与验收；最小 3D；本地日志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P1 - Alpha 后半</w:t>
            </w:r>
          </w:p>
        </w:tc>
        <w:tc>
          <w:tcPr>
            <w:tcW w:type="dxa" w:w="727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提案式项目记忆；双 Agent 研究-质疑-综合；任务复盘快照；通用 CLI 实验适配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明确不做</w:t>
            </w:r>
          </w:p>
        </w:tc>
        <w:tc>
          <w:tcPr>
            <w:tcW w:type="dxa" w:w="727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自动模型路由、额度代理、网页自动化、跨设备/云同步、远端 Agent、插件市场、广告、多人协作、自由建造、角色养成、移动端</w:t>
            </w:r>
          </w:p>
        </w:tc>
      </w:tr>
    </w:tbl>
    <w:p>
      <w:pPr>
        <w:spacing w:after="20"/>
      </w:pPr>
    </w:p>
    <w:p>
      <w:pPr>
        <w:pStyle w:val="Heading2"/>
      </w:pPr>
      <w:r>
        <w:t>4.3 MVP 发布门槛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两款深适配器启动成功率 &gt;=95%，状态终态一致率 &gt;=99%。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正常 Run 的取消请求在 5 秒内进入 cancelling；10 秒内无响应则明确标记 forced-stop required。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所有高风险动作都出现参数绑定审批，拒绝后不得执行同一动作。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用户可在 15 分钟内完成连接、创建 Workspace 和首个任务。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核心路径在关闭 3D 后完全可用；世界视图与 2D 状态不出现分叉。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Alpha 用户首周中位数完成 &gt;=3 个可验收任务。</w:t>
      </w:r>
    </w:p>
    <w:p>
      <w:pPr>
        <w:pStyle w:val="Heading1"/>
      </w:pPr>
      <w:r>
        <w:t>5. 产品体验与信息架构</w:t>
      </w:r>
    </w:p>
    <w:p>
      <w:pPr>
        <w:pStyle w:val="Heading2"/>
      </w:pPr>
      <w:r>
        <w:t>5.1 双层界面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3816"/>
        <w:gridCol w:w="3816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层</w:t>
            </w:r>
          </w:p>
        </w:tc>
        <w:tc>
          <w:tcPr>
            <w:tcW w:type="dxa" w:w="381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职责</w:t>
            </w:r>
          </w:p>
        </w:tc>
        <w:tc>
          <w:tcPr>
            <w:tcW w:type="dxa" w:w="381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禁止承担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世界视图</w:t>
            </w:r>
          </w:p>
        </w:tc>
        <w:tc>
          <w:tcPr>
            <w:tcW w:type="dxa" w:w="381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角色/空间/关系/状态概览、轻量反馈、可分享画面</w:t>
            </w:r>
          </w:p>
        </w:tc>
        <w:tc>
          <w:tcPr>
            <w:tcW w:type="dxa" w:w="381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精确 diff、完整日志、权限参数、配置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控制视图</w:t>
            </w:r>
          </w:p>
        </w:tc>
        <w:tc>
          <w:tcPr>
            <w:tcW w:type="dxa" w:w="381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任务、Run、事件、审批、产物、测试、连接与设置</w:t>
            </w:r>
          </w:p>
        </w:tc>
        <w:tc>
          <w:tcPr>
            <w:tcW w:type="dxa" w:w="381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用游戏动画代替风险解释</w:t>
            </w:r>
          </w:p>
        </w:tc>
      </w:tr>
    </w:tbl>
    <w:p>
      <w:pPr>
        <w:spacing w:after="20"/>
      </w:pPr>
    </w:p>
    <w:p>
      <w:pPr>
        <w:pStyle w:val="Heading2"/>
      </w:pPr>
      <w:r>
        <w:t>5.2 一级导航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6192"/>
        <w:gridCol w:w="1584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入口</w:t>
            </w:r>
          </w:p>
        </w:tc>
        <w:tc>
          <w:tcPr>
            <w:tcW w:type="dxa" w:w="619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主要对象</w:t>
            </w:r>
          </w:p>
        </w:tc>
        <w:tc>
          <w:tcPr>
            <w:tcW w:type="dxa" w:w="158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MVP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世界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Workspace、AgentConnection、Run 状态</w:t>
            </w:r>
          </w:p>
        </w:tc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任务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Task、Run、Event、Approval</w:t>
            </w:r>
          </w:p>
        </w:tc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交付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Artifact、diff、测试、完成报告</w:t>
            </w:r>
          </w:p>
        </w:tc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记忆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项目简报、决策、约束、写入提案</w:t>
            </w:r>
          </w:p>
        </w:tc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连接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Codex、Claude Code、能力、版本、健康</w:t>
            </w:r>
          </w:p>
        </w:tc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设置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策略、通知、数据、低功耗、诊断</w:t>
            </w:r>
          </w:p>
        </w:tc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</w:pPr>
      <w:r>
        <w:t>5.3 主任务链路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Calibri" w:hAnsi="Calibri" w:eastAsia="PingFang SC"/>
          <w:sz w:val="20"/>
        </w:rPr>
        <w:t>连接：发现工具 -&gt; 版本/认证/能力检查 -&gt; 用户确认连接。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Calibri" w:hAnsi="Calibri" w:eastAsia="PingFang SC"/>
          <w:sz w:val="20"/>
        </w:rPr>
        <w:t>建项目：选择目录 -&gt; 明确信任 -&gt; 配置写入、命令、网络与预算。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Calibri" w:hAnsi="Calibri" w:eastAsia="PingFang SC"/>
          <w:sz w:val="20"/>
        </w:rPr>
        <w:t>建任务：填写目标、上下文、允许范围、验收、测试与回滚。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Calibri" w:hAnsi="Calibri" w:eastAsia="PingFang SC"/>
          <w:sz w:val="20"/>
        </w:rPr>
        <w:t>派发：系统展示执行器能力/风险提示 -&gt; 用户选择 -&gt; 创建 Run。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Calibri" w:hAnsi="Calibri" w:eastAsia="PingFang SC"/>
          <w:sz w:val="20"/>
        </w:rPr>
        <w:t>执行：流式事件归一化 -&gt; 2D/3D 同步 -&gt; 关键事件通知。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Calibri" w:hAnsi="Calibri" w:eastAsia="PingFang SC"/>
          <w:sz w:val="20"/>
        </w:rPr>
        <w:t>审批：展示动作、参数、影响、来源、风险与有效期 -&gt; 批准/拒绝/缩小。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Calibri" w:hAnsi="Calibri" w:eastAsia="PingFang SC"/>
          <w:sz w:val="20"/>
        </w:rPr>
        <w:t>交付：归集文件、diff、报告、测试、链接和执行摘要。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Calibri" w:hAnsi="Calibri" w:eastAsia="PingFang SC"/>
          <w:sz w:val="20"/>
        </w:rPr>
        <w:t>验收：接受并归档；或退回并创建续跑/新 Run。</w:t>
      </w:r>
    </w:p>
    <w:p>
      <w:pPr>
        <w:pStyle w:val="Heading1"/>
      </w:pPr>
      <w:r>
        <w:t>6. 功能需求</w:t>
      </w:r>
    </w:p>
    <w:p>
      <w:pPr>
        <w:pStyle w:val="Heading2"/>
      </w:pPr>
      <w:r>
        <w:t>6.1 功能需求明细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FR-01  工具发现与连接</w:t>
      </w:r>
      <w:r>
        <w:rPr>
          <w:rFonts w:ascii="Calibri" w:hAnsi="Calibri" w:eastAsia="PingFang SC"/>
          <w:b/>
          <w:color w:val="216E39"/>
          <w:sz w:val="18"/>
        </w:rPr>
        <w:t xml:space="preserve">   P0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作为新用户，我希望 kruon 自动发现可用工具并解释连接能力，使我无需手写复杂配置。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发现：</w:t>
      </w:r>
      <w:r>
        <w:rPr>
          <w:rFonts w:ascii="Calibri" w:hAnsi="Calibri" w:eastAsia="PingFang SC"/>
          <w:color w:val="172B3A"/>
        </w:rPr>
        <w:t>扫描受支持路径并允许手动指定可执行文件。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验证：</w:t>
      </w:r>
      <w:r>
        <w:rPr>
          <w:rFonts w:ascii="Calibri" w:hAnsi="Calibri" w:eastAsia="PingFang SC"/>
          <w:color w:val="172B3A"/>
        </w:rPr>
        <w:t>显示工具名称、版本、认证状态、工作目录能力和结构化输出能力。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授权：</w:t>
      </w:r>
      <w:r>
        <w:rPr>
          <w:rFonts w:ascii="Calibri" w:hAnsi="Calibri" w:eastAsia="PingFang SC"/>
          <w:color w:val="172B3A"/>
        </w:rPr>
        <w:t>连接前展示 kruon 将执行的本地检查；不得读取或导出上游 token。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能力：</w:t>
      </w:r>
      <w:r>
        <w:rPr>
          <w:rFonts w:ascii="Calibri" w:hAnsi="Calibri" w:eastAsia="PingFang SC"/>
          <w:color w:val="172B3A"/>
        </w:rPr>
        <w:t>为每个版本生成 capability manifest，区分 verified / degraded / unsupported。</w:t>
      </w:r>
    </w:p>
    <w:p>
      <w:r>
        <w:rPr>
          <w:rFonts w:ascii="Calibri" w:hAnsi="Calibri" w:eastAsia="PingFang SC"/>
          <w:b/>
          <w:color w:val="9B1C1C"/>
        </w:rPr>
        <w:t>异常与降级：</w:t>
      </w:r>
      <w:r>
        <w:rPr>
          <w:rFonts w:ascii="Calibri" w:hAnsi="Calibri" w:eastAsia="PingFang SC"/>
        </w:rPr>
        <w:t>无法获得结构化事件时，降级为实验性连接并明确列出缺失能力；不得伪装为深适配。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全新环境能发现本机 Codex 与 Claude Code，或给出可操作的未发现原因。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认证失效、版本不兼容、命令不可执行均有不同错误码和恢复建议。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用户可断开连接；断开后 kruon 不再启动该工具，但历史记录保留。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FR-02  Workspace 与策略</w:t>
      </w:r>
      <w:r>
        <w:rPr>
          <w:rFonts w:ascii="Calibri" w:hAnsi="Calibri" w:eastAsia="PingFang SC"/>
          <w:b/>
          <w:color w:val="216E39"/>
          <w:sz w:val="18"/>
        </w:rPr>
        <w:t xml:space="preserve">   P0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作为开发者，我希望把一个工作目录变成明确的安全边界，并为不同任务复用策略。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信任：</w:t>
      </w:r>
      <w:r>
        <w:rPr>
          <w:rFonts w:ascii="Calibri" w:hAnsi="Calibri" w:eastAsia="PingFang SC"/>
          <w:color w:val="172B3A"/>
        </w:rPr>
        <w:t>首次绑定目录必须由用户确认该目录及其项目配置可信。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范围：</w:t>
      </w:r>
      <w:r>
        <w:rPr>
          <w:rFonts w:ascii="Calibri" w:hAnsi="Calibri" w:eastAsia="PingFang SC"/>
          <w:color w:val="172B3A"/>
        </w:rPr>
        <w:t>配置只读、指定目录写、全 Workspace 写和工作区外写。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命令：</w:t>
      </w:r>
      <w:r>
        <w:rPr>
          <w:rFonts w:ascii="Calibri" w:hAnsi="Calibri" w:eastAsia="PingFang SC"/>
          <w:color w:val="172B3A"/>
        </w:rPr>
        <w:t>支持禁止、白名单、逐次审批和受限执行。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网络：</w:t>
      </w:r>
      <w:r>
        <w:rPr>
          <w:rFonts w:ascii="Calibri" w:hAnsi="Calibri" w:eastAsia="PingFang SC"/>
          <w:color w:val="172B3A"/>
        </w:rPr>
        <w:t>默认关闭或域名白名单；上传与外部写入单独审批。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预算：</w:t>
      </w:r>
      <w:r>
        <w:rPr>
          <w:rFonts w:ascii="Calibri" w:hAnsi="Calibri" w:eastAsia="PingFang SC"/>
          <w:color w:val="172B3A"/>
        </w:rPr>
        <w:t>限制时间、步骤、并发；若上游可提供成本则同时限制金额/token。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策略在 Run 启动前固化为快照，并可在详情中查看。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策略收紧立即生效；策略放宽只影响后续动作或新 Run。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Workspace 外写入在任何默认模板下都不能静默发生。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FR-03  任务创建与派发</w:t>
      </w:r>
      <w:r>
        <w:rPr>
          <w:rFonts w:ascii="Calibri" w:hAnsi="Calibri" w:eastAsia="PingFang SC"/>
          <w:b/>
          <w:color w:val="216E39"/>
          <w:sz w:val="18"/>
        </w:rPr>
        <w:t xml:space="preserve">   P0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作为用户，我希望任务在开始前就具有边界和验收条件，避免 Agent 自由发挥后难以收口。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必填：</w:t>
      </w:r>
      <w:r>
        <w:rPr>
          <w:rFonts w:ascii="Calibri" w:hAnsi="Calibri" w:eastAsia="PingFang SC"/>
          <w:color w:val="172B3A"/>
        </w:rPr>
        <w:t>任务目标、Workspace、允许范围和验收标准。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选填：</w:t>
      </w:r>
      <w:r>
        <w:rPr>
          <w:rFonts w:ascii="Calibri" w:hAnsi="Calibri" w:eastAsia="PingFang SC"/>
          <w:color w:val="172B3A"/>
        </w:rPr>
        <w:t>相关文件/简报、测试要求、风险、时限、预算、回滚方式。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建议：</w:t>
      </w:r>
      <w:r>
        <w:rPr>
          <w:rFonts w:ascii="Calibri" w:hAnsi="Calibri" w:eastAsia="PingFang SC"/>
          <w:color w:val="172B3A"/>
        </w:rPr>
        <w:t>根据执行器 capability 和任务风险给出推荐，但由用户最终选择。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并发：</w:t>
      </w:r>
      <w:r>
        <w:rPr>
          <w:rFonts w:ascii="Calibri" w:hAnsi="Calibri" w:eastAsia="PingFang SC"/>
          <w:color w:val="172B3A"/>
        </w:rPr>
        <w:t>MVP 默认最多 2 个 Running Run；超限进入队列。</w:t>
      </w:r>
    </w:p>
    <w:p>
      <w:r>
        <w:rPr>
          <w:rFonts w:ascii="Calibri" w:hAnsi="Calibri" w:eastAsia="PingFang SC"/>
          <w:b/>
          <w:color w:val="9B1C1C"/>
        </w:rPr>
        <w:t>异常与降级：</w:t>
      </w:r>
      <w:r>
        <w:rPr>
          <w:rFonts w:ascii="Calibri" w:hAnsi="Calibri" w:eastAsia="PingFang SC"/>
        </w:rPr>
        <w:t>MVP 不自动把任务从一个执行器 fallback 到另一个执行器；失败后必须由用户确认重派。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缺少验收标准时不能直接执行，只能保存草稿。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选择不具备所需能力的执行器时阻止或明确降级。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同一 Workspace 的潜在文件冲突在启动前提示。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FR-04  Run 生命周期控制</w:t>
      </w:r>
      <w:r>
        <w:rPr>
          <w:rFonts w:ascii="Calibri" w:hAnsi="Calibri" w:eastAsia="PingFang SC"/>
          <w:b/>
          <w:color w:val="216E39"/>
          <w:sz w:val="18"/>
        </w:rPr>
        <w:t xml:space="preserve">   P0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作为监督者，我希望能看到每次执行的完整生命周期，并在必要时暂停、取消或重试。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启动：</w:t>
      </w:r>
      <w:r>
        <w:rPr>
          <w:rFonts w:ascii="Calibri" w:hAnsi="Calibri" w:eastAsia="PingFang SC"/>
          <w:color w:val="172B3A"/>
        </w:rPr>
        <w:t>使用固定工作目录、策略快照、任务包与适配器版本。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状态：</w:t>
      </w:r>
      <w:r>
        <w:rPr>
          <w:rFonts w:ascii="Calibri" w:hAnsi="Calibri" w:eastAsia="PingFang SC"/>
          <w:color w:val="172B3A"/>
        </w:rPr>
        <w:t>统一映射 queued / planning / running / waiting_approval / blocked / reviewing / completed / failed / cancelling / cancelled / paused。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控制：</w:t>
      </w:r>
      <w:r>
        <w:rPr>
          <w:rFonts w:ascii="Calibri" w:hAnsi="Calibri" w:eastAsia="PingFang SC"/>
          <w:color w:val="172B3A"/>
        </w:rPr>
        <w:t>支持暂停（上游支持时）、取消、强制终止、重试和从会话继续。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幂等：</w:t>
      </w:r>
      <w:r>
        <w:rPr>
          <w:rFonts w:ascii="Calibri" w:hAnsi="Calibri" w:eastAsia="PingFang SC"/>
          <w:color w:val="172B3A"/>
        </w:rPr>
        <w:t>同一控制命令重复提交不会创建额外进程或重复副作用。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应用重启后能恢复历史 Run，并识别仍存活/已丢失的进程。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取消后无残留子进程；无法确认时标为 uncertain，而不是 completed。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重试创建新 Run ID，并保留与原 Run 的 parent/retry 关系。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FR-05  事件流与可观察性</w:t>
      </w:r>
      <w:r>
        <w:rPr>
          <w:rFonts w:ascii="Calibri" w:hAnsi="Calibri" w:eastAsia="PingFang SC"/>
          <w:b/>
          <w:color w:val="216E39"/>
          <w:sz w:val="18"/>
        </w:rPr>
        <w:t xml:space="preserve">   P0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作为用户，我希望不读完整终端也能知道 Agent 在做什么，并能按需查看原始证据。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归一化：</w:t>
      </w:r>
      <w:r>
        <w:rPr>
          <w:rFonts w:ascii="Calibri" w:hAnsi="Calibri" w:eastAsia="PingFang SC"/>
          <w:color w:val="172B3A"/>
        </w:rPr>
        <w:t>记录状态、文本摘要、工具调用、文件变更、测试、审批、错误和产物事件。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分层：</w:t>
      </w:r>
      <w:r>
        <w:rPr>
          <w:rFonts w:ascii="Calibri" w:hAnsi="Calibri" w:eastAsia="PingFang SC"/>
          <w:color w:val="172B3A"/>
        </w:rPr>
        <w:t>默认显示可读摘要；原始输出按需展开，并标记来源。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顺序：</w:t>
      </w:r>
      <w:r>
        <w:rPr>
          <w:rFonts w:ascii="Calibri" w:hAnsi="Calibri" w:eastAsia="PingFang SC"/>
          <w:color w:val="172B3A"/>
        </w:rPr>
        <w:t>每个 Run 事件单调编号，乱序事件可检测并重排。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脱敏：</w:t>
      </w:r>
      <w:r>
        <w:rPr>
          <w:rFonts w:ascii="Calibri" w:hAnsi="Calibri" w:eastAsia="PingFang SC"/>
          <w:color w:val="172B3A"/>
        </w:rPr>
        <w:t>凭据和常见 secret 模式在持久化与复制前处理。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事件详情可追溯到 adapter、时间、原始载荷引用与风险级别。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长输出不会冻结 UI；10000 条事件仍可搜索和筛选。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3D 世界只消费稳定状态/摘要字段，不能解析原始终端文本。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FR-06  权限与审批中心</w:t>
      </w:r>
      <w:r>
        <w:rPr>
          <w:rFonts w:ascii="Calibri" w:hAnsi="Calibri" w:eastAsia="PingFang SC"/>
          <w:b/>
          <w:color w:val="216E39"/>
          <w:sz w:val="18"/>
        </w:rPr>
        <w:t xml:space="preserve">   P0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 Workspace 所有者，我希望在高风险动作前理解真实影响，并作出可审计决定。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分类：</w:t>
      </w:r>
      <w:r>
        <w:rPr>
          <w:rFonts w:ascii="Calibri" w:hAnsi="Calibri" w:eastAsia="PingFang SC"/>
          <w:color w:val="172B3A"/>
        </w:rPr>
        <w:t>文件、命令、网络、外部副作用、记忆写入和预算提升。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展示：</w:t>
      </w:r>
      <w:r>
        <w:rPr>
          <w:rFonts w:ascii="Calibri" w:hAnsi="Calibri" w:eastAsia="PingFang SC"/>
          <w:color w:val="172B3A"/>
        </w:rPr>
        <w:t>动作、精确参数、来源 Run、影响范围、风险、理由和可替代方案。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决定：</w:t>
      </w:r>
      <w:r>
        <w:rPr>
          <w:rFonts w:ascii="Calibri" w:hAnsi="Calibri" w:eastAsia="PingFang SC"/>
          <w:color w:val="172B3A"/>
        </w:rPr>
        <w:t>批准一次、拒绝、缩小参数；MVP 不提供永久批准高风险动作。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完整性：</w:t>
      </w:r>
      <w:r>
        <w:rPr>
          <w:rFonts w:ascii="Calibri" w:hAnsi="Calibri" w:eastAsia="PingFang SC"/>
          <w:color w:val="172B3A"/>
        </w:rPr>
        <w:t>批准绑定 action hash、参数、Run ID 与有效期。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参数或目标变化后旧批准失效，必须重新请求。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待审批状态通过系统通知和世界视图高优先级提示。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拒绝后 Agent 收到结构化结果，不能通过改写描述复用旧批准。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FR-07  产物归集与人工验收</w:t>
      </w:r>
      <w:r>
        <w:rPr>
          <w:rFonts w:ascii="Calibri" w:hAnsi="Calibri" w:eastAsia="PingFang SC"/>
          <w:b/>
          <w:color w:val="216E39"/>
          <w:sz w:val="18"/>
        </w:rPr>
        <w:t xml:space="preserve">   P0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作为用户，我希望完成声明对应可检查的产物和测试证据，而不是一段自我评价。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归集：</w:t>
      </w:r>
      <w:r>
        <w:rPr>
          <w:rFonts w:ascii="Calibri" w:hAnsi="Calibri" w:eastAsia="PingFang SC"/>
          <w:color w:val="172B3A"/>
        </w:rPr>
        <w:t>文件、diff、报告、链接、截图、测试结果和完成摘要。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证据：</w:t>
      </w:r>
      <w:r>
        <w:rPr>
          <w:rFonts w:ascii="Calibri" w:hAnsi="Calibri" w:eastAsia="PingFang SC"/>
          <w:color w:val="172B3A"/>
        </w:rPr>
        <w:t>显示产物来源 Run、生成时间、相对 Workspace 路径和变更状态。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验收：</w:t>
      </w:r>
      <w:r>
        <w:rPr>
          <w:rFonts w:ascii="Calibri" w:hAnsi="Calibri" w:eastAsia="PingFang SC"/>
          <w:color w:val="172B3A"/>
        </w:rPr>
        <w:t>接受、退回修改、标记部分接受、打开原生工具。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完成：</w:t>
      </w:r>
      <w:r>
        <w:rPr>
          <w:rFonts w:ascii="Calibri" w:hAnsi="Calibri" w:eastAsia="PingFang SC"/>
          <w:color w:val="172B3A"/>
        </w:rPr>
        <w:t>只有人工接受后 Task 才进入 accepted；Run completed 不等于 Task accepted。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无产物的任务可提交文字报告，但必须明确任务类型与验收依据。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退回修改生成续跑说明并保留原产物快照。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验收历史不可被后续 Run 静默覆盖。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FR-08  最小 3D 工作世界</w:t>
      </w:r>
      <w:r>
        <w:rPr>
          <w:rFonts w:ascii="Calibri" w:hAnsi="Calibri" w:eastAsia="PingFang SC"/>
          <w:b/>
          <w:color w:val="216E39"/>
          <w:sz w:val="18"/>
        </w:rPr>
        <w:t xml:space="preserve">   P0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作为副屏监督者，我希望一眼看到谁在工作、等待我、阻塞或完成，同时能快速进入精确详情。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场景：</w:t>
      </w:r>
      <w:r>
        <w:rPr>
          <w:rFonts w:ascii="Calibri" w:hAnsi="Calibri" w:eastAsia="PingFang SC"/>
          <w:color w:val="172B3A"/>
        </w:rPr>
        <w:t>一个固定低多边形微缩办公室，包含工位、白板/规划区、审批点、维修区、评审区、交付区和休息区。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映射：</w:t>
      </w:r>
      <w:r>
        <w:rPr>
          <w:rFonts w:ascii="Calibri" w:hAnsi="Calibri" w:eastAsia="PingFang SC"/>
          <w:color w:val="172B3A"/>
        </w:rPr>
        <w:t>角色、位置、动作和颜色全部由统一 Run 状态驱动。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交互：</w:t>
      </w:r>
      <w:r>
        <w:rPr>
          <w:rFonts w:ascii="Calibri" w:hAnsi="Calibri" w:eastAsia="PingFang SC"/>
          <w:color w:val="172B3A"/>
        </w:rPr>
        <w:t>点击角色打开同一 Run 详情；点击任务/通知聚焦相关角色。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模式：</w:t>
      </w:r>
      <w:r>
        <w:rPr>
          <w:rFonts w:ascii="Calibri" w:hAnsi="Calibri" w:eastAsia="PingFang SC"/>
          <w:color w:val="172B3A"/>
        </w:rPr>
        <w:t>支持关闭、低功耗、减少动画；3D 未加载时自动进入 2D。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8 类关键状态映射在 2 秒内与 2D 同步。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世界视图失败不影响连接、审批、取消和验收。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不包含自由建造、角色养成、多人联机、GLB 导入和复杂会议模拟。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FR-09  通知、恢复与诊断</w:t>
      </w:r>
      <w:r>
        <w:rPr>
          <w:rFonts w:ascii="Calibri" w:hAnsi="Calibri" w:eastAsia="PingFang SC"/>
          <w:b/>
          <w:color w:val="216E39"/>
          <w:sz w:val="18"/>
        </w:rPr>
        <w:t xml:space="preserve">   P0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作为用户，我希望只在必须介入时被打断，并能快速定位连接或执行故障。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通知：</w:t>
      </w:r>
      <w:r>
        <w:rPr>
          <w:rFonts w:ascii="Calibri" w:hAnsi="Calibri" w:eastAsia="PingFang SC"/>
          <w:color w:val="172B3A"/>
        </w:rPr>
        <w:t>待审批、阻塞、失败、完成待验收为默认通知；普通日志不弹窗。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恢复：</w:t>
      </w:r>
      <w:r>
        <w:rPr>
          <w:rFonts w:ascii="Calibri" w:hAnsi="Calibri" w:eastAsia="PingFang SC"/>
          <w:color w:val="172B3A"/>
        </w:rPr>
        <w:t>应用崩溃或重启后对存量 Run 执行进程对账。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诊断：</w:t>
      </w:r>
      <w:r>
        <w:rPr>
          <w:rFonts w:ascii="Calibri" w:hAnsi="Calibri" w:eastAsia="PingFang SC"/>
          <w:color w:val="172B3A"/>
        </w:rPr>
        <w:t>提供适配器版本、能力、最近错误、脱敏事件包和兼容测试结果。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隐私：</w:t>
      </w:r>
      <w:r>
        <w:rPr>
          <w:rFonts w:ascii="Calibri" w:hAnsi="Calibri" w:eastAsia="PingFang SC"/>
          <w:color w:val="172B3A"/>
        </w:rPr>
        <w:t>导出诊断包前展示将包含的字段并二次脱敏。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用户可按 Workspace/事件类型关闭通知，但高风险审批不可静默自动批准。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诊断包默认不包含 prompt、文件内容、API Key 和绝对用户路径。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未知进程状态以 uncertain/needs_attention 表示。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FR-10  项目记忆提案与复用</w:t>
      </w:r>
      <w:r>
        <w:rPr>
          <w:rFonts w:ascii="Calibri" w:hAnsi="Calibri" w:eastAsia="PingFang SC"/>
          <w:b/>
          <w:color w:val="7A5A00"/>
          <w:sz w:val="18"/>
        </w:rPr>
        <w:t xml:space="preserve">   P1</w:t>
      </w:r>
    </w:p>
    <w:p>
      <w:r>
        <w:rPr>
          <w:rFonts w:ascii="Calibri" w:hAnsi="Calibri" w:eastAsia="PingFang SC"/>
          <w:b/>
          <w:color w:val="1F4D78"/>
        </w:rPr>
        <w:t>用户故事：</w:t>
      </w:r>
      <w:r>
        <w:rPr>
          <w:rFonts w:ascii="Calibri" w:hAnsi="Calibri" w:eastAsia="PingFang SC"/>
        </w:rPr>
        <w:t>作为跨工具用户，我希望把已确认的项目事实复用于下一任务，同时知道内容从哪里来。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系统行为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类型：</w:t>
      </w:r>
      <w:r>
        <w:rPr>
          <w:rFonts w:ascii="Calibri" w:hAnsi="Calibri" w:eastAsia="PingFang SC"/>
          <w:color w:val="172B3A"/>
        </w:rPr>
        <w:t>项目简报、决策、约束、术语和偏好；不保存原始推理。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写入：</w:t>
      </w:r>
      <w:r>
        <w:rPr>
          <w:rFonts w:ascii="Calibri" w:hAnsi="Calibri" w:eastAsia="PingFang SC"/>
          <w:color w:val="172B3A"/>
        </w:rPr>
        <w:t>Run 只能提交 memory proposal；用户确认后进入规范库。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来源：</w:t>
      </w:r>
      <w:r>
        <w:rPr>
          <w:rFonts w:ascii="Calibri" w:hAnsi="Calibri" w:eastAsia="PingFang SC"/>
          <w:color w:val="172B3A"/>
        </w:rPr>
        <w:t>记录来源 Artifact/Run、创建者、版本、作用域、敏感级别和过期策略。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注入：</w:t>
      </w:r>
      <w:r>
        <w:rPr>
          <w:rFonts w:ascii="Calibri" w:hAnsi="Calibri" w:eastAsia="PingFang SC"/>
          <w:color w:val="172B3A"/>
        </w:rPr>
        <w:t>启动任务前展示将提供给执行器的记忆视图，用户可移除。</w:t>
      </w:r>
    </w:p>
    <w:p>
      <w:pPr>
        <w:spacing w:after="60"/>
      </w:pPr>
      <w:r>
        <w:rPr>
          <w:rFonts w:ascii="Calibri" w:hAnsi="Calibri" w:eastAsia="PingFang SC"/>
          <w:b/>
          <w:color w:val="2E74B5"/>
        </w:rPr>
        <w:t>验收标准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未经确认的提案不能被另一 Agent 当作事实自动注入。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用户可回滚、过期或限制某条记忆的适配器/任务范围。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冲突记忆并存并提示，不由模型静默合并。</w:t>
      </w:r>
    </w:p>
    <w:p>
      <w:pPr>
        <w:pStyle w:val="Heading1"/>
      </w:pPr>
      <w:r>
        <w:t>7. 状态模型、界面与交互细则</w:t>
      </w:r>
    </w:p>
    <w:p>
      <w:pPr>
        <w:pStyle w:val="Heading2"/>
      </w:pPr>
      <w:r>
        <w:t>7.1 Run 状态与世界映射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232"/>
        <w:gridCol w:w="3240"/>
        <w:gridCol w:w="2088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Run 状态</w:t>
            </w:r>
          </w:p>
        </w:tc>
        <w:tc>
          <w:tcPr>
            <w:tcW w:type="dxa" w:w="223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世界表达</w:t>
            </w:r>
          </w:p>
        </w:tc>
        <w:tc>
          <w:tcPr>
            <w:tcW w:type="dxa" w:w="324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用户含义</w:t>
            </w:r>
          </w:p>
        </w:tc>
        <w:tc>
          <w:tcPr>
            <w:tcW w:type="dxa" w:w="208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允许动作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Queued</w:t>
            </w:r>
          </w:p>
        </w:tc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入口/待命区</w:t>
            </w:r>
          </w:p>
        </w:tc>
        <w:tc>
          <w:tcPr>
            <w:tcW w:type="dxa" w:w="32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等待并发槽位</w:t>
            </w:r>
          </w:p>
        </w:tc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取消、调优先级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Planning</w:t>
            </w:r>
          </w:p>
        </w:tc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白板区</w:t>
            </w:r>
          </w:p>
        </w:tc>
        <w:tc>
          <w:tcPr>
            <w:tcW w:type="dxa" w:w="32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拆解任务，尚未产生外部副作用</w:t>
            </w:r>
          </w:p>
        </w:tc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查看、取消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Running</w:t>
            </w:r>
          </w:p>
        </w:tc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工位工作</w:t>
            </w:r>
          </w:p>
        </w:tc>
        <w:tc>
          <w:tcPr>
            <w:tcW w:type="dxa" w:w="32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正在调用工具或修改内容</w:t>
            </w:r>
          </w:p>
        </w:tc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查看、暂停/取消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Waiting approval</w:t>
            </w:r>
          </w:p>
        </w:tc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审批点 + 高亮</w:t>
            </w:r>
          </w:p>
        </w:tc>
        <w:tc>
          <w:tcPr>
            <w:tcW w:type="dxa" w:w="32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必须由用户决定</w:t>
            </w:r>
          </w:p>
        </w:tc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批准、拒绝、缩小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Blocked</w:t>
            </w:r>
          </w:p>
        </w:tc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维修区</w:t>
            </w:r>
          </w:p>
        </w:tc>
        <w:tc>
          <w:tcPr>
            <w:tcW w:type="dxa" w:w="32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依赖、认证、权限或测试失败</w:t>
            </w:r>
          </w:p>
        </w:tc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诊断、重试、取消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Reviewing</w:t>
            </w:r>
          </w:p>
        </w:tc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评审区</w:t>
            </w:r>
          </w:p>
        </w:tc>
        <w:tc>
          <w:tcPr>
            <w:tcW w:type="dxa" w:w="32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检查产物或另一 Run</w:t>
            </w:r>
          </w:p>
        </w:tc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查看证据、取消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Completed</w:t>
            </w:r>
          </w:p>
        </w:tc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交付区</w:t>
            </w:r>
          </w:p>
        </w:tc>
        <w:tc>
          <w:tcPr>
            <w:tcW w:type="dxa" w:w="32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Run 已结束，Task 等待验收</w:t>
            </w:r>
          </w:p>
        </w:tc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验收、退回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Paused</w:t>
            </w:r>
          </w:p>
        </w:tc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休息区</w:t>
            </w:r>
          </w:p>
        </w:tc>
        <w:tc>
          <w:tcPr>
            <w:tcW w:type="dxa" w:w="32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执行暂停，资源应释放</w:t>
            </w:r>
          </w:p>
        </w:tc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继续、取消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Failed/Cancelled</w:t>
            </w:r>
          </w:p>
        </w:tc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离线标记</w:t>
            </w:r>
          </w:p>
        </w:tc>
        <w:tc>
          <w:tcPr>
            <w:tcW w:type="dxa" w:w="32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终止且不可伪装为完成</w:t>
            </w:r>
          </w:p>
        </w:tc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诊断、重试</w:t>
            </w:r>
          </w:p>
        </w:tc>
      </w:tr>
    </w:tbl>
    <w:p>
      <w:pPr>
        <w:spacing w:after="20"/>
      </w:pPr>
    </w:p>
    <w:p>
      <w:pPr>
        <w:pStyle w:val="Heading2"/>
      </w:pPr>
      <w:r>
        <w:t>7.2 关键页面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4968"/>
        <w:gridCol w:w="2448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页面</w:t>
            </w:r>
          </w:p>
        </w:tc>
        <w:tc>
          <w:tcPr>
            <w:tcW w:type="dxa" w:w="496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核心区域</w:t>
            </w:r>
          </w:p>
        </w:tc>
        <w:tc>
          <w:tcPr>
            <w:tcW w:type="dxa" w:w="244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主操作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首次启动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价值说明、隐私承诺、工具发现</w:t>
            </w:r>
          </w:p>
        </w:tc>
        <w:tc>
          <w:tcPr>
            <w:tcW w:type="dxa" w:w="244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连接工具、继续 2D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世界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3D 场景、紧急事件条、任务概览</w:t>
            </w:r>
          </w:p>
        </w:tc>
        <w:tc>
          <w:tcPr>
            <w:tcW w:type="dxa" w:w="244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聚焦角色、打开详情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任务板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草稿/队列/运行/待验收/完成</w:t>
            </w:r>
          </w:p>
        </w:tc>
        <w:tc>
          <w:tcPr>
            <w:tcW w:type="dxa" w:w="244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建任务、派发、筛选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Run 详情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状态、时间线、原始事件、策略、控制</w:t>
            </w:r>
          </w:p>
        </w:tc>
        <w:tc>
          <w:tcPr>
            <w:tcW w:type="dxa" w:w="244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暂停/取消/重试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审批中心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动作参数、影响、来源、风险、有效期</w:t>
            </w:r>
          </w:p>
        </w:tc>
        <w:tc>
          <w:tcPr>
            <w:tcW w:type="dxa" w:w="244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批准/拒绝/缩小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交付中心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Artifact、diff、测试、摘要</w:t>
            </w:r>
          </w:p>
        </w:tc>
        <w:tc>
          <w:tcPr>
            <w:tcW w:type="dxa" w:w="244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验收、退回、打开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连接管理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版本、认证、能力、健康、兼容级别</w:t>
            </w:r>
          </w:p>
        </w:tc>
        <w:tc>
          <w:tcPr>
            <w:tcW w:type="dxa" w:w="244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重测、断开、诊断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设置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策略模板、通知、数据、低功耗</w:t>
            </w:r>
          </w:p>
        </w:tc>
        <w:tc>
          <w:tcPr>
            <w:tcW w:type="dxa" w:w="244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导出/删除本地数据</w:t>
            </w:r>
          </w:p>
        </w:tc>
      </w:tr>
    </w:tbl>
    <w:p>
      <w:pPr>
        <w:spacing w:after="20"/>
      </w:pPr>
    </w:p>
    <w:p>
      <w:pPr>
        <w:pStyle w:val="Heading2"/>
      </w:pPr>
      <w:r>
        <w:t>7.3 待审批交互规范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风险级别不得只用颜色表达；必须有文字标签和影响说明。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默认焦点在“拒绝”或“返回”，不得把批准做成误触主按钮。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外部上传、工作区外写、远端删除和凭据访问必须逐次批准。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审批倒计时只表示有效期，不得制造强迫感；过期后安全失败。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3D 中只显示“需要你决定”，完整参数必须在 2D 审批中心查看。</w:t>
      </w:r>
    </w:p>
    <w:p>
      <w:pPr>
        <w:pStyle w:val="Heading2"/>
      </w:pPr>
      <w:r>
        <w:t>7.4 错误与空状态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未连接工具：</w:t>
      </w:r>
      <w:r>
        <w:rPr>
          <w:rFonts w:ascii="Calibri" w:hAnsi="Calibri" w:eastAsia="PingFang SC"/>
          <w:color w:val="172B3A"/>
        </w:rPr>
        <w:t>说明为什么需要连接，并允许只浏览 Demo 事件流。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无任务：</w:t>
      </w:r>
      <w:r>
        <w:rPr>
          <w:rFonts w:ascii="Calibri" w:hAnsi="Calibri" w:eastAsia="PingFang SC"/>
          <w:color w:val="172B3A"/>
        </w:rPr>
        <w:t>提供一个可在示例仓库中运行的安全只读任务模板。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适配器降级：</w:t>
      </w:r>
      <w:r>
        <w:rPr>
          <w:rFonts w:ascii="Calibri" w:hAnsi="Calibri" w:eastAsia="PingFang SC"/>
          <w:color w:val="172B3A"/>
        </w:rPr>
        <w:t>列出缺失能力，例如“无法获取权限事件/取消不可靠”。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3D 不可用：</w:t>
      </w:r>
      <w:r>
        <w:rPr>
          <w:rFonts w:ascii="Calibri" w:hAnsi="Calibri" w:eastAsia="PingFang SC"/>
          <w:color w:val="172B3A"/>
        </w:rPr>
        <w:t>直接落到 2D，不显示技术栈错误给普通用户。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状态不确定：</w:t>
      </w:r>
      <w:r>
        <w:rPr>
          <w:rFonts w:ascii="Calibri" w:hAnsi="Calibri" w:eastAsia="PingFang SC"/>
          <w:color w:val="172B3A"/>
        </w:rPr>
        <w:t>使用 needs_attention，提供进程检查与打开原生工具。</w:t>
      </w:r>
    </w:p>
    <w:p>
      <w:pPr>
        <w:pStyle w:val="Heading1"/>
      </w:pPr>
      <w:r>
        <w:t>8. 数据模型与事件契约</w:t>
      </w:r>
    </w:p>
    <w:p>
      <w:pPr>
        <w:pStyle w:val="Heading2"/>
      </w:pPr>
      <w:r>
        <w:t>8.1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320"/>
        <w:gridCol w:w="2808"/>
      </w:tblGrid>
      <w:tr>
        <w:trPr>
          <w:tblHeader w:val="true"/>
          <w:cantSplit w:val="true"/>
        </w:trPr>
        <w:tc>
          <w:tcPr>
            <w:tcW w:type="dxa" w:w="223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实体</w:t>
            </w:r>
          </w:p>
        </w:tc>
        <w:tc>
          <w:tcPr>
            <w:tcW w:type="dxa" w:w="432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职责</w:t>
            </w:r>
          </w:p>
        </w:tc>
        <w:tc>
          <w:tcPr>
            <w:tcW w:type="dxa" w:w="280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关键关系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Workspace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项目目录、资料、策略和记忆边界</w:t>
            </w:r>
          </w:p>
        </w:tc>
        <w:tc>
          <w:tcPr>
            <w:tcW w:type="dxa" w:w="28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1:N Task/Policy/Artifact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AgentConnection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某个具体 CLI 身份与能力</w:t>
            </w:r>
          </w:p>
        </w:tc>
        <w:tc>
          <w:tcPr>
            <w:tcW w:type="dxa" w:w="28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N:M Workspace/Role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Task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用户意图、范围、验收、预算和时限</w:t>
            </w:r>
          </w:p>
        </w:tc>
        <w:tc>
          <w:tcPr>
            <w:tcW w:type="dxa" w:w="28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1:N Run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Run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一次可观察执行生命周期</w:t>
            </w:r>
          </w:p>
        </w:tc>
        <w:tc>
          <w:tcPr>
            <w:tcW w:type="dxa" w:w="28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1:N Event/Artifact/Approval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Event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有序的状态、工具、文件、测试和错误事实</w:t>
            </w:r>
          </w:p>
        </w:tc>
        <w:tc>
          <w:tcPr>
            <w:tcW w:type="dxa" w:w="28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N:1 Run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Approval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绑定参数与有效期的人类决定</w:t>
            </w:r>
          </w:p>
        </w:tc>
        <w:tc>
          <w:tcPr>
            <w:tcW w:type="dxa" w:w="28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N:1 Run/Event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Artifact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文件、diff、报告、链接、测试与截图</w:t>
            </w:r>
          </w:p>
        </w:tc>
        <w:tc>
          <w:tcPr>
            <w:tcW w:type="dxa" w:w="28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N:1 Run/Task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Policy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文件、命令、网络、预算和审批规则</w:t>
            </w:r>
          </w:p>
        </w:tc>
        <w:tc>
          <w:tcPr>
            <w:tcW w:type="dxa" w:w="28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Snapshot on Run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MemoryCapsule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带来源/作用域/版本的确认事实</w:t>
            </w:r>
          </w:p>
        </w:tc>
        <w:tc>
          <w:tcPr>
            <w:tcW w:type="dxa" w:w="280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N:M Workspace/AgentView</w:t>
            </w:r>
          </w:p>
        </w:tc>
      </w:tr>
    </w:tbl>
    <w:p>
      <w:pPr>
        <w:spacing w:after="20"/>
      </w:pPr>
    </w:p>
    <w:p>
      <w:pPr>
        <w:pStyle w:val="Heading2"/>
      </w:pPr>
      <w:r>
        <w:t>8.2 最小 Event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536"/>
        <w:gridCol w:w="2592"/>
      </w:tblGrid>
      <w:tr>
        <w:trPr>
          <w:tblHeader w:val="true"/>
          <w:cantSplit w:val="true"/>
        </w:trPr>
        <w:tc>
          <w:tcPr>
            <w:tcW w:type="dxa" w:w="223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字段</w:t>
            </w:r>
          </w:p>
        </w:tc>
        <w:tc>
          <w:tcPr>
            <w:tcW w:type="dxa" w:w="453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说明</w:t>
            </w:r>
          </w:p>
        </w:tc>
        <w:tc>
          <w:tcPr>
            <w:tcW w:type="dxa" w:w="259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event_id / seq</w:t>
            </w:r>
          </w:p>
        </w:tc>
        <w:tc>
          <w:tcPr>
            <w:tcW w:type="dxa" w:w="45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全局 ID 与 Run 内单调序号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必填、不可重用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run_id / task_id</w:t>
            </w:r>
          </w:p>
        </w:tc>
        <w:tc>
          <w:tcPr>
            <w:tcW w:type="dxa" w:w="45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执行与任务归属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adapter_id / version</w:t>
            </w:r>
          </w:p>
        </w:tc>
        <w:tc>
          <w:tcPr>
            <w:tcW w:type="dxa" w:w="45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来源适配器与版本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type / timestamp</w:t>
            </w:r>
          </w:p>
        </w:tc>
        <w:tc>
          <w:tcPr>
            <w:tcW w:type="dxa" w:w="45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事件类型与发生时间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status_before/after</w:t>
            </w:r>
          </w:p>
        </w:tc>
        <w:tc>
          <w:tcPr>
            <w:tcW w:type="dxa" w:w="45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状态变更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状态事件必填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summary</w:t>
            </w:r>
          </w:p>
        </w:tc>
        <w:tc>
          <w:tcPr>
            <w:tcW w:type="dxa" w:w="45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可展示的短摘要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不得含 secret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risk_level</w:t>
            </w:r>
          </w:p>
        </w:tc>
        <w:tc>
          <w:tcPr>
            <w:tcW w:type="dxa" w:w="45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none/low/medium/high/critical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动作事件必填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payload_ref</w:t>
            </w:r>
          </w:p>
        </w:tc>
        <w:tc>
          <w:tcPr>
            <w:tcW w:type="dxa" w:w="45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本地原始载荷引用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按保留策略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artifact_refs</w:t>
            </w:r>
          </w:p>
        </w:tc>
        <w:tc>
          <w:tcPr>
            <w:tcW w:type="dxa" w:w="45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相关产物 ID</w:t>
            </w:r>
          </w:p>
        </w:tc>
        <w:tc>
          <w:tcPr>
            <w:tcW w:type="dxa" w:w="25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可选</w:t>
            </w:r>
          </w:p>
        </w:tc>
      </w:tr>
    </w:tbl>
    <w:p>
      <w:pPr>
        <w:spacing w:after="20"/>
      </w:pPr>
    </w:p>
    <w:p>
      <w:pPr>
        <w:pStyle w:val="Heading2"/>
      </w:pPr>
      <w:r>
        <w:t>8.3 适配器能力分级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3024"/>
        <w:gridCol w:w="3888"/>
        <w:gridCol w:w="1512"/>
      </w:tblGrid>
      <w:tr>
        <w:trPr>
          <w:tblHeader w:val="true"/>
          <w:cantSplit w:val="true"/>
        </w:trPr>
        <w:tc>
          <w:tcPr>
            <w:tcW w:type="dxa" w:w="93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级别</w:t>
            </w:r>
          </w:p>
        </w:tc>
        <w:tc>
          <w:tcPr>
            <w:tcW w:type="dxa" w:w="302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接口</w:t>
            </w:r>
          </w:p>
        </w:tc>
        <w:tc>
          <w:tcPr>
            <w:tcW w:type="dxa" w:w="388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可承诺能力</w:t>
            </w:r>
          </w:p>
        </w:tc>
        <w:tc>
          <w:tcPr>
            <w:tcW w:type="dxa" w:w="151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MVP 标签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L1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ACP/官方 SDK/稳定 RPC</w:t>
            </w:r>
          </w:p>
        </w:tc>
        <w:tc>
          <w:tcPr>
            <w:tcW w:type="dxa" w:w="38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会话、流式、权限、产物、取消</w:t>
            </w:r>
          </w:p>
        </w:tc>
        <w:tc>
          <w:tcPr>
            <w:tcW w:type="dxa" w:w="15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首选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L2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官方非交互 CLI + JSON/JSONL</w:t>
            </w:r>
          </w:p>
        </w:tc>
        <w:tc>
          <w:tcPr>
            <w:tcW w:type="dxa" w:w="38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运行、日志、结果、部分控制</w:t>
            </w:r>
          </w:p>
        </w:tc>
        <w:tc>
          <w:tcPr>
            <w:tcW w:type="dxa" w:w="15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深适配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L3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受控 PTY + 文本解析</w:t>
            </w:r>
          </w:p>
        </w:tc>
        <w:tc>
          <w:tcPr>
            <w:tcW w:type="dxa" w:w="38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输入输出与粗状态</w:t>
            </w:r>
          </w:p>
        </w:tc>
        <w:tc>
          <w:tcPr>
            <w:tcW w:type="dxa" w:w="15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实验性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L4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启动外部 App/终端</w:t>
            </w:r>
          </w:p>
        </w:tc>
        <w:tc>
          <w:tcPr>
            <w:tcW w:type="dxa" w:w="38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导航与上下文</w:t>
            </w:r>
          </w:p>
        </w:tc>
        <w:tc>
          <w:tcPr>
            <w:tcW w:type="dxa" w:w="15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保底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技术架构与首发适配</w:t>
      </w:r>
    </w:p>
    <w:p>
      <w:pPr>
        <w:pStyle w:val="Heading2"/>
      </w:pPr>
      <w:r>
        <w:t>9.1 推荐架构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104"/>
        <w:gridCol w:w="3024"/>
      </w:tblGrid>
      <w:tr>
        <w:trPr>
          <w:tblHeader w:val="true"/>
          <w:cantSplit w:val="true"/>
        </w:trPr>
        <w:tc>
          <w:tcPr>
            <w:tcW w:type="dxa" w:w="223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模块</w:t>
            </w:r>
          </w:p>
        </w:tc>
        <w:tc>
          <w:tcPr>
            <w:tcW w:type="dxa" w:w="410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职责</w:t>
            </w:r>
          </w:p>
        </w:tc>
        <w:tc>
          <w:tcPr>
            <w:tcW w:type="dxa" w:w="302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MVP 技术方向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Desktop Shell</w:t>
            </w:r>
          </w:p>
        </w:tc>
        <w:tc>
          <w:tcPr>
            <w:tcW w:type="dxa" w:w="41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窗口、托盘、通知、更新、低功耗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Tauri 2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Control Plane</w:t>
            </w:r>
          </w:p>
        </w:tc>
        <w:tc>
          <w:tcPr>
            <w:tcW w:type="dxa" w:w="41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Task/Run 状态机、队列、取消与恢复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Rust service + typed commands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Adapter Host</w:t>
            </w:r>
          </w:p>
        </w:tc>
        <w:tc>
          <w:tcPr>
            <w:tcW w:type="dxa" w:w="41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进程启动、协议、版本与能力降级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独立受限子进程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Workspace Service</w:t>
            </w:r>
          </w:p>
        </w:tc>
        <w:tc>
          <w:tcPr>
            <w:tcW w:type="dxa" w:w="41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目录信任、文件边界、worktree 策略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本地服务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Policy Engine</w:t>
            </w:r>
          </w:p>
        </w:tc>
        <w:tc>
          <w:tcPr>
            <w:tcW w:type="dxa" w:w="41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文件/命令/网络/预算/审批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执行前强制校验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Observability</w:t>
            </w:r>
          </w:p>
        </w:tc>
        <w:tc>
          <w:tcPr>
            <w:tcW w:type="dxa" w:w="41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事件、日志、错误、脱敏、诊断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SQLite + 本地事件总线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World Renderer</w:t>
            </w:r>
          </w:p>
        </w:tc>
        <w:tc>
          <w:tcPr>
            <w:tcW w:type="dxa" w:w="41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事件到 3D 场景投影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React Three Fiber；无执行权限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Memory Hub</w:t>
            </w:r>
          </w:p>
        </w:tc>
        <w:tc>
          <w:tcPr>
            <w:tcW w:type="dxa" w:w="41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提案、来源、作用域和注入视图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P1；Markdown 镜像 + SQLite</w:t>
            </w:r>
          </w:p>
        </w:tc>
      </w:tr>
    </w:tbl>
    <w:p>
      <w:pPr>
        <w:spacing w:after="20"/>
      </w:pPr>
    </w:p>
    <w:p>
      <w:pPr>
        <w:pStyle w:val="Heading2"/>
      </w:pPr>
      <w:r>
        <w:t>9.2 安全进程边界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3D/展示 WebView 只获得读取稳定状态和发起导航请求的 capability，不得直接启动进程、写文件或读取 Keychain。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所有 Agent 进程由 Adapter Host 启动；环境变量采用 allowlist，不继承无关 secret。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Policy Engine 在模型请求与系统调用之间执行确定性授权，不能依赖模型自报风险。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原始日志与敏感载荷默认本地保存；UI 只通过脱敏摘要访问。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能力配置按窗口拆分，避免 Tauri 多 capability 合并造成意外权限扩大。[R8]</w:t>
      </w:r>
    </w:p>
    <w:p>
      <w:pPr>
        <w:pStyle w:val="Heading2"/>
      </w:pPr>
      <w:r>
        <w:t>9.3 Codex 深适配验收 spike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验证 `codex exec --json` 事件覆盖：计划、工具、文件变更、审批、完成与错误。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验证 `--sandbox`、`--cd`、`--add-dir` 与 kruon Policy 的映射。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验证取消信号、子进程清理、应用重启后的 Run 对账。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验证 `resume`、review、output schema 和 diff/测试产物提取。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确认危险绕过审批/沙箱与 hook 信任参数永不由默认 UI 开启。</w:t>
      </w:r>
    </w:p>
    <w:p>
      <w:pPr>
        <w:pStyle w:val="Heading2"/>
      </w:pPr>
      <w:r>
        <w:t>9.4 Claude Code 深适配验收 spike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使用 `--output-format stream-json` 与 hook events 建立结构化事件映射。[R2]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验证 allowed/disallowed tools、permission mode、max budget 与 Workspace Policy 的映射。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在 kruon 侧补足非交互模式跳过 Workspace trust 的风险确认。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验证 resume/session id、worktree、后台 Agent、取消与产物识别。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禁止默认使用 bypassPermissions；任何调试入口都必须显著警示并记录。</w:t>
      </w:r>
    </w:p>
    <w:p>
      <w:pPr>
        <w:pStyle w:val="Heading1"/>
      </w:pPr>
      <w:r>
        <w:t>10. 安全、隐私与合规需求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DECEC"/>
            <w:tcBorders>
              <w:top w:val="single" w:sz="2" w:color="FDECEC"/>
              <w:left w:val="single" w:sz="2" w:color="FDECEC"/>
              <w:bottom w:val="single" w:sz="2" w:color="FDECEC"/>
              <w:right w:val="single" w:sz="2" w:color="FDECEC"/>
              <w:insideH w:val="single" w:sz="2" w:color="FDECEC"/>
              <w:insideV w:val="single" w:sz="2" w:color="FDECE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PingFang SC"/>
                <w:b/>
                <w:color w:val="9B1C1C"/>
              </w:rPr>
              <w:t xml:space="preserve">安全定位  </w:t>
            </w:r>
            <w:r>
              <w:rPr>
                <w:rFonts w:ascii="Calibri" w:hAnsi="Calibri" w:eastAsia="PingFang SC"/>
                <w:color w:val="172B3A"/>
              </w:rPr>
              <w:t>本地运行不等于天然安全。kruon 同时接触文件、终端、网络、凭据和多个 Agent，安全能力必须出现在主流程，而不是隐藏在设置页。</w:t>
            </w:r>
          </w:p>
        </w:tc>
      </w:tr>
    </w:tbl>
    <w:p>
      <w:pPr>
        <w:spacing w:after="20"/>
      </w:pPr>
    </w:p>
    <w:p>
      <w:pPr>
        <w:pStyle w:val="Heading2"/>
      </w:pPr>
      <w:r>
        <w:t>10.1 最低控制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4320"/>
        <w:gridCol w:w="2952"/>
      </w:tblGrid>
      <w:tr>
        <w:trPr>
          <w:tblHeader w:val="true"/>
          <w:cantSplit w:val="true"/>
        </w:trPr>
        <w:tc>
          <w:tcPr>
            <w:tcW w:type="dxa" w:w="208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威胁</w:t>
            </w:r>
          </w:p>
        </w:tc>
        <w:tc>
          <w:tcPr>
            <w:tcW w:type="dxa" w:w="432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最低控制</w:t>
            </w:r>
          </w:p>
        </w:tc>
        <w:tc>
          <w:tcPr>
            <w:tcW w:type="dxa" w:w="295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验收证据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间接提示注入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外部内容不可信标记；动作经策略验证</w:t>
            </w:r>
          </w:p>
        </w:tc>
        <w:tc>
          <w:tcPr>
            <w:tcW w:type="dxa" w:w="295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恶意文档不能绕过工具策略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过度授权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逐连接 capability + Workspace Policy</w:t>
            </w:r>
          </w:p>
        </w:tc>
        <w:tc>
          <w:tcPr>
            <w:tcW w:type="dxa" w:w="295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默认最小权限；越界被拒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审批操纵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参数 hash、Run 绑定、过期</w:t>
            </w:r>
          </w:p>
        </w:tc>
        <w:tc>
          <w:tcPr>
            <w:tcW w:type="dxa" w:w="295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变参后必须重新审批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记忆污染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提案式写入、来源、回滚、过期</w:t>
            </w:r>
          </w:p>
        </w:tc>
        <w:tc>
          <w:tcPr>
            <w:tcW w:type="dxa" w:w="295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未确认内容不跨 Run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凭据泄露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OS Keychain、环境 allowlist、日志脱敏</w:t>
            </w:r>
          </w:p>
        </w:tc>
        <w:tc>
          <w:tcPr>
            <w:tcW w:type="dxa" w:w="295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诊断包 secret 扫描为零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跨 Agent 放大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Agent 输出视为不可信输入</w:t>
            </w:r>
          </w:p>
        </w:tc>
        <w:tc>
          <w:tcPr>
            <w:tcW w:type="dxa" w:w="295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下游不得继承上游权限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成本/循环失控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时间、步骤、并发和预算硬上限</w:t>
            </w:r>
          </w:p>
        </w:tc>
        <w:tc>
          <w:tcPr>
            <w:tcW w:type="dxa" w:w="295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达到上限安全停止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适配器供应链</w:t>
            </w:r>
          </w:p>
        </w:tc>
        <w:tc>
          <w:tcPr>
            <w:tcW w:type="dxa" w:w="4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版本锁、签名、权限声明、兼容测试</w:t>
            </w:r>
          </w:p>
        </w:tc>
        <w:tc>
          <w:tcPr>
            <w:tcW w:type="dxa" w:w="295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未知版本自动降级</w:t>
            </w:r>
          </w:p>
        </w:tc>
      </w:tr>
    </w:tbl>
    <w:p>
      <w:pPr>
        <w:spacing w:after="20"/>
      </w:pPr>
    </w:p>
    <w:p>
      <w:pPr>
        <w:pStyle w:val="Heading2"/>
      </w:pPr>
      <w:r>
        <w:t>10.2 数据与遥测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默认本地：</w:t>
      </w:r>
      <w:r>
        <w:rPr>
          <w:rFonts w:ascii="Calibri" w:hAnsi="Calibri" w:eastAsia="PingFang SC"/>
          <w:color w:val="172B3A"/>
        </w:rPr>
        <w:t>Task、Run、Event、Artifact 索引、策略与诊断日志。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Keychain：</w:t>
      </w:r>
      <w:r>
        <w:rPr>
          <w:rFonts w:ascii="Calibri" w:hAnsi="Calibri" w:eastAsia="PingFang SC"/>
          <w:color w:val="172B3A"/>
        </w:rPr>
        <w:t>API Key、刷新令牌和 kruon 自有凭据；不得写入 SQLite、记忆或日志。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MVP 无内容遥测：</w:t>
      </w:r>
      <w:r>
        <w:rPr>
          <w:rFonts w:ascii="Calibri" w:hAnsi="Calibri" w:eastAsia="PingFang SC"/>
          <w:color w:val="172B3A"/>
        </w:rPr>
        <w:t>不上传 prompt、模型回复、文件名、绝对路径、项目名、命令、diff 和凭据。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允许的可选匿名事件仅限应用版本、平台、适配器是否连接、功能开关和崩溃类别；默认关闭或首次明确选择。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用户可查看、导出和删除本地数据；删除前说明会保留哪些外部 Agent 会话。</w:t>
      </w:r>
    </w:p>
    <w:p>
      <w:pPr>
        <w:pStyle w:val="Heading2"/>
      </w:pPr>
      <w:r>
        <w:t>10.3 安全验收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针对 prompt override、工具滥用、权限提升、记忆污染、数据外泄、递归调用和审批绕过建立回归用例。[R7]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高风险策略、审批逻辑、适配器权限或记忆写入规则变化时，安全测试为发布门。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安全事件记录版本、适配器、策略和结果，但不记录 secret/原始敏感内容。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Alpha 前完成一次威胁建模和人工红队；Critical 问题未关闭不得发布。</w:t>
      </w:r>
    </w:p>
    <w:p>
      <w:pPr>
        <w:pStyle w:val="Heading1"/>
      </w:pPr>
      <w:r>
        <w:t>11.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5400"/>
        <w:gridCol w:w="2376"/>
      </w:tblGrid>
      <w:tr>
        <w:trPr>
          <w:tblHeader w:val="true"/>
          <w:cantSplit w:val="true"/>
        </w:trPr>
        <w:tc>
          <w:tcPr>
            <w:tcW w:type="dxa" w:w="158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类别</w:t>
            </w:r>
          </w:p>
        </w:tc>
        <w:tc>
          <w:tcPr>
            <w:tcW w:type="dxa" w:w="540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要求</w:t>
            </w:r>
          </w:p>
        </w:tc>
        <w:tc>
          <w:tcPr>
            <w:tcW w:type="dxa" w:w="237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Alpha 门槛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可靠性</w:t>
            </w:r>
          </w:p>
        </w:tc>
        <w:tc>
          <w:tcPr>
            <w:tcW w:type="dxa" w:w="5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Run 状态机可恢复；控制命令幂等；错误可解释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终态一致率 &gt;=99%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性能</w:t>
            </w:r>
          </w:p>
        </w:tc>
        <w:tc>
          <w:tcPr>
            <w:tcW w:type="dxa" w:w="5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10000 条事件可滚动/筛选；3D 不阻塞控制面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交互 P95 &lt;150ms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资源</w:t>
            </w:r>
          </w:p>
        </w:tc>
        <w:tc>
          <w:tcPr>
            <w:tcW w:type="dxa" w:w="5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2D 常驻低占用；3D 支持低功耗和关闭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空闲 CPU &lt;2%；3D 关闭显著降耗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启动</w:t>
            </w:r>
          </w:p>
        </w:tc>
        <w:tc>
          <w:tcPr>
            <w:tcW w:type="dxa" w:w="5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冷启动和工具健康检查可分阶段完成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首屏 &lt;3s；完整检查 &lt;10s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兼容</w:t>
            </w:r>
          </w:p>
        </w:tc>
        <w:tc>
          <w:tcPr>
            <w:tcW w:type="dxa" w:w="5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版本探测 + fixture + 脱敏事件回放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每款深适配 8 类核心 fixture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可访问</w:t>
            </w:r>
          </w:p>
        </w:tc>
        <w:tc>
          <w:tcPr>
            <w:tcW w:type="dxa" w:w="5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键盘可完成核心路径；状态不只靠颜色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审批/取消/验收全键盘可达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离线</w:t>
            </w:r>
          </w:p>
        </w:tc>
        <w:tc>
          <w:tcPr>
            <w:tcW w:type="dxa" w:w="5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历史、任务草稿、3D Demo 可离线；执行按上游要求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无网不丢本地数据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7"/>
              </w:rPr>
              <w:t>更新</w:t>
            </w:r>
          </w:p>
        </w:tc>
        <w:tc>
          <w:tcPr>
            <w:tcW w:type="dxa" w:w="5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签名更新、可回滚、适配器兼容检查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失败更新不破坏本地数据库</w:t>
            </w:r>
          </w:p>
        </w:tc>
      </w:tr>
    </w:tbl>
    <w:p>
      <w:pPr>
        <w:spacing w:after="20"/>
      </w:pPr>
    </w:p>
    <w:p>
      <w:pPr>
        <w:pStyle w:val="Heading1"/>
      </w:pPr>
      <w:r>
        <w:t>12. 指标、埋点与验证</w:t>
      </w:r>
    </w:p>
    <w:p>
      <w:pPr>
        <w:pStyle w:val="Heading2"/>
        <w:pageBreakBefore/>
      </w:pPr>
      <w:r>
        <w:t>12.1 北极星与漏斗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AF6EE"/>
            <w:tcBorders>
              <w:top w:val="single" w:sz="2" w:color="EAF6EE"/>
              <w:left w:val="single" w:sz="2" w:color="EAF6EE"/>
              <w:bottom w:val="single" w:sz="2" w:color="EAF6EE"/>
              <w:right w:val="single" w:sz="2" w:color="EAF6EE"/>
              <w:insideH w:val="single" w:sz="2" w:color="EAF6EE"/>
              <w:insideV w:val="single" w:sz="2" w:color="EAF6EE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</w:pPr>
            <w:r>
              <w:rPr>
                <w:rFonts w:ascii="Calibri" w:hAnsi="Calibri" w:eastAsia="PingFang SC"/>
                <w:b/>
                <w:color w:val="216E39"/>
              </w:rPr>
              <w:t xml:space="preserve">北极星  </w:t>
            </w:r>
            <w:r>
              <w:rPr>
                <w:rFonts w:ascii="Calibri" w:hAnsi="Calibri" w:eastAsia="PingFang SC"/>
                <w:color w:val="172B3A"/>
              </w:rPr>
              <w:t>每周通过 kruon 完成并被用户人工验收的任务数（Accepted Tasks / WAU）。Run completed 不计入，只有 Task accepted 才计入。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4968"/>
        <w:gridCol w:w="2736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层级</w:t>
            </w:r>
          </w:p>
        </w:tc>
        <w:tc>
          <w:tcPr>
            <w:tcW w:type="dxa" w:w="496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指标</w:t>
            </w:r>
          </w:p>
        </w:tc>
        <w:tc>
          <w:tcPr>
            <w:tcW w:type="dxa" w:w="273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激活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24h 内连接 2 工具并完成首个 accepted Task</w:t>
            </w:r>
          </w:p>
        </w:tc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首日价值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核心使用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Accepted Tasks/WAU、跨工具任务占比</w:t>
            </w:r>
          </w:p>
        </w:tc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是否成为控制入口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可靠性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启动/取消成功率、终态一致率、事件缺失率</w:t>
            </w:r>
          </w:p>
        </w:tc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适配器质量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效率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等待审批时间、人工轮询次数、退回率</w:t>
            </w:r>
          </w:p>
        </w:tc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是否减少管理负担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留存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D7/W4、每周活跃 Workspace</w:t>
            </w:r>
          </w:p>
        </w:tc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长期价值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3D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主动打开率、停留、点击详情、关闭率</w:t>
            </w:r>
          </w:p>
        </w:tc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世界视图是否有用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信任</w:t>
            </w:r>
          </w:p>
        </w:tc>
        <w:tc>
          <w:tcPr>
            <w:tcW w:type="dxa" w:w="49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权限拒绝、遥测关闭、安全投诉/事件</w:t>
            </w:r>
          </w:p>
        </w:tc>
        <w:tc>
          <w:tcPr>
            <w:tcW w:type="dxa" w:w="273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7"/>
              </w:rPr>
              <w:t>是否透支信任</w:t>
            </w:r>
          </w:p>
        </w:tc>
      </w:tr>
    </w:tbl>
    <w:p>
      <w:pPr>
        <w:spacing w:after="20"/>
      </w:pPr>
    </w:p>
    <w:p>
      <w:pPr>
        <w:pStyle w:val="Heading2"/>
      </w:pPr>
      <w:r>
        <w:t>12.2 Alpha 验证阈值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tblHeader w:val="true"/>
          <w:cantSplit w:val="true"/>
        </w:trPr>
        <w:tc>
          <w:tcPr>
            <w:tcW w:type="dxa" w:w="187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维度</w:t>
            </w:r>
          </w:p>
        </w:tc>
        <w:tc>
          <w:tcPr>
            <w:tcW w:type="dxa" w:w="748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GO 阈值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问题</w:t>
            </w:r>
          </w:p>
        </w:tc>
        <w:tc>
          <w:tcPr>
            <w:tcW w:type="dxa" w:w="74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至少 8/12 名受访者每周使用 &gt;=2 个工具，且状态/上下文/权限至少一项为高痛点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连接</w:t>
            </w:r>
          </w:p>
        </w:tc>
        <w:tc>
          <w:tcPr>
            <w:tcW w:type="dxa" w:w="74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70% 目标用户在 15 分钟内连接两个工具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任务</w:t>
            </w:r>
          </w:p>
        </w:tc>
        <w:tc>
          <w:tcPr>
            <w:tcW w:type="dxa" w:w="74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首周中位数 &gt;=3 个 accepted Task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可靠</w:t>
            </w:r>
          </w:p>
        </w:tc>
        <w:tc>
          <w:tcPr>
            <w:tcW w:type="dxa" w:w="74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启动 &gt;=95%；终态一致 &gt;=99%；取消成功 &gt;=95%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留存</w:t>
            </w:r>
          </w:p>
        </w:tc>
        <w:tc>
          <w:tcPr>
            <w:tcW w:type="dxa" w:w="74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邀请制 Alpha W4 &gt;=35%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3D</w:t>
            </w:r>
          </w:p>
        </w:tc>
        <w:tc>
          <w:tcPr>
            <w:tcW w:type="dxa" w:w="74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&gt;=30% 活跃用户每周主动打开，且关闭后无能力损失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12.3 调研与测试方法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12-20 名目标用户访谈，要求现场展示真实一天的工具切换、等待和上下文搬运。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Codex/Claude 接口 spike：启动、流式、权限、取消、恢复、产物与失败路径。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5-8 名用户完成可用性测试：连接 -&gt; 双任务 -&gt; 审批 -&gt; 验收。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20-50 名邀请 Alpha；先 concierge 支持，不把人工流程伪装成自动化。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事件回放 A/B：相同事件流分别使用 2D-only 与 2D+3D，验证理解速度和主动使用。</w:t>
      </w:r>
    </w:p>
    <w:p>
      <w:pPr>
        <w:pStyle w:val="Heading1"/>
      </w:pPr>
      <w:r>
        <w:t>13. 10 周交付计划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1224"/>
        <w:gridCol w:w="4176"/>
        <w:gridCol w:w="2304"/>
      </w:tblGrid>
      <w:tr>
        <w:trPr>
          <w:tblHeader w:val="true"/>
          <w:cantSplit w:val="true"/>
        </w:trPr>
        <w:tc>
          <w:tcPr>
            <w:tcW w:type="dxa" w:w="165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阶段</w:t>
            </w:r>
          </w:p>
        </w:tc>
        <w:tc>
          <w:tcPr>
            <w:tcW w:type="dxa" w:w="122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时间</w:t>
            </w:r>
          </w:p>
        </w:tc>
        <w:tc>
          <w:tcPr>
            <w:tcW w:type="dxa" w:w="417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主要交付</w:t>
            </w:r>
          </w:p>
        </w:tc>
        <w:tc>
          <w:tcPr>
            <w:tcW w:type="dxa" w:w="230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退出标准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0. 验证</w:t>
            </w:r>
          </w:p>
        </w:tc>
        <w:tc>
          <w:tcPr>
            <w:tcW w:type="dxa" w:w="12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W1-2</w:t>
            </w:r>
          </w:p>
        </w:tc>
        <w:tc>
          <w:tcPr>
            <w:tcW w:type="dxa" w:w="41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访谈、工作流录屏、适配器 spike、威胁模型</w:t>
            </w:r>
          </w:p>
        </w:tc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确认用户与两款深适配可行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1. 控制骨架</w:t>
            </w:r>
          </w:p>
        </w:tc>
        <w:tc>
          <w:tcPr>
            <w:tcW w:type="dxa" w:w="12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W3-4</w:t>
            </w:r>
          </w:p>
        </w:tc>
        <w:tc>
          <w:tcPr>
            <w:tcW w:type="dxa" w:w="41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Workspace/Policy、Task/Run、队列、SQLite、2D 任务板</w:t>
            </w:r>
          </w:p>
        </w:tc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可启动双工具只读任务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2. 闭环</w:t>
            </w:r>
          </w:p>
        </w:tc>
        <w:tc>
          <w:tcPr>
            <w:tcW w:type="dxa" w:w="12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W5-6</w:t>
            </w:r>
          </w:p>
        </w:tc>
        <w:tc>
          <w:tcPr>
            <w:tcW w:type="dxa" w:w="41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事件流、审批、取消/恢复、Artifact、验收</w:t>
            </w:r>
          </w:p>
        </w:tc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真实任务端到端通过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3. 世界视图</w:t>
            </w:r>
          </w:p>
        </w:tc>
        <w:tc>
          <w:tcPr>
            <w:tcW w:type="dxa" w:w="12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W7-8</w:t>
            </w:r>
          </w:p>
        </w:tc>
        <w:tc>
          <w:tcPr>
            <w:tcW w:type="dxa" w:w="41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固定 3D 场景、状态映射、低功耗/关闭、通知</w:t>
            </w:r>
          </w:p>
        </w:tc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同源状态一致且不阻塞 2D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4. Alpha</w:t>
            </w:r>
          </w:p>
        </w:tc>
        <w:tc>
          <w:tcPr>
            <w:tcW w:type="dxa" w:w="12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W9-10</w:t>
            </w:r>
          </w:p>
        </w:tc>
        <w:tc>
          <w:tcPr>
            <w:tcW w:type="dxa" w:w="41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诊断、兼容 fixtures、安全回归、打包、onboarding</w:t>
            </w:r>
          </w:p>
        </w:tc>
        <w:tc>
          <w:tcPr>
            <w:tcW w:type="dxa" w:w="230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20-50 名邀请用户可安装使用</w:t>
            </w:r>
          </w:p>
        </w:tc>
      </w:tr>
    </w:tbl>
    <w:p>
      <w:pPr>
        <w:spacing w:after="20"/>
      </w:pPr>
    </w:p>
    <w:p>
      <w:pPr>
        <w:pStyle w:val="Heading2"/>
      </w:pPr>
      <w:r>
        <w:t>13.1 团队建议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1 名产品型客户端/全栈：</w:t>
      </w:r>
      <w:r>
        <w:rPr>
          <w:rFonts w:ascii="Calibri" w:hAnsi="Calibri" w:eastAsia="PingFang SC"/>
          <w:color w:val="172B3A"/>
        </w:rPr>
        <w:t>Tauri、React、SQLite、Task/Run 与打包更新。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1 名系统/适配工程师：</w:t>
      </w:r>
      <w:r>
        <w:rPr>
          <w:rFonts w:ascii="Calibri" w:hAnsi="Calibri" w:eastAsia="PingFang SC"/>
          <w:color w:val="172B3A"/>
        </w:rPr>
        <w:t>进程、PTY/协议、权限、取消、跨版本 fixture。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0.5 名 3D/交互：</w:t>
      </w:r>
      <w:r>
        <w:rPr>
          <w:rFonts w:ascii="Calibri" w:hAnsi="Calibri" w:eastAsia="PingFang SC"/>
          <w:color w:val="172B3A"/>
        </w:rPr>
        <w:t>W7 起介入，保持世界渲染与控制平面解耦。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产品/设计由创始人主导，但用户研究、权限 UX 与验收设计不可省略。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Alpha 前安排一次外部安全评审。</w:t>
      </w:r>
    </w:p>
    <w:p>
      <w:pPr>
        <w:pStyle w:val="Heading2"/>
      </w:pPr>
      <w:r>
        <w:t>13.2 Definition of Done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需求有可执行验收标准，且自动/手工测试结果已记录。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新增事件、状态、权限或数据字段已更新契约与迁移。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2D 与 3D 使用同一数据；3D 关闭路径完成回归。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日志与诊断包通过 secret/路径脱敏检查。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适配器成功、审批、取消、超时、崩溃、乱码、长输出、版本不兼容 fixture 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用户可理解错误并采取下一步，不以“未知错误”结束。</w:t>
      </w:r>
    </w:p>
    <w:p>
      <w:pPr>
        <w:pStyle w:val="Heading1"/>
      </w:pPr>
      <w:r>
        <w:t>14.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440"/>
        <w:gridCol w:w="3096"/>
        <w:gridCol w:w="3024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风险</w:t>
            </w:r>
          </w:p>
        </w:tc>
        <w:tc>
          <w:tcPr>
            <w:tcW w:type="dxa" w:w="1440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概率/影响</w:t>
            </w:r>
          </w:p>
        </w:tc>
        <w:tc>
          <w:tcPr>
            <w:tcW w:type="dxa" w:w="309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触发信号</w:t>
            </w:r>
          </w:p>
        </w:tc>
        <w:tc>
          <w:tcPr>
            <w:tcW w:type="dxa" w:w="302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6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适配器脆弱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高/高</w:t>
            </w:r>
          </w:p>
        </w:tc>
        <w:tc>
          <w:tcPr>
            <w:tcW w:type="dxa" w:w="30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版本更新后事件或取消失效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协议优先、版本锁、fixture、快速降级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退化为启动器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高/高</w:t>
            </w:r>
          </w:p>
        </w:tc>
        <w:tc>
          <w:tcPr>
            <w:tcW w:type="dxa" w:w="30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用户频繁回原生 App 才能控制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以权限/取消/产物闭环为发布门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3D 成为噱头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高/中</w:t>
            </w:r>
          </w:p>
        </w:tc>
        <w:tc>
          <w:tcPr>
            <w:tcW w:type="dxa" w:w="30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只看不点、主动关闭率高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2D 优先；用主动使用率验证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安全事故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中/极高</w:t>
            </w:r>
          </w:p>
        </w:tc>
        <w:tc>
          <w:tcPr>
            <w:tcW w:type="dxa" w:w="30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越界写入、泄露、审批绕过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最小权限、参数审批、红队、fail closed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状态不一致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中/高</w:t>
            </w:r>
          </w:p>
        </w:tc>
        <w:tc>
          <w:tcPr>
            <w:tcW w:type="dxa" w:w="30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3D/2D/进程不同步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单一事件源、对账、uncertain 状态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范围膨胀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高/高</w:t>
            </w:r>
          </w:p>
        </w:tc>
        <w:tc>
          <w:tcPr>
            <w:tcW w:type="dxa" w:w="30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新增工具/平台/市场挤占闭环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严格 P0/P1，10 周后再决策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平台方吸收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高/高</w:t>
            </w:r>
          </w:p>
        </w:tc>
        <w:tc>
          <w:tcPr>
            <w:tcW w:type="dxa" w:w="30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原生 App 增加跨 Agent 管理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跨厂商、本地策略与统一验收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记忆污染</w:t>
            </w:r>
          </w:p>
        </w:tc>
        <w:tc>
          <w:tcPr>
            <w:tcW w:type="dxa" w:w="14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中/高</w:t>
            </w:r>
          </w:p>
        </w:tc>
        <w:tc>
          <w:tcPr>
            <w:tcW w:type="dxa" w:w="30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错误结论被跨任务复用</w:t>
            </w:r>
          </w:p>
        </w:tc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6"/>
              </w:rPr>
              <w:t>提案式写入、来源、冲突、回滚</w:t>
            </w:r>
          </w:p>
        </w:tc>
      </w:tr>
    </w:tbl>
    <w:p>
      <w:pPr>
        <w:spacing w:after="20"/>
      </w:pPr>
    </w:p>
    <w:p>
      <w:pPr>
        <w:pStyle w:val="Heading1"/>
      </w:pPr>
      <w:r>
        <w:t>15. Go / Pivot / No-Go 与待决策</w:t>
      </w:r>
    </w:p>
    <w:p>
      <w:pPr>
        <w:pStyle w:val="Heading2"/>
      </w:pPr>
      <w:r>
        <w:t>15.1 决策门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7632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判断</w:t>
            </w:r>
          </w:p>
        </w:tc>
        <w:tc>
          <w:tcPr>
            <w:tcW w:type="dxa" w:w="7632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标准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GO</w:t>
            </w:r>
          </w:p>
        </w:tc>
        <w:tc>
          <w:tcPr>
            <w:tcW w:type="dxa" w:w="76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目标用户真实存在高频监督/权限/验收痛点；双工具闭环可稳定实现；第二周仍主动回来使用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PIVOT</w:t>
            </w:r>
          </w:p>
        </w:tc>
        <w:tc>
          <w:tcPr>
            <w:tcW w:type="dxa" w:w="76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用户只需要配置切换与用量 -&gt; 转向 CC Switch 增强；或只需要单 Agent 桌面执行 -&gt; 收窄为单工具监督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NO-GO</w:t>
            </w:r>
          </w:p>
        </w:tc>
        <w:tc>
          <w:tcPr>
            <w:tcW w:type="dxa" w:w="763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核心适配长期只能依赖脆弱文本/界面解析；用户不接受本地权限模型；控制闭环不能显著减少回原生工具</w:t>
            </w:r>
          </w:p>
        </w:tc>
      </w:tr>
    </w:tbl>
    <w:p>
      <w:pPr>
        <w:spacing w:after="20"/>
      </w:pPr>
    </w:p>
    <w:p>
      <w:pPr>
        <w:pStyle w:val="Heading2"/>
      </w:pPr>
      <w:r>
        <w:t>15.2 Alpha 前必须回答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PingFang SC"/>
        </w:rPr>
        <w:t>首批用户最常同时使用的两款工具是否确为 Codex 与 Claude Code？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PingFang SC"/>
        </w:rPr>
        <w:t>两个适配器能否稳定做到取消、权限参数绑定和产物识别？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PingFang SC"/>
        </w:rPr>
        <w:t>并行 Run 是否必须默认使用 worktree，还是允许用户选择隔离策略？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PingFang SC"/>
        </w:rPr>
        <w:t>用户最需要的记忆是简报、决策、约束还是历史产物？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PingFang SC"/>
        </w:rPr>
        <w:t>3D 在副屏监督中提升了什么：理解速度、介入效率还是分享意愿？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PingFang SC"/>
        </w:rPr>
        <w:t>macOS 首发是否足以招募 20-50 名目标用户？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PingFang SC"/>
        </w:rPr>
        <w:t>开源边界如何设计，才能让本地控制核心可审计且不妨碍商业持续性？</w:t>
      </w:r>
    </w:p>
    <w:p>
      <w:pPr>
        <w:pStyle w:val="Heading2"/>
      </w:pPr>
      <w:r>
        <w:t>15.3 本 PRD 的明确假设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假设 A：</w:t>
      </w:r>
      <w:r>
        <w:rPr>
          <w:rFonts w:ascii="Calibri" w:hAnsi="Calibri" w:eastAsia="PingFang SC"/>
          <w:color w:val="172B3A"/>
        </w:rPr>
        <w:t>用户愿意把工作目录信任交给一个开源或可审计的本地控制层。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假设 B：</w:t>
      </w:r>
      <w:r>
        <w:rPr>
          <w:rFonts w:ascii="Calibri" w:hAnsi="Calibri" w:eastAsia="PingFang SC"/>
          <w:color w:val="172B3A"/>
        </w:rPr>
        <w:t>结构化 CLI 能提供足够稳定的任务生命周期，不必侵入上游 UI。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假设 C：</w:t>
      </w:r>
      <w:r>
        <w:rPr>
          <w:rFonts w:ascii="Calibri" w:hAnsi="Calibri" w:eastAsia="PingFang SC"/>
          <w:color w:val="172B3A"/>
        </w:rPr>
        <w:t>人工验收是高质量多 Agent 工作的必要终点，而不是额外负担。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假设 D：</w:t>
      </w:r>
      <w:r>
        <w:rPr>
          <w:rFonts w:ascii="Calibri" w:hAnsi="Calibri" w:eastAsia="PingFang SC"/>
          <w:color w:val="172B3A"/>
        </w:rPr>
        <w:t>3D 的价值来自真实状态理解和品牌传播，而不是模拟经营深度。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b/>
          <w:color w:val="172B3A"/>
        </w:rPr>
        <w:t>假设 E：</w:t>
      </w:r>
      <w:r>
        <w:rPr>
          <w:rFonts w:ascii="Calibri" w:hAnsi="Calibri" w:eastAsia="PingFang SC"/>
          <w:color w:val="172B3A"/>
        </w:rPr>
        <w:t>跨工具统一任务/权限/产物比自动模型路由更能产生首周复用。</w:t>
      </w:r>
    </w:p>
    <w:p>
      <w:r>
        <w:br w:type="page"/>
      </w:r>
    </w:p>
    <w:p>
      <w:pPr>
        <w:pStyle w:val="Heading1"/>
      </w:pPr>
      <w:r>
        <w:t>附录 A：参考资料与溯源</w:t>
      </w:r>
    </w:p>
    <w:p>
      <w:r>
        <w:t>下列外部资料用于验证当前产品与协议能力；功能、版本和市场状态可能变化，进入开发前应再次核验。内部脑暴文档未作为事实来源。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[R1] OpenAI - Introducing the Codex app. </w:t>
      </w:r>
      <w:r>
        <w:rPr>
          <w:rFonts w:ascii="Calibri" w:hAnsi="Calibri" w:eastAsia="PingFang SC"/>
          <w:color w:val="2E74B5"/>
          <w:sz w:val="19"/>
          <w:u w:val="single"/>
        </w:rPr>
        <w:t>https://openai.com/index/introducing-the-codex-app/</w:t>
      </w:r>
      <w:r>
        <w:rPr>
          <w:rFonts w:ascii="Calibri" w:hAnsi="Calibri" w:eastAsia="PingFang SC"/>
          <w:color w:val="667085"/>
          <w:sz w:val="19"/>
        </w:rPr>
        <w:t>；多 Agent 并行、项目线程与长任务监督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[R2] Claude Code - CLI reference. </w:t>
      </w:r>
      <w:r>
        <w:rPr>
          <w:rFonts w:ascii="Calibri" w:hAnsi="Calibri" w:eastAsia="PingFang SC"/>
          <w:color w:val="2E74B5"/>
          <w:sz w:val="19"/>
          <w:u w:val="single"/>
        </w:rPr>
        <w:t>https://code.claude.com/docs/en/cli-usage</w:t>
      </w:r>
      <w:r>
        <w:rPr>
          <w:rFonts w:ascii="Calibri" w:hAnsi="Calibri" w:eastAsia="PingFang SC"/>
          <w:color w:val="667085"/>
          <w:sz w:val="19"/>
        </w:rPr>
        <w:t>；stream-json、会话恢复、权限与 hook 事件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[R3] Agent Client Protocol - Architecture. </w:t>
      </w:r>
      <w:r>
        <w:rPr>
          <w:rFonts w:ascii="Calibri" w:hAnsi="Calibri" w:eastAsia="PingFang SC"/>
          <w:color w:val="2E74B5"/>
          <w:sz w:val="19"/>
          <w:u w:val="single"/>
        </w:rPr>
        <w:t>https://agentclientprotocol.com/get-started/architecture</w:t>
      </w:r>
      <w:r>
        <w:rPr>
          <w:rFonts w:ascii="Calibri" w:hAnsi="Calibri" w:eastAsia="PingFang SC"/>
          <w:color w:val="667085"/>
          <w:sz w:val="19"/>
        </w:rPr>
        <w:t>；stdio、双向 JSON-RPC、流式与权限请求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[R4] A2A Protocol Specification. </w:t>
      </w:r>
      <w:r>
        <w:rPr>
          <w:rFonts w:ascii="Calibri" w:hAnsi="Calibri" w:eastAsia="PingFang SC"/>
          <w:color w:val="2E74B5"/>
          <w:sz w:val="19"/>
          <w:u w:val="single"/>
        </w:rPr>
        <w:t>https://github.com/a2aproject/A2A/blob/main/docs/specification.md</w:t>
      </w:r>
      <w:r>
        <w:rPr>
          <w:rFonts w:ascii="Calibri" w:hAnsi="Calibri" w:eastAsia="PingFang SC"/>
          <w:color w:val="667085"/>
          <w:sz w:val="19"/>
        </w:rPr>
        <w:t>；Task、Artifact、Agent Card 与生命周期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[R5] Model Context Protocol - Authorization. </w:t>
      </w:r>
      <w:r>
        <w:rPr>
          <w:rFonts w:ascii="Calibri" w:hAnsi="Calibri" w:eastAsia="PingFang SC"/>
          <w:color w:val="2E74B5"/>
          <w:sz w:val="19"/>
          <w:u w:val="single"/>
        </w:rPr>
        <w:t>https://modelcontextprotocol.io/specification/2025-06-18/basic/authorization</w:t>
      </w:r>
      <w:r>
        <w:rPr>
          <w:rFonts w:ascii="Calibri" w:hAnsi="Calibri" w:eastAsia="PingFang SC"/>
          <w:color w:val="667085"/>
          <w:sz w:val="19"/>
        </w:rPr>
        <w:t>；token audience 绑定与禁止透传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[R6] OWASP - MCP Security Cheat Sheet. </w:t>
      </w:r>
      <w:r>
        <w:rPr>
          <w:rFonts w:ascii="Calibri" w:hAnsi="Calibri" w:eastAsia="PingFang SC"/>
          <w:color w:val="2E74B5"/>
          <w:sz w:val="19"/>
          <w:u w:val="single"/>
        </w:rPr>
        <w:t>https://cheatsheetseries.owasp.org/cheatsheets/MCP_Security_Cheat_Sheet.html</w:t>
      </w:r>
      <w:r>
        <w:rPr>
          <w:rFonts w:ascii="Calibri" w:hAnsi="Calibri" w:eastAsia="PingFang SC"/>
          <w:color w:val="667085"/>
          <w:sz w:val="19"/>
        </w:rPr>
        <w:t>；MCP 工具与供应链风险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[R7] OWASP - AI Agent Security Cheat Sheet. </w:t>
      </w:r>
      <w:r>
        <w:rPr>
          <w:rFonts w:ascii="Calibri" w:hAnsi="Calibri" w:eastAsia="PingFang SC"/>
          <w:color w:val="2E74B5"/>
          <w:sz w:val="19"/>
          <w:u w:val="single"/>
        </w:rPr>
        <w:t>https://cheatsheetseries.owasp.org/cheatsheets/AI_Agent_Security_Cheat_Sheet.html</w:t>
      </w:r>
      <w:r>
        <w:rPr>
          <w:rFonts w:ascii="Calibri" w:hAnsi="Calibri" w:eastAsia="PingFang SC"/>
          <w:color w:val="667085"/>
          <w:sz w:val="19"/>
        </w:rPr>
        <w:t>；最小权限、HITL、记忆隔离与安全测试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[R8] Tauri 2 - Capabilities. </w:t>
      </w:r>
      <w:r>
        <w:rPr>
          <w:rFonts w:ascii="Calibri" w:hAnsi="Calibri" w:eastAsia="PingFang SC"/>
          <w:color w:val="2E74B5"/>
          <w:sz w:val="19"/>
          <w:u w:val="single"/>
        </w:rPr>
        <w:t>https://v2.tauri.app/security/capabilities/</w:t>
      </w:r>
      <w:r>
        <w:rPr>
          <w:rFonts w:ascii="Calibri" w:hAnsi="Calibri" w:eastAsia="PingFang SC"/>
          <w:color w:val="667085"/>
          <w:sz w:val="19"/>
        </w:rPr>
        <w:t>；按窗口/WebView 限制系统能力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[R9] Paperclip. </w:t>
      </w:r>
      <w:r>
        <w:rPr>
          <w:rFonts w:ascii="Calibri" w:hAnsi="Calibri" w:eastAsia="PingFang SC"/>
          <w:color w:val="2E74B5"/>
          <w:sz w:val="19"/>
          <w:u w:val="single"/>
        </w:rPr>
        <w:t>https://github.com/paperclipai/paperclip</w:t>
      </w:r>
      <w:r>
        <w:rPr>
          <w:rFonts w:ascii="Calibri" w:hAnsi="Calibri" w:eastAsia="PingFang SC"/>
          <w:color w:val="667085"/>
          <w:sz w:val="19"/>
        </w:rPr>
        <w:t>；BYO Agent、任务、预算、治理与审计控制平面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[R10] CC Switch. </w:t>
      </w:r>
      <w:r>
        <w:rPr>
          <w:rFonts w:ascii="Calibri" w:hAnsi="Calibri" w:eastAsia="PingFang SC"/>
          <w:color w:val="2E74B5"/>
          <w:sz w:val="19"/>
          <w:u w:val="single"/>
        </w:rPr>
        <w:t>https://ccswitch.co/</w:t>
      </w:r>
      <w:r>
        <w:rPr>
          <w:rFonts w:ascii="Calibri" w:hAnsi="Calibri" w:eastAsia="PingFang SC"/>
          <w:color w:val="667085"/>
          <w:sz w:val="19"/>
        </w:rPr>
        <w:t>；多工具配置、本地路由、failover、用量与本地密钥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[R11] OpenClaw Office. </w:t>
      </w:r>
      <w:r>
        <w:rPr>
          <w:rFonts w:ascii="Calibri" w:hAnsi="Calibri" w:eastAsia="PingFang SC"/>
          <w:color w:val="2E74B5"/>
          <w:sz w:val="19"/>
          <w:u w:val="single"/>
        </w:rPr>
        <w:t>https://github.com/WW-AI-Lab/openclaw-office/blob/main/README.en.md</w:t>
      </w:r>
      <w:r>
        <w:rPr>
          <w:rFonts w:ascii="Calibri" w:hAnsi="Calibri" w:eastAsia="PingFang SC"/>
          <w:color w:val="667085"/>
          <w:sz w:val="19"/>
        </w:rPr>
        <w:t>；2D 等距数字孪生办公室与状态/协作可视化</w:t>
      </w:r>
    </w:p>
    <w:p>
      <w:pPr>
        <w:spacing w:after="100"/>
      </w:pPr>
      <w:r>
        <w:rPr>
          <w:rFonts w:ascii="Calibri" w:hAnsi="Calibri" w:eastAsia="PingFang SC"/>
          <w:b/>
          <w:color w:val="14324B"/>
          <w:sz w:val="19"/>
        </w:rPr>
        <w:t xml:space="preserve">[R12] CLAW3D. </w:t>
      </w:r>
      <w:r>
        <w:rPr>
          <w:rFonts w:ascii="Calibri" w:hAnsi="Calibri" w:eastAsia="PingFang SC"/>
          <w:color w:val="2E74B5"/>
          <w:sz w:val="19"/>
          <w:u w:val="single"/>
        </w:rPr>
        <w:t>https://claw3d.site/</w:t>
      </w:r>
      <w:r>
        <w:rPr>
          <w:rFonts w:ascii="Calibri" w:hAnsi="Calibri" w:eastAsia="PingFang SC"/>
          <w:color w:val="667085"/>
          <w:sz w:val="19"/>
        </w:rPr>
        <w:t>；3D 办公、任务、PR、会议、跟随与布局编辑</w:t>
      </w:r>
    </w:p>
    <w:p>
      <w:pPr>
        <w:pStyle w:val="Heading1"/>
      </w:pPr>
      <w:r>
        <w:t>附录 B：内部材料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参考.mp4 - 160.6 秒 3D/2.5D 虚拟办公室产品演示。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kruon_项目分析与产品路线图_2026-07-11.docx - 产品战略、技术、安全、商业与路线图。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brand/kruon-brand-brief-v0.1.md - 品牌名称、定位、口号与关键词。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brainstorm/Claude-AI控制中心项目分析.md - 竞品、定位、适配器、记忆、技术与商业假设。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brainstorm/DeepSeek-LiteLLM思路.md - LiteLLM 网关、自动路由与创意流水线假设。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brainstorm/GPT-已有项目如何管理ai工具.md - 仓库真相源、任务包、风险路由、验收与工作室流程。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PingFang SC"/>
          <w:color w:val="172B3A"/>
        </w:rPr>
        <w:t>brainstorm/Gemini-虚拟办公室形态Multi-Agent模拟器.md - 3D 工作室、角色映射与商业化脑暴。</w:t>
      </w:r>
    </w:p>
    <w:p>
      <w:pPr>
        <w:pStyle w:val="Heading1"/>
      </w:pPr>
      <w:r>
        <w:t>附录 C：术语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rPr>
          <w:tblHeader w:val="true"/>
          <w:cantSplit w:val="true"/>
        </w:trPr>
        <w:tc>
          <w:tcPr>
            <w:tcW w:type="dxa" w:w="2664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术语</w:t>
            </w:r>
          </w:p>
        </w:tc>
        <w:tc>
          <w:tcPr>
            <w:tcW w:type="dxa" w:w="6696"/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PingFang SC"/>
                <w:b/>
                <w:color w:val="14324B"/>
                <w:sz w:val="18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AgentConnection</w:t>
            </w:r>
          </w:p>
        </w:tc>
        <w:tc>
          <w:tcPr>
            <w:tcW w:type="dxa" w:w="66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一个可调用的具体工具身份，而不是抽象模型名称。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Task</w:t>
            </w:r>
          </w:p>
        </w:tc>
        <w:tc>
          <w:tcPr>
            <w:tcW w:type="dxa" w:w="66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包含目标、边界与验收标准的用户工作单元。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Run</w:t>
            </w:r>
          </w:p>
        </w:tc>
        <w:tc>
          <w:tcPr>
            <w:tcW w:type="dxa" w:w="66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Task 在某个 AgentConnection 上的一次执行生命周期。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Accepted</w:t>
            </w:r>
          </w:p>
        </w:tc>
        <w:tc>
          <w:tcPr>
            <w:tcW w:type="dxa" w:w="66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用户已检查产物并明确接受；区别于 Run Completed。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Capability Manifest</w:t>
            </w:r>
          </w:p>
        </w:tc>
        <w:tc>
          <w:tcPr>
            <w:tcW w:type="dxa" w:w="66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适配器在特定版本上已验证可承诺的能力清单。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Memory Proposal</w:t>
            </w:r>
          </w:p>
        </w:tc>
        <w:tc>
          <w:tcPr>
            <w:tcW w:type="dxa" w:w="66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Agent 提交、但尚未被用户确认的可复用事实/决策。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/>
                <w:color w:val="172B3A"/>
                <w:sz w:val="18"/>
              </w:rPr>
              <w:t>World View</w:t>
            </w:r>
          </w:p>
        </w:tc>
        <w:tc>
          <w:tcPr>
            <w:tcW w:type="dxa" w:w="669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72B3A"/>
                <w:sz w:val="18"/>
              </w:rPr>
              <w:t>由统一事件流驱动的 3D 状态投影，不是执行或权限边界。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PingFang SC"/>
        <w:color w:val="667085"/>
        <w:sz w:val="17"/>
      </w:rPr>
      <w:t xml:space="preserve">2026-07-11   ·   </w:t>
    </w:r>
    <w:r>
      <w:rPr>
        <w:rFonts w:ascii="Calibri" w:hAnsi="Calibri" w:eastAsia="PingFang SC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667085"/>
        <w:sz w:val="17"/>
      </w:rPr>
      <w:t>kruon  |  MVP 产品需求说明书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1432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 w:eastAsia="PingFang SC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PingFang SC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kruon MVP 产品需求说明书</dc:title>
  <dc:subject>本地 AI 工作指挥空间 MVP PRD</dc:subject>
  <dc:creator>kruon 项目组</dc:creator>
  <cp:keywords>kruon, MVP, PRD, AI Agent, local control plane, 3D workspace</cp:keywords>
  <dc:description>基于项目路线图、参考视频、品牌资料、脑暴甄别与外部调研形成。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