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0B356" w14:textId="77777777" w:rsidR="00B64FD9" w:rsidRPr="00762B40" w:rsidRDefault="00B64FD9" w:rsidP="00B64FD9">
      <w:pPr>
        <w:rPr>
          <w:rFonts w:ascii="Arial" w:hAnsi="Arial" w:cs="Arial"/>
          <w:b/>
          <w:sz w:val="22"/>
          <w:szCs w:val="22"/>
          <w:lang w:val="en-GB"/>
        </w:rPr>
      </w:pPr>
      <w:bookmarkStart w:id="0" w:name="_GoBack"/>
      <w:bookmarkEnd w:id="0"/>
    </w:p>
    <w:p w14:paraId="1A3CA211" w14:textId="77777777" w:rsidR="00B64FD9" w:rsidRPr="00762B40" w:rsidRDefault="00B64FD9" w:rsidP="00B64FD9">
      <w:pPr>
        <w:rPr>
          <w:rFonts w:ascii="Arial" w:hAnsi="Arial" w:cs="Arial"/>
          <w:b/>
          <w:sz w:val="22"/>
          <w:szCs w:val="22"/>
          <w:lang w:val="en-GB"/>
        </w:rPr>
      </w:pPr>
    </w:p>
    <w:p w14:paraId="23222604" w14:textId="77777777" w:rsidR="00B64FD9" w:rsidRPr="00762B40" w:rsidRDefault="00B64FD9" w:rsidP="00B64FD9">
      <w:pPr>
        <w:rPr>
          <w:rFonts w:ascii="Arial" w:hAnsi="Arial" w:cs="Arial"/>
          <w:b/>
          <w:sz w:val="22"/>
          <w:szCs w:val="22"/>
          <w:lang w:val="en-GB"/>
        </w:rPr>
      </w:pPr>
    </w:p>
    <w:p w14:paraId="70193800" w14:textId="77777777" w:rsidR="00B64FD9" w:rsidRDefault="00B64FD9" w:rsidP="00B64FD9">
      <w:pPr>
        <w:rPr>
          <w:rFonts w:ascii="Arial" w:hAnsi="Arial" w:cs="Arial"/>
          <w:b/>
          <w:sz w:val="22"/>
          <w:szCs w:val="22"/>
          <w:lang w:val="en-GB"/>
        </w:rPr>
      </w:pPr>
    </w:p>
    <w:p w14:paraId="12863BF5" w14:textId="77777777" w:rsidR="00B64FD9" w:rsidRPr="00762B40" w:rsidRDefault="00B64FD9" w:rsidP="00B64FD9">
      <w:pPr>
        <w:rPr>
          <w:rFonts w:ascii="Arial" w:hAnsi="Arial" w:cs="Arial"/>
          <w:b/>
          <w:sz w:val="22"/>
          <w:szCs w:val="22"/>
          <w:lang w:val="en-GB"/>
        </w:rPr>
      </w:pPr>
    </w:p>
    <w:p w14:paraId="42B6E578" w14:textId="77777777" w:rsidR="00B64FD9" w:rsidRPr="00762B40" w:rsidRDefault="00B64FD9" w:rsidP="00B64FD9">
      <w:pPr>
        <w:rPr>
          <w:rFonts w:ascii="Arial" w:hAnsi="Arial" w:cs="Arial"/>
          <w:b/>
          <w:sz w:val="22"/>
          <w:szCs w:val="22"/>
          <w:lang w:val="en-GB"/>
        </w:rPr>
      </w:pPr>
    </w:p>
    <w:p w14:paraId="7D8E00A9" w14:textId="77777777" w:rsidR="00B64FD9" w:rsidRPr="00762B40" w:rsidRDefault="00B64FD9" w:rsidP="00B64FD9">
      <w:pPr>
        <w:rPr>
          <w:rFonts w:ascii="Arial" w:hAnsi="Arial" w:cs="Arial"/>
          <w:b/>
          <w:sz w:val="22"/>
          <w:szCs w:val="22"/>
          <w:lang w:val="en-GB"/>
        </w:rPr>
      </w:pPr>
    </w:p>
    <w:p w14:paraId="4BBC4BF4" w14:textId="77777777" w:rsidR="00B64FD9" w:rsidRPr="00532649" w:rsidRDefault="00B64FD9" w:rsidP="00B64FD9">
      <w:pPr>
        <w:spacing w:line="360" w:lineRule="auto"/>
        <w:rPr>
          <w:rFonts w:ascii="Arial" w:hAnsi="Arial" w:cs="Arial"/>
          <w:b/>
          <w:sz w:val="32"/>
          <w:szCs w:val="32"/>
        </w:rPr>
      </w:pPr>
      <w:bookmarkStart w:id="1" w:name="_Toc6916165"/>
      <w:r w:rsidRPr="003A1DCB">
        <w:rPr>
          <w:rFonts w:ascii="Arial" w:hAnsi="Arial" w:cs="Arial"/>
          <w:b/>
          <w:sz w:val="32"/>
          <w:szCs w:val="32"/>
        </w:rPr>
        <w:t>Abstract</w:t>
      </w:r>
      <w:bookmarkEnd w:id="1"/>
    </w:p>
    <w:p w14:paraId="11BAB386" w14:textId="77777777" w:rsidR="00B64FD9" w:rsidRDefault="00B64FD9" w:rsidP="00B64FD9">
      <w:pPr>
        <w:spacing w:line="360" w:lineRule="auto"/>
        <w:rPr>
          <w:rFonts w:ascii="Arial" w:hAnsi="Arial" w:cs="Arial"/>
          <w:sz w:val="22"/>
          <w:szCs w:val="22"/>
          <w:lang w:val="en-GB"/>
        </w:rPr>
      </w:pPr>
      <w:r>
        <w:rPr>
          <w:rFonts w:ascii="Arial" w:hAnsi="Arial" w:cs="Arial"/>
          <w:sz w:val="22"/>
          <w:szCs w:val="22"/>
          <w:lang w:val="en-GB"/>
        </w:rPr>
        <w:t>Land use change has commonly been associated with negative environmental impacts, including population decreases and reduced ecosystem functioning. One of the key drivers of land use change is agricultural expansion and intensification. It is well acknowledged that a socio-politico-economic change has the potential to influence agricultural land use on a regional scale. However, country level implications of multiple socio-politico-economic fluctuations over time have yet to be determined. Using Latvia as a case study, this investigation aims to quantify the changes in intensive, extensive and abandoned agricultural land to determine if conversions can be linked to the collapse of the Soviet Union (1991) and Latvia’s accession to the European Union (2004). A classification was constructed using satellite imagery to determine specific land use cover across Latvia between 1989 and 2011. Intensive agricultural cover change was found to decrease following Soviet Union Collapse and increase after European Union accession. Extensive and abandoned agricultural cover change were not found to be clearly linked to either event. While classification error may have influenced results, the methods used and results obtained are still relevant due to the rise of socio-politico-economic change around the world. By exploring the direction, size and drivers of agricultural land use change, countries can create evidence-based policies to lessen negative environmental impacts of socio-politico-economic changes.</w:t>
      </w:r>
    </w:p>
    <w:p w14:paraId="4285D407" w14:textId="77777777" w:rsidR="00B64FD9" w:rsidRDefault="00B64FD9" w:rsidP="00B64FD9">
      <w:pPr>
        <w:spacing w:line="360" w:lineRule="auto"/>
        <w:rPr>
          <w:rFonts w:ascii="Arial" w:hAnsi="Arial" w:cs="Arial"/>
          <w:sz w:val="22"/>
          <w:szCs w:val="22"/>
          <w:lang w:val="en-GB"/>
        </w:rPr>
      </w:pPr>
    </w:p>
    <w:p w14:paraId="2323DACD" w14:textId="77777777" w:rsidR="00B64FD9" w:rsidRPr="00762B40" w:rsidRDefault="00B64FD9" w:rsidP="00B64FD9">
      <w:pPr>
        <w:rPr>
          <w:rFonts w:ascii="Arial" w:hAnsi="Arial" w:cs="Arial"/>
          <w:b/>
          <w:sz w:val="32"/>
          <w:szCs w:val="32"/>
          <w:lang w:val="en-GB"/>
        </w:rPr>
      </w:pPr>
    </w:p>
    <w:p w14:paraId="318D9E2D" w14:textId="77777777" w:rsidR="00B64FD9" w:rsidRPr="00762B40" w:rsidRDefault="00B64FD9" w:rsidP="00B64FD9">
      <w:pPr>
        <w:rPr>
          <w:rFonts w:ascii="Arial" w:hAnsi="Arial" w:cs="Arial"/>
          <w:b/>
          <w:sz w:val="32"/>
          <w:szCs w:val="32"/>
          <w:lang w:val="en-GB"/>
        </w:rPr>
      </w:pPr>
    </w:p>
    <w:p w14:paraId="20F9E490" w14:textId="77777777" w:rsidR="00B64FD9" w:rsidRPr="00762B40" w:rsidRDefault="00B64FD9" w:rsidP="00B64FD9">
      <w:pPr>
        <w:rPr>
          <w:rFonts w:ascii="Arial" w:hAnsi="Arial" w:cs="Arial"/>
          <w:b/>
          <w:sz w:val="32"/>
          <w:szCs w:val="32"/>
          <w:lang w:val="en-GB"/>
        </w:rPr>
      </w:pPr>
    </w:p>
    <w:p w14:paraId="2DC23557" w14:textId="77777777" w:rsidR="00B64FD9" w:rsidRPr="00762B40" w:rsidRDefault="00B64FD9" w:rsidP="00B64FD9">
      <w:pPr>
        <w:rPr>
          <w:rFonts w:ascii="Arial" w:hAnsi="Arial" w:cs="Arial"/>
          <w:b/>
          <w:sz w:val="32"/>
          <w:szCs w:val="32"/>
          <w:lang w:val="en-GB"/>
        </w:rPr>
      </w:pPr>
    </w:p>
    <w:p w14:paraId="0E8519F5" w14:textId="77777777" w:rsidR="00B64FD9" w:rsidRPr="00762B40" w:rsidRDefault="00B64FD9" w:rsidP="00B64FD9">
      <w:pPr>
        <w:rPr>
          <w:rFonts w:ascii="Arial" w:hAnsi="Arial" w:cs="Arial"/>
          <w:b/>
          <w:sz w:val="32"/>
          <w:szCs w:val="32"/>
          <w:lang w:val="en-GB"/>
        </w:rPr>
      </w:pPr>
    </w:p>
    <w:p w14:paraId="23418D32" w14:textId="77777777" w:rsidR="00B64FD9" w:rsidRPr="00762B40" w:rsidRDefault="00B64FD9" w:rsidP="00B64FD9">
      <w:pPr>
        <w:rPr>
          <w:rFonts w:ascii="Arial" w:hAnsi="Arial" w:cs="Arial"/>
          <w:b/>
          <w:sz w:val="32"/>
          <w:szCs w:val="32"/>
          <w:lang w:val="en-GB"/>
        </w:rPr>
      </w:pPr>
    </w:p>
    <w:p w14:paraId="24D26BB1" w14:textId="77777777" w:rsidR="00B64FD9" w:rsidRPr="00762B40" w:rsidRDefault="00B64FD9" w:rsidP="00B64FD9">
      <w:pPr>
        <w:rPr>
          <w:rFonts w:ascii="Arial" w:hAnsi="Arial" w:cs="Arial"/>
          <w:b/>
          <w:sz w:val="32"/>
          <w:szCs w:val="32"/>
          <w:lang w:val="en-GB"/>
        </w:rPr>
      </w:pPr>
    </w:p>
    <w:p w14:paraId="377A2571" w14:textId="77777777" w:rsidR="00B64FD9" w:rsidRPr="00762B40" w:rsidRDefault="00B64FD9" w:rsidP="00B64FD9">
      <w:pPr>
        <w:rPr>
          <w:rFonts w:ascii="Arial" w:hAnsi="Arial" w:cs="Arial"/>
          <w:b/>
          <w:sz w:val="32"/>
          <w:szCs w:val="32"/>
          <w:lang w:val="en-GB"/>
        </w:rPr>
      </w:pPr>
    </w:p>
    <w:p w14:paraId="63FB261B" w14:textId="77777777" w:rsidR="00B64FD9" w:rsidRPr="00762B40" w:rsidRDefault="00B64FD9" w:rsidP="00B64FD9">
      <w:pPr>
        <w:rPr>
          <w:rFonts w:ascii="Arial" w:hAnsi="Arial" w:cs="Arial"/>
          <w:b/>
          <w:sz w:val="32"/>
          <w:szCs w:val="32"/>
          <w:lang w:val="en-GB"/>
        </w:rPr>
      </w:pPr>
    </w:p>
    <w:p w14:paraId="34F1D3A5" w14:textId="77777777" w:rsidR="00B64FD9" w:rsidRPr="00762B40" w:rsidRDefault="00B64FD9" w:rsidP="00B64FD9">
      <w:pPr>
        <w:rPr>
          <w:rFonts w:ascii="Arial" w:hAnsi="Arial" w:cs="Arial"/>
          <w:b/>
          <w:sz w:val="32"/>
          <w:szCs w:val="32"/>
          <w:lang w:val="en-GB"/>
        </w:rPr>
      </w:pPr>
    </w:p>
    <w:p w14:paraId="3C5121C1" w14:textId="77777777" w:rsidR="00B64FD9" w:rsidRPr="00762B40" w:rsidRDefault="00B64FD9" w:rsidP="00B64FD9">
      <w:pPr>
        <w:rPr>
          <w:rFonts w:ascii="Arial" w:hAnsi="Arial" w:cs="Arial"/>
          <w:b/>
          <w:sz w:val="32"/>
          <w:szCs w:val="32"/>
          <w:lang w:val="en-GB"/>
        </w:rPr>
      </w:pPr>
    </w:p>
    <w:p w14:paraId="0F88C787" w14:textId="77777777" w:rsidR="00B64FD9" w:rsidRPr="00762B40" w:rsidRDefault="00B64FD9" w:rsidP="00B64FD9">
      <w:pPr>
        <w:rPr>
          <w:rFonts w:ascii="Arial" w:hAnsi="Arial" w:cs="Arial"/>
          <w:b/>
          <w:sz w:val="32"/>
          <w:szCs w:val="32"/>
          <w:lang w:val="en-GB"/>
        </w:rPr>
      </w:pPr>
    </w:p>
    <w:p w14:paraId="0D5B346D" w14:textId="77777777" w:rsidR="00B64FD9" w:rsidRPr="00762B40" w:rsidRDefault="00B64FD9" w:rsidP="00B64FD9">
      <w:pPr>
        <w:rPr>
          <w:rFonts w:ascii="Arial" w:hAnsi="Arial" w:cs="Arial"/>
          <w:b/>
          <w:sz w:val="32"/>
          <w:szCs w:val="32"/>
          <w:lang w:val="en-GB"/>
        </w:rPr>
      </w:pPr>
    </w:p>
    <w:p w14:paraId="7EF6FDC7" w14:textId="77777777" w:rsidR="00B64FD9" w:rsidRPr="00762B40" w:rsidRDefault="00B64FD9" w:rsidP="00B64FD9">
      <w:pPr>
        <w:rPr>
          <w:rFonts w:ascii="Arial" w:hAnsi="Arial" w:cs="Arial"/>
          <w:b/>
          <w:sz w:val="32"/>
          <w:szCs w:val="32"/>
          <w:lang w:val="en-GB"/>
        </w:rPr>
      </w:pPr>
    </w:p>
    <w:p w14:paraId="6472C6BC" w14:textId="77777777" w:rsidR="00B64FD9" w:rsidRPr="00762B40" w:rsidRDefault="00B64FD9" w:rsidP="00B64FD9">
      <w:pPr>
        <w:rPr>
          <w:rFonts w:ascii="Arial" w:hAnsi="Arial" w:cs="Arial"/>
          <w:b/>
          <w:sz w:val="32"/>
          <w:szCs w:val="32"/>
          <w:lang w:val="en-GB"/>
        </w:rPr>
      </w:pPr>
    </w:p>
    <w:p w14:paraId="223EF57D" w14:textId="77777777" w:rsidR="00B64FD9" w:rsidRDefault="00B64FD9" w:rsidP="00B64FD9">
      <w:pPr>
        <w:rPr>
          <w:rFonts w:ascii="Arial" w:hAnsi="Arial" w:cs="Arial"/>
          <w:b/>
          <w:sz w:val="32"/>
          <w:szCs w:val="32"/>
          <w:lang w:val="en-GB"/>
        </w:rPr>
      </w:pPr>
    </w:p>
    <w:p w14:paraId="645C720F" w14:textId="77777777" w:rsidR="00B64FD9" w:rsidRDefault="00B64FD9" w:rsidP="00B64FD9">
      <w:pPr>
        <w:rPr>
          <w:rFonts w:ascii="Arial" w:hAnsi="Arial" w:cs="Arial"/>
          <w:b/>
          <w:sz w:val="32"/>
          <w:szCs w:val="32"/>
          <w:lang w:val="en-GB"/>
        </w:rPr>
      </w:pPr>
    </w:p>
    <w:p w14:paraId="49908563" w14:textId="77777777" w:rsidR="00B64FD9" w:rsidRPr="00762B40" w:rsidRDefault="00B64FD9" w:rsidP="00B64FD9">
      <w:pPr>
        <w:rPr>
          <w:rFonts w:ascii="Arial" w:hAnsi="Arial" w:cs="Arial"/>
          <w:b/>
          <w:sz w:val="32"/>
          <w:szCs w:val="32"/>
          <w:lang w:val="en-GB"/>
        </w:rPr>
      </w:pPr>
    </w:p>
    <w:p w14:paraId="4859FBEF" w14:textId="77777777" w:rsidR="00B64FD9" w:rsidRDefault="00B64FD9" w:rsidP="00B64FD9">
      <w:pPr>
        <w:rPr>
          <w:rFonts w:ascii="Arial" w:hAnsi="Arial" w:cs="Arial"/>
          <w:b/>
          <w:sz w:val="32"/>
          <w:szCs w:val="32"/>
          <w:lang w:val="en-GB"/>
        </w:rPr>
      </w:pPr>
    </w:p>
    <w:p w14:paraId="7F5F6FC4" w14:textId="77777777" w:rsidR="00B64FD9" w:rsidRPr="00762B40" w:rsidRDefault="00B64FD9" w:rsidP="00B64FD9">
      <w:pPr>
        <w:rPr>
          <w:rFonts w:ascii="Arial" w:hAnsi="Arial" w:cs="Arial"/>
          <w:b/>
          <w:sz w:val="22"/>
          <w:szCs w:val="22"/>
          <w:lang w:val="en-GB"/>
        </w:rPr>
      </w:pPr>
    </w:p>
    <w:p w14:paraId="1EBD2F08" w14:textId="77777777" w:rsidR="00B64FD9" w:rsidRPr="00762B40" w:rsidRDefault="00B64FD9" w:rsidP="00B64FD9">
      <w:pPr>
        <w:spacing w:line="360" w:lineRule="auto"/>
        <w:rPr>
          <w:rFonts w:ascii="Arial" w:hAnsi="Arial" w:cs="Arial"/>
          <w:sz w:val="22"/>
          <w:szCs w:val="22"/>
          <w:lang w:val="en-GB"/>
        </w:rPr>
      </w:pPr>
    </w:p>
    <w:p w14:paraId="5AC1FCE7" w14:textId="77777777" w:rsidR="00B64FD9" w:rsidRPr="00762B40" w:rsidRDefault="00B64FD9" w:rsidP="00B64FD9">
      <w:pPr>
        <w:spacing w:line="360" w:lineRule="auto"/>
        <w:rPr>
          <w:rFonts w:ascii="Arial" w:hAnsi="Arial" w:cs="Arial"/>
          <w:sz w:val="22"/>
          <w:szCs w:val="22"/>
          <w:lang w:val="en-GB"/>
        </w:rPr>
      </w:pPr>
    </w:p>
    <w:p w14:paraId="5F101032" w14:textId="77777777" w:rsidR="00B64FD9" w:rsidRPr="00762B40" w:rsidRDefault="00B64FD9" w:rsidP="00B64FD9">
      <w:pPr>
        <w:rPr>
          <w:rFonts w:ascii="Arial" w:hAnsi="Arial" w:cs="Arial"/>
          <w:b/>
          <w:sz w:val="28"/>
          <w:szCs w:val="28"/>
          <w:lang w:val="en-GB"/>
        </w:rPr>
      </w:pPr>
    </w:p>
    <w:p w14:paraId="064A25AF" w14:textId="77777777" w:rsidR="00B64FD9" w:rsidRPr="00762B40" w:rsidRDefault="00B64FD9" w:rsidP="00B64FD9">
      <w:pPr>
        <w:rPr>
          <w:rFonts w:ascii="Arial" w:hAnsi="Arial" w:cs="Arial"/>
          <w:b/>
          <w:sz w:val="28"/>
          <w:szCs w:val="28"/>
          <w:lang w:val="en-GB"/>
        </w:rPr>
      </w:pPr>
    </w:p>
    <w:p w14:paraId="6594640B" w14:textId="77777777" w:rsidR="00B64FD9" w:rsidRDefault="00B64FD9" w:rsidP="00B64FD9">
      <w:pPr>
        <w:rPr>
          <w:rFonts w:ascii="Arial" w:hAnsi="Arial" w:cs="Arial"/>
          <w:b/>
          <w:sz w:val="28"/>
          <w:szCs w:val="28"/>
          <w:lang w:val="en-GB"/>
        </w:rPr>
      </w:pPr>
    </w:p>
    <w:p w14:paraId="08CEE00D" w14:textId="77777777" w:rsidR="00B64FD9" w:rsidRDefault="00B64FD9" w:rsidP="00B64FD9">
      <w:pPr>
        <w:rPr>
          <w:rFonts w:ascii="Arial" w:hAnsi="Arial" w:cs="Arial"/>
          <w:b/>
          <w:sz w:val="28"/>
          <w:szCs w:val="28"/>
          <w:lang w:val="en-GB"/>
        </w:rPr>
      </w:pPr>
    </w:p>
    <w:p w14:paraId="03761557" w14:textId="77777777" w:rsidR="00B64FD9" w:rsidRPr="00762B40" w:rsidRDefault="00B64FD9" w:rsidP="00B64FD9">
      <w:pPr>
        <w:rPr>
          <w:rFonts w:ascii="Arial" w:hAnsi="Arial" w:cs="Arial"/>
          <w:b/>
          <w:sz w:val="28"/>
          <w:szCs w:val="28"/>
          <w:lang w:val="en-GB"/>
        </w:rPr>
      </w:pPr>
    </w:p>
    <w:p w14:paraId="641D4A13" w14:textId="77777777" w:rsidR="00B64FD9" w:rsidRPr="00762B40" w:rsidRDefault="00B64FD9" w:rsidP="00B64FD9">
      <w:pPr>
        <w:rPr>
          <w:rFonts w:ascii="Arial" w:hAnsi="Arial" w:cs="Arial"/>
          <w:b/>
          <w:sz w:val="28"/>
          <w:szCs w:val="28"/>
          <w:lang w:val="en-GB"/>
        </w:rPr>
      </w:pPr>
    </w:p>
    <w:p w14:paraId="52AF9FD4" w14:textId="77777777" w:rsidR="00B64FD9" w:rsidRPr="00762B40" w:rsidRDefault="00B64FD9" w:rsidP="00B64FD9">
      <w:pPr>
        <w:rPr>
          <w:rFonts w:ascii="Arial" w:hAnsi="Arial" w:cs="Arial"/>
          <w:b/>
          <w:sz w:val="28"/>
          <w:szCs w:val="28"/>
          <w:lang w:val="en-GB"/>
        </w:rPr>
      </w:pPr>
    </w:p>
    <w:p w14:paraId="1A882E4E" w14:textId="77777777" w:rsidR="00B64FD9" w:rsidRPr="00762B40" w:rsidRDefault="00B64FD9" w:rsidP="00B64FD9">
      <w:pPr>
        <w:rPr>
          <w:rFonts w:ascii="Arial" w:hAnsi="Arial" w:cs="Arial"/>
          <w:sz w:val="22"/>
          <w:szCs w:val="22"/>
          <w:lang w:val="en-GB"/>
        </w:rPr>
      </w:pPr>
    </w:p>
    <w:p w14:paraId="75651982" w14:textId="77777777" w:rsidR="00B64FD9" w:rsidRPr="00762B40" w:rsidRDefault="00B64FD9" w:rsidP="00B64FD9">
      <w:pPr>
        <w:rPr>
          <w:rFonts w:ascii="Arial" w:hAnsi="Arial" w:cs="Arial"/>
          <w:sz w:val="22"/>
          <w:szCs w:val="22"/>
          <w:lang w:val="en-GB"/>
        </w:rPr>
      </w:pPr>
    </w:p>
    <w:p w14:paraId="429092C0" w14:textId="77777777" w:rsidR="00B64FD9" w:rsidRPr="00762B40" w:rsidRDefault="00B64FD9" w:rsidP="00B64FD9">
      <w:pPr>
        <w:rPr>
          <w:rFonts w:ascii="Arial" w:hAnsi="Arial" w:cs="Arial"/>
          <w:sz w:val="22"/>
          <w:szCs w:val="22"/>
          <w:lang w:val="en-GB"/>
        </w:rPr>
      </w:pPr>
    </w:p>
    <w:p w14:paraId="3F5AB9C6" w14:textId="77777777" w:rsidR="00B64FD9" w:rsidRPr="00762B40" w:rsidRDefault="00B64FD9" w:rsidP="00B64FD9">
      <w:pPr>
        <w:rPr>
          <w:rFonts w:ascii="Arial" w:hAnsi="Arial" w:cs="Arial"/>
          <w:sz w:val="22"/>
          <w:szCs w:val="22"/>
          <w:lang w:val="en-GB"/>
        </w:rPr>
      </w:pPr>
    </w:p>
    <w:p w14:paraId="1695BB99" w14:textId="77777777" w:rsidR="00B64FD9" w:rsidRPr="00762B40" w:rsidRDefault="00B64FD9" w:rsidP="00B64FD9">
      <w:pPr>
        <w:rPr>
          <w:rFonts w:ascii="Arial" w:hAnsi="Arial" w:cs="Arial"/>
          <w:sz w:val="22"/>
          <w:szCs w:val="22"/>
          <w:lang w:val="en-GB"/>
        </w:rPr>
      </w:pPr>
    </w:p>
    <w:p w14:paraId="094A87D2" w14:textId="77777777" w:rsidR="00B64FD9" w:rsidRPr="00762B40" w:rsidRDefault="00B64FD9" w:rsidP="00B64FD9">
      <w:pPr>
        <w:rPr>
          <w:rFonts w:ascii="Arial" w:hAnsi="Arial" w:cs="Arial"/>
          <w:sz w:val="22"/>
          <w:szCs w:val="22"/>
          <w:lang w:val="en-GB"/>
        </w:rPr>
      </w:pPr>
    </w:p>
    <w:p w14:paraId="0B492F5A" w14:textId="77777777" w:rsidR="00B64FD9" w:rsidRPr="00762B40" w:rsidRDefault="00B64FD9" w:rsidP="00B64FD9">
      <w:pPr>
        <w:rPr>
          <w:rFonts w:ascii="Arial" w:hAnsi="Arial" w:cs="Arial"/>
          <w:sz w:val="22"/>
          <w:szCs w:val="22"/>
          <w:lang w:val="en-GB"/>
        </w:rPr>
      </w:pPr>
    </w:p>
    <w:p w14:paraId="11AA3BAE" w14:textId="77777777" w:rsidR="00B64FD9" w:rsidRPr="00762B40" w:rsidRDefault="00B64FD9" w:rsidP="00B64FD9">
      <w:pPr>
        <w:rPr>
          <w:rFonts w:ascii="Arial" w:hAnsi="Arial" w:cs="Arial"/>
          <w:sz w:val="22"/>
          <w:szCs w:val="22"/>
          <w:lang w:val="en-GB"/>
        </w:rPr>
      </w:pPr>
    </w:p>
    <w:p w14:paraId="4AC04D97" w14:textId="77777777" w:rsidR="00B64FD9" w:rsidRPr="00762B40" w:rsidRDefault="00B64FD9" w:rsidP="00B64FD9">
      <w:pPr>
        <w:rPr>
          <w:rFonts w:ascii="Arial" w:hAnsi="Arial" w:cs="Arial"/>
          <w:sz w:val="22"/>
          <w:szCs w:val="22"/>
          <w:lang w:val="en-GB"/>
        </w:rPr>
      </w:pPr>
    </w:p>
    <w:p w14:paraId="4E6D695B" w14:textId="77777777" w:rsidR="00B64FD9" w:rsidRPr="00762B40" w:rsidRDefault="00B64FD9" w:rsidP="00B64FD9">
      <w:pPr>
        <w:rPr>
          <w:rFonts w:ascii="Arial" w:hAnsi="Arial" w:cs="Arial"/>
          <w:sz w:val="22"/>
          <w:szCs w:val="22"/>
          <w:lang w:val="en-GB"/>
        </w:rPr>
      </w:pPr>
    </w:p>
    <w:p w14:paraId="566F972F" w14:textId="77777777" w:rsidR="00B64FD9" w:rsidRPr="00762B40" w:rsidRDefault="00B64FD9" w:rsidP="00B64FD9">
      <w:pPr>
        <w:rPr>
          <w:rFonts w:ascii="Arial" w:hAnsi="Arial" w:cs="Arial"/>
          <w:sz w:val="22"/>
          <w:szCs w:val="22"/>
          <w:lang w:val="en-GB"/>
        </w:rPr>
      </w:pPr>
    </w:p>
    <w:p w14:paraId="1207B8B9" w14:textId="77777777" w:rsidR="00B64FD9" w:rsidRPr="00762B40" w:rsidRDefault="00B64FD9" w:rsidP="00B64FD9">
      <w:pPr>
        <w:rPr>
          <w:rFonts w:ascii="Arial" w:hAnsi="Arial" w:cs="Arial"/>
          <w:sz w:val="22"/>
          <w:szCs w:val="22"/>
          <w:lang w:val="en-GB"/>
        </w:rPr>
      </w:pPr>
    </w:p>
    <w:p w14:paraId="4D465218" w14:textId="77777777" w:rsidR="00B64FD9" w:rsidRPr="00762B40" w:rsidRDefault="00B64FD9" w:rsidP="00B64FD9">
      <w:pPr>
        <w:rPr>
          <w:rFonts w:ascii="Arial" w:hAnsi="Arial" w:cs="Arial"/>
          <w:sz w:val="22"/>
          <w:szCs w:val="22"/>
          <w:lang w:val="en-GB"/>
        </w:rPr>
      </w:pPr>
    </w:p>
    <w:p w14:paraId="1DC84819" w14:textId="77777777" w:rsidR="00B64FD9" w:rsidRPr="00762B40" w:rsidRDefault="00B64FD9" w:rsidP="00B64FD9">
      <w:pPr>
        <w:rPr>
          <w:rFonts w:ascii="Arial" w:hAnsi="Arial" w:cs="Arial"/>
          <w:sz w:val="22"/>
          <w:szCs w:val="22"/>
          <w:lang w:val="en-GB"/>
        </w:rPr>
      </w:pPr>
    </w:p>
    <w:p w14:paraId="2782B7B5" w14:textId="77777777" w:rsidR="00B64FD9" w:rsidRPr="00762B40" w:rsidRDefault="00B64FD9" w:rsidP="00B64FD9">
      <w:pPr>
        <w:rPr>
          <w:rFonts w:ascii="Arial" w:hAnsi="Arial" w:cs="Arial"/>
          <w:sz w:val="22"/>
          <w:szCs w:val="22"/>
          <w:lang w:val="en-GB"/>
        </w:rPr>
      </w:pPr>
    </w:p>
    <w:p w14:paraId="5CCE5F50" w14:textId="77777777" w:rsidR="00B64FD9" w:rsidRPr="00762B40" w:rsidRDefault="00B64FD9" w:rsidP="00B64FD9">
      <w:pPr>
        <w:rPr>
          <w:rFonts w:ascii="Arial" w:hAnsi="Arial" w:cs="Arial"/>
          <w:sz w:val="22"/>
          <w:szCs w:val="22"/>
          <w:lang w:val="en-GB"/>
        </w:rPr>
      </w:pPr>
    </w:p>
    <w:p w14:paraId="742B619E" w14:textId="77777777" w:rsidR="00B64FD9" w:rsidRPr="00762B40" w:rsidRDefault="00B64FD9" w:rsidP="00B64FD9">
      <w:pPr>
        <w:rPr>
          <w:rFonts w:ascii="Arial" w:hAnsi="Arial" w:cs="Arial"/>
          <w:sz w:val="22"/>
          <w:szCs w:val="22"/>
          <w:lang w:val="en-GB"/>
        </w:rPr>
      </w:pPr>
    </w:p>
    <w:p w14:paraId="3F4CD745" w14:textId="77777777" w:rsidR="00B64FD9" w:rsidRPr="00762B40" w:rsidRDefault="00B64FD9" w:rsidP="00B64FD9">
      <w:pPr>
        <w:rPr>
          <w:rFonts w:ascii="Arial" w:hAnsi="Arial" w:cs="Arial"/>
          <w:sz w:val="22"/>
          <w:szCs w:val="22"/>
          <w:lang w:val="en-GB"/>
        </w:rPr>
      </w:pPr>
    </w:p>
    <w:p w14:paraId="01EB4910" w14:textId="77777777" w:rsidR="00B64FD9" w:rsidRPr="00762B40" w:rsidRDefault="00B64FD9" w:rsidP="00B64FD9">
      <w:pPr>
        <w:rPr>
          <w:rFonts w:ascii="Arial" w:hAnsi="Arial" w:cs="Arial"/>
          <w:sz w:val="22"/>
          <w:szCs w:val="22"/>
          <w:lang w:val="en-GB"/>
        </w:rPr>
      </w:pPr>
    </w:p>
    <w:p w14:paraId="3A5E99DE" w14:textId="77777777" w:rsidR="00B64FD9" w:rsidRPr="00762B40" w:rsidRDefault="00B64FD9" w:rsidP="00B64FD9">
      <w:pPr>
        <w:rPr>
          <w:rFonts w:ascii="Arial" w:hAnsi="Arial" w:cs="Arial"/>
          <w:b/>
          <w:sz w:val="28"/>
          <w:szCs w:val="28"/>
          <w:lang w:val="en-GB"/>
        </w:rPr>
        <w:sectPr w:rsidR="00B64FD9" w:rsidRPr="00762B40" w:rsidSect="002163D1">
          <w:headerReference w:type="default" r:id="rId7"/>
          <w:footerReference w:type="even" r:id="rId8"/>
          <w:footerReference w:type="default" r:id="rId9"/>
          <w:pgSz w:w="11920" w:h="16840"/>
          <w:pgMar w:top="1138" w:right="1138" w:bottom="1138" w:left="1382" w:header="0" w:footer="0" w:gutter="0"/>
          <w:pgNumType w:start="1"/>
          <w:cols w:space="720"/>
        </w:sectPr>
      </w:pPr>
    </w:p>
    <w:p w14:paraId="5A41B630" w14:textId="77777777" w:rsidR="00B64FD9" w:rsidRDefault="00B64FD9" w:rsidP="00B64FD9">
      <w:pPr>
        <w:pStyle w:val="Heading1"/>
        <w:rPr>
          <w:rFonts w:ascii="Arial" w:hAnsi="Arial" w:cs="Arial"/>
          <w:color w:val="000000" w:themeColor="text1"/>
          <w:lang w:val="en-GB"/>
        </w:rPr>
        <w:sectPr w:rsidR="00B64FD9" w:rsidSect="002163D1">
          <w:pgSz w:w="11920" w:h="16840"/>
          <w:pgMar w:top="1138" w:right="1138" w:bottom="1138" w:left="1382" w:header="0" w:footer="0" w:gutter="0"/>
          <w:pgNumType w:start="1"/>
          <w:cols w:space="720"/>
        </w:sectPr>
      </w:pPr>
    </w:p>
    <w:p w14:paraId="25F7266E" w14:textId="77777777" w:rsidR="00B64FD9" w:rsidRPr="00CB1D9D" w:rsidRDefault="00B64FD9" w:rsidP="00B64FD9">
      <w:pPr>
        <w:pStyle w:val="Heading1"/>
        <w:rPr>
          <w:rFonts w:ascii="Arial" w:hAnsi="Arial" w:cs="Arial"/>
          <w:color w:val="000000" w:themeColor="text1"/>
          <w:lang w:val="en-GB"/>
        </w:rPr>
      </w:pPr>
      <w:bookmarkStart w:id="2" w:name="_Toc6917890"/>
      <w:r w:rsidRPr="00CB1D9D">
        <w:rPr>
          <w:rFonts w:ascii="Arial" w:hAnsi="Arial" w:cs="Arial"/>
          <w:color w:val="000000" w:themeColor="text1"/>
          <w:lang w:val="en-GB"/>
        </w:rPr>
        <w:lastRenderedPageBreak/>
        <w:t>1. Introduction</w:t>
      </w:r>
      <w:bookmarkEnd w:id="2"/>
      <w:r w:rsidRPr="00CB1D9D">
        <w:rPr>
          <w:rFonts w:ascii="Arial" w:hAnsi="Arial" w:cs="Arial"/>
          <w:color w:val="000000" w:themeColor="text1"/>
          <w:lang w:val="en-GB"/>
        </w:rPr>
        <w:t xml:space="preserve"> </w:t>
      </w:r>
    </w:p>
    <w:p w14:paraId="158A1F62" w14:textId="77777777" w:rsidR="00B64FD9" w:rsidRPr="00762B40" w:rsidRDefault="00B64FD9" w:rsidP="00B64FD9">
      <w:pPr>
        <w:rPr>
          <w:rFonts w:ascii="Arial" w:hAnsi="Arial" w:cs="Arial"/>
          <w:b/>
          <w:sz w:val="22"/>
          <w:szCs w:val="28"/>
          <w:lang w:val="en-GB"/>
        </w:rPr>
      </w:pPr>
    </w:p>
    <w:p w14:paraId="6EE2A8C6"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r w:rsidRPr="00762B40">
        <w:rPr>
          <w:rFonts w:ascii="Arial" w:eastAsiaTheme="minorHAnsi" w:hAnsi="Arial" w:cs="Arial"/>
          <w:sz w:val="22"/>
          <w:szCs w:val="22"/>
          <w:lang w:val="en-GB"/>
        </w:rPr>
        <w:t>Land</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 xml:space="preserve">use, as defined by human use of land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{"citationID":"c3DtxbWK","properties":{"formattedCitation":"(Meyer &amp; Turner, 1992)","plainCitation":"(Meyer &amp;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sidRPr="00762B40">
        <w:rPr>
          <w:rFonts w:ascii="Arial" w:eastAsiaTheme="minorHAnsi" w:hAnsi="Arial" w:cs="Arial"/>
          <w:sz w:val="22"/>
          <w:szCs w:val="22"/>
          <w:lang w:val="en-GB"/>
        </w:rPr>
        <w:fldChar w:fldCharType="separate"/>
      </w:r>
      <w:r>
        <w:rPr>
          <w:rFonts w:ascii="Arial" w:eastAsiaTheme="minorHAnsi" w:hAnsi="Arial" w:cs="Arial"/>
          <w:noProof/>
          <w:sz w:val="22"/>
          <w:szCs w:val="22"/>
          <w:lang w:val="en-GB"/>
        </w:rPr>
        <w:t>(Meyer &amp; Turner, 1992)</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is an</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important part of all civilisations, owing to natural resource</w:t>
      </w:r>
      <w:r>
        <w:rPr>
          <w:rFonts w:ascii="Arial" w:eastAsiaTheme="minorHAnsi" w:hAnsi="Arial" w:cs="Arial"/>
          <w:sz w:val="22"/>
          <w:szCs w:val="22"/>
          <w:lang w:val="en-GB"/>
        </w:rPr>
        <w:t xml:space="preserve"> provision</w:t>
      </w:r>
      <w:r w:rsidRPr="00762B40">
        <w:rPr>
          <w:rFonts w:ascii="Arial" w:eastAsiaTheme="minorHAnsi" w:hAnsi="Arial" w:cs="Arial"/>
          <w:sz w:val="22"/>
          <w:szCs w:val="22"/>
          <w:lang w:val="en-GB"/>
        </w:rPr>
        <w:t xml:space="preserve">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{"citationID":"0wMAn9JW","properties":{"formattedCitation":"(Foley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(Foley </w:t>
      </w:r>
      <w:r w:rsidRPr="00E13596">
        <w:rPr>
          <w:rFonts w:ascii="Arial" w:hAnsi="Arial" w:cs="Arial"/>
          <w:i/>
          <w:iCs/>
          <w:sz w:val="22"/>
        </w:rPr>
        <w:t>et al.</w:t>
      </w:r>
      <w:r w:rsidRPr="00E13596">
        <w:rPr>
          <w:rFonts w:ascii="Arial" w:hAnsi="Arial" w:cs="Arial"/>
          <w:sz w:val="22"/>
        </w:rPr>
        <w:t xml:space="preserve">, 2005; Turner </w:t>
      </w:r>
      <w:r w:rsidRPr="00E13596">
        <w:rPr>
          <w:rFonts w:ascii="Arial" w:hAnsi="Arial" w:cs="Arial"/>
          <w:i/>
          <w:iCs/>
          <w:sz w:val="22"/>
        </w:rPr>
        <w:t>et al.</w:t>
      </w:r>
      <w:r w:rsidRPr="00E13596">
        <w:rPr>
          <w:rFonts w:ascii="Arial" w:hAnsi="Arial" w:cs="Arial"/>
          <w:sz w:val="22"/>
        </w:rPr>
        <w:t>, 2007)</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Human-driven land use change (LUC) through urbanisation, deforestation and agricultural expansion has placed pressure on ecological process</w:t>
      </w:r>
      <w:r>
        <w:rPr>
          <w:rFonts w:ascii="Arial" w:eastAsiaTheme="minorHAnsi" w:hAnsi="Arial" w:cs="Arial"/>
          <w:sz w:val="22"/>
          <w:szCs w:val="22"/>
          <w:lang w:val="en-GB"/>
        </w:rPr>
        <w:t xml:space="preserve">es </w:t>
      </w:r>
      <w:r w:rsidRPr="00762B40">
        <w:rPr>
          <w:rFonts w:ascii="Arial" w:eastAsiaTheme="minorHAnsi" w:hAnsi="Arial" w:cs="Arial"/>
          <w:sz w:val="22"/>
          <w:szCs w:val="22"/>
          <w:lang w:val="en-GB"/>
        </w:rPr>
        <w:t xml:space="preserve">such as carbon cycling, as well as ecosystems themselves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{"citationID":"eEkgugsA","properties":{"formattedCitation":"(Foley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(Foley </w:t>
      </w:r>
      <w:r w:rsidRPr="00E13596">
        <w:rPr>
          <w:rFonts w:ascii="Arial" w:hAnsi="Arial" w:cs="Arial"/>
          <w:i/>
          <w:iCs/>
          <w:sz w:val="22"/>
        </w:rPr>
        <w:t>et al.</w:t>
      </w:r>
      <w:r w:rsidRPr="00E13596">
        <w:rPr>
          <w:rFonts w:ascii="Arial" w:hAnsi="Arial" w:cs="Arial"/>
          <w:sz w:val="22"/>
        </w:rPr>
        <w:t xml:space="preserve">, 2005; Turner </w:t>
      </w:r>
      <w:r w:rsidRPr="00E13596">
        <w:rPr>
          <w:rFonts w:ascii="Arial" w:hAnsi="Arial" w:cs="Arial"/>
          <w:i/>
          <w:iCs/>
          <w:sz w:val="22"/>
        </w:rPr>
        <w:t>et al.</w:t>
      </w:r>
      <w:r w:rsidRPr="00E13596">
        <w:rPr>
          <w:rFonts w:ascii="Arial" w:hAnsi="Arial" w:cs="Arial"/>
          <w:sz w:val="22"/>
        </w:rPr>
        <w:t>, 2007)</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Habitat</w:t>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change</w:t>
      </w:r>
      <w:r w:rsidRPr="00762B40">
        <w:rPr>
          <w:rFonts w:ascii="Arial" w:eastAsiaTheme="minorHAnsi" w:hAnsi="Arial" w:cs="Arial"/>
          <w:sz w:val="22"/>
          <w:szCs w:val="22"/>
          <w:lang w:val="en-GB"/>
        </w:rPr>
        <w:t xml:space="preserve"> through land conversion is one of the largest threats to terrestrial biodiversity, causing extinctions and range reductions</w:t>
      </w:r>
      <w:r w:rsidRPr="00762B40">
        <w:rPr>
          <w:rFonts w:ascii="Arial" w:hAnsi="Arial" w:cs="Arial"/>
          <w:sz w:val="22"/>
          <w:szCs w:val="22"/>
          <w:lang w:val="en-GB"/>
        </w:rPr>
        <w:t xml:space="preserve">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{"citationID":"GBjg8YVA","properties":{"formattedCitation":"(Jetz {\\i{}et al.}, 2007)","plainCitation":"(Jetz et al., 2007)","noteIndex":0},"citationItems":[{"id":226,"uris":["http://zotero.org/users/5200241/items/XJ9SE9U2"],"uri":["http://zotero.org/users/5200241/items/XJ9SE9U2"],"itemData":{"id":226,"type":"article-journal","title":"Projected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(Jetz </w:t>
      </w:r>
      <w:r w:rsidRPr="00E13596">
        <w:rPr>
          <w:rFonts w:ascii="Arial" w:hAnsi="Arial" w:cs="Arial"/>
          <w:i/>
          <w:iCs/>
          <w:sz w:val="22"/>
        </w:rPr>
        <w:t>et al.</w:t>
      </w:r>
      <w:r w:rsidRPr="00E13596">
        <w:rPr>
          <w:rFonts w:ascii="Arial" w:hAnsi="Arial" w:cs="Arial"/>
          <w:sz w:val="22"/>
        </w:rPr>
        <w:t>, 2007)</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While</w:t>
      </w:r>
      <w:r w:rsidRPr="00762B40">
        <w:rPr>
          <w:rFonts w:ascii="Arial" w:eastAsiaTheme="minorHAnsi" w:hAnsi="Arial" w:cs="Arial"/>
          <w:sz w:val="22"/>
          <w:szCs w:val="22"/>
          <w:lang w:val="en-GB"/>
        </w:rPr>
        <w:t xml:space="preserve"> habitat fragmentation and</w:t>
      </w:r>
      <w:r w:rsidRPr="00762B40">
        <w:rPr>
          <w:rFonts w:ascii="Arial" w:hAnsi="Arial" w:cs="Arial"/>
          <w:sz w:val="22"/>
          <w:szCs w:val="22"/>
          <w:lang w:val="en-GB"/>
        </w:rPr>
        <w:t xml:space="preserve"> loss </w:t>
      </w:r>
      <w:r w:rsidRPr="00762B40">
        <w:rPr>
          <w:rFonts w:ascii="Arial" w:eastAsiaTheme="minorHAnsi" w:hAnsi="Arial" w:cs="Arial"/>
          <w:sz w:val="22"/>
          <w:szCs w:val="22"/>
          <w:lang w:val="en-GB"/>
        </w:rPr>
        <w:t xml:space="preserve">have </w:t>
      </w:r>
      <w:r>
        <w:rPr>
          <w:rFonts w:ascii="Arial" w:eastAsiaTheme="minorHAnsi" w:hAnsi="Arial" w:cs="Arial"/>
          <w:sz w:val="22"/>
          <w:szCs w:val="22"/>
          <w:lang w:val="en-GB"/>
        </w:rPr>
        <w:t>potential to cause</w:t>
      </w:r>
      <w:r w:rsidRPr="00762B40">
        <w:rPr>
          <w:rFonts w:ascii="Arial" w:eastAsiaTheme="minorHAnsi" w:hAnsi="Arial" w:cs="Arial"/>
          <w:sz w:val="22"/>
          <w:szCs w:val="22"/>
          <w:lang w:val="en-GB"/>
        </w:rPr>
        <w:t xml:space="preserve"> increased</w:t>
      </w:r>
      <w:r w:rsidRPr="00762B40">
        <w:rPr>
          <w:rFonts w:ascii="Arial" w:hAnsi="Arial" w:cs="Arial"/>
          <w:sz w:val="22"/>
          <w:szCs w:val="22"/>
          <w:lang w:val="en-GB"/>
        </w:rPr>
        <w:t xml:space="preserve"> </w:t>
      </w:r>
      <w:r>
        <w:rPr>
          <w:rFonts w:ascii="Arial" w:hAnsi="Arial" w:cs="Arial"/>
          <w:sz w:val="22"/>
          <w:szCs w:val="22"/>
          <w:lang w:val="en-GB"/>
        </w:rPr>
        <w:t xml:space="preserve">terrestrial plant and animal </w:t>
      </w:r>
      <w:r w:rsidRPr="00762B40">
        <w:rPr>
          <w:rFonts w:ascii="Arial" w:eastAsiaTheme="minorHAnsi" w:hAnsi="Arial" w:cs="Arial"/>
          <w:sz w:val="22"/>
          <w:szCs w:val="22"/>
          <w:lang w:val="en-GB"/>
        </w:rPr>
        <w:t>population size</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{"citationID":"zdSEJulM","properties":{"formattedCitation":"(Fahrig, 2017; Daskalova {\\i{}et al.}, 2018)","plainCitation":"(Fahrig, 2017; Daskalova et al., 2018)","noteIndex":0},"citationItems":[{"id":249,"uris":["http://zotero.org/users/5200241/items/EJ9M752D"],"uri":["http://zotero.org/users/5200241/items/EJ9M752D"],"itemData":{"id":249,"type":"article-journal","title":"Ecological Responses to Habitat Fragmentation Per Se","container-title":"Annual Review of Ecology, Evolution, and Systematics","page":"1-23","volume":"48","issue":"1","source":"Crossref","abstract":"For this article, I reviewed empirical studies ﬁnding signiﬁcant ecological responses to habitat fragmentation per se—in other words, signiﬁcant responses to fragmentation independent of the effects of habitat amount (hereafter referred to as habitat fragmentation). I asked these two questions: Are most signiﬁcant responses to habitat fragmentation negative or positive? And do particular attributes of species or landscapes lead to a predominance of negative or positive signiﬁcant responses? I found 118 studies reporting 381 signiﬁcant responses to habitat fragmentation independent of habitat amount. Of these responses, 76% were positive. Most signiﬁcant fragmentation effects were positive, irrespective of how the authors controlled for habitat amount, the measure of fragmentation, the taxonomic group, the type of response variable, or the degree of specialization or conservation status of the species or species group. No support was found for predictions that most signiﬁcant responses to fragmentation should be negative in the tropics, for species with larger movement ranges, or when habitat amount is low; most signiﬁcant fragmentation effects were positive in all of these cases. Thus, although 24% of signiﬁcant responses to habitat fragmentation were negative, I found no conditions in which most responses were negative. Authors suggest a wide range of possible explanations for signiﬁcant positive responses to habitat fragmentation: increased functional connectivity, habitat diversity, positive edge effects, stability of predator–prey/host–parasitoid systems, reduced competition, spreading of risk, and landscape complementation. A consistent preponderance of positive signiﬁcant responses to fragmentation implies that there is no justiﬁcation for assigning lower conservation value to a small patch than to an equivalent area within a large patch—instead, it implies just the opposite. This ﬁnding also suggests that land sharing will usually provide higher ecological value than land sparing.","DOI":"10.1146/annurev-ecolsys-110316-022612","ISSN":"1543-592X, 1545-2069","language":"en","author":[{"family":"Fahrig","given":"Lenore"}],"issued":{"date-parts":[["2017",11,2]]}}},{"id":247,"uris":["http://zotero.org/users/5200241/items/XTQC5RTQ"],"uri":["http://zotero.org/users/5200241/items/XTQC5RTQ"],"itemData":{"id":247,"type":"article-journal","title":"Forest loss as a catalyst of population and biodiversity change:","container-title":"bioRxiv","source":"DataCite","abstract":"Accelerating human impacts are reshaping Earth's ecosystems. Populations1, richness\n            \n            and composition\n            \n            of communities at sites around the world are being altered over time in complex and heterogeneous ways\n            \n            . Land-use change is thought to be the greatest driver of this population and biodiversity change in terrestrial ecosystems\n            \n            . However, a major knowledge gap is whether land-use change drivers, such as forest loss and habitat conversion, can indeed explain the high heterogeneity of temporal population and biodiversity trends\n            \n            . Here, we fill this gap by analysing change in 6,667 time series of populations (species' abundance)\n            \n            and biodiversity (species richness and turnover in ecological communities)\n            \n            over one and a half centuries of forest cover change and habitat transitions. We revealed an acceleration in both increases and decreases in population size, species richness and turnover after peak forest loss at over 2,000 sites across the globe. We found that temporal lags in population and biodiversity change following forest loss can extend up to half of a century and were longer for species with longer generation times such as large mammals. Together, our results demonstrate that historic and contemporary forest cover change do not universally lead to population declines and biodiversity loss, though population declines were most pronounced during and immediately following peak forest loss. By explicitly quantifying multi-decadal temporal lags in population and biodiversity responses to land-use change, our findings inform projections of how life on Earth will be reshaped across the Anthropocene.","URL":"http://biorxiv.org/lookup/doi/10.1101/473645","DOI":"10.1101/473645","title-short":"Forest loss as a catalyst of population and biodiversity change","language":"en","author":[{"family":"Daskalova","given":"Gergana N."},{"family":"Myers-Smith","given":"Isla H."},{"family":"Bjorkman","given":"Anne D."},{"family":"Blowes","given":"Shane A."},{"family":"Supp","given":"Sarah R."},{"family":"Magurran","given":"Anne"},{"family":"Dornelas","given":"Maria"}],"issued":{"date-parts":[["2018",12,6]]},"accessed":{"date-parts":[["2019",1,31]]}}}],"schema":"https://github.com/citation-style-language/schema/raw/master/csl-citation.json"}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(Fahrig, 2017; Daskalova </w:t>
      </w:r>
      <w:r w:rsidRPr="00E13596">
        <w:rPr>
          <w:rFonts w:ascii="Arial" w:hAnsi="Arial" w:cs="Arial"/>
          <w:i/>
          <w:iCs/>
          <w:sz w:val="22"/>
        </w:rPr>
        <w:t>et al.</w:t>
      </w:r>
      <w:r w:rsidRPr="00E13596">
        <w:rPr>
          <w:rFonts w:ascii="Arial" w:hAnsi="Arial" w:cs="Arial"/>
          <w:sz w:val="22"/>
        </w:rPr>
        <w:t>, 2018)</w:t>
      </w:r>
      <w:r w:rsidRPr="00762B40">
        <w:rPr>
          <w:rFonts w:ascii="Arial" w:eastAsiaTheme="minorHAnsi" w:hAnsi="Arial" w:cs="Arial"/>
          <w:sz w:val="22"/>
          <w:szCs w:val="22"/>
          <w:lang w:val="en-GB"/>
        </w:rPr>
        <w:fldChar w:fldCharType="end"/>
      </w:r>
      <w:r>
        <w:rPr>
          <w:rFonts w:ascii="Arial" w:eastAsiaTheme="minorHAnsi" w:hAnsi="Arial" w:cs="Arial"/>
          <w:sz w:val="22"/>
          <w:szCs w:val="22"/>
          <w:lang w:val="en-GB"/>
        </w:rPr>
        <w:t>, LUC is still o</w:t>
      </w:r>
      <w:r w:rsidRPr="00762B40">
        <w:rPr>
          <w:rFonts w:ascii="Arial" w:eastAsiaTheme="minorHAnsi" w:hAnsi="Arial" w:cs="Arial"/>
          <w:sz w:val="22"/>
          <w:szCs w:val="22"/>
          <w:lang w:val="en-GB"/>
        </w:rPr>
        <w:t xml:space="preserve">verwhelmingly linked to deforestation and the climate </w:t>
      </w:r>
      <w:r>
        <w:rPr>
          <w:rFonts w:ascii="Arial" w:eastAsiaTheme="minorHAnsi" w:hAnsi="Arial" w:cs="Arial"/>
          <w:sz w:val="22"/>
          <w:szCs w:val="22"/>
          <w:lang w:val="en-GB"/>
        </w:rPr>
        <w:t>change</w:t>
      </w:r>
      <w:r w:rsidRPr="00762B40">
        <w:rPr>
          <w:rFonts w:ascii="Arial" w:eastAsiaTheme="minorHAnsi" w:hAnsi="Arial" w:cs="Arial"/>
          <w:sz w:val="22"/>
          <w:szCs w:val="22"/>
          <w:lang w:val="en-GB"/>
        </w:rPr>
        <w:t xml:space="preserve"> that accompanies it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{"citationID":"0QWmDQsb","properties":{"formattedCitation":"(Lawrence &amp; Vandecar, 2015)","plainCitation":"(Lawrence &amp; Vandecar, 2015)","noteIndex":0},"citationItems":[{"id":498,"uris":["http://zotero.org/users/5200241/items/LXNFQUCT"],"uri":["http://zotero.org/users/5200241/items/LXNFQUCT"],"itemData":{"id":498,"type":"article-journal","title":"Effects of tropical deforestation on climate and agriculture","container-title":"Nature Climate Change","page":"27-36","volume":"5","issue":"1","source":"Crossref","DOI":"10.1038/nclimate2430","ISSN":"1758-678X, 1758-6798","language":"en","author":[{"family":"Lawrence","given":"Deborah"},{"family":"Vandecar","given":"Karen"}],"issued":{"date-parts":[["2015",1]]}}}],"schema":"https://github.com/citation-style-language/schema/raw/master/csl-citation.json"} </w:instrText>
      </w:r>
      <w:r w:rsidRPr="00762B40">
        <w:rPr>
          <w:rFonts w:ascii="Arial" w:eastAsiaTheme="minorHAnsi" w:hAnsi="Arial" w:cs="Arial"/>
          <w:sz w:val="22"/>
          <w:szCs w:val="22"/>
          <w:lang w:val="en-GB"/>
        </w:rPr>
        <w:fldChar w:fldCharType="separate"/>
      </w:r>
      <w:r>
        <w:rPr>
          <w:rFonts w:ascii="Arial" w:eastAsiaTheme="minorHAnsi" w:hAnsi="Arial" w:cs="Arial"/>
          <w:noProof/>
          <w:sz w:val="22"/>
          <w:szCs w:val="22"/>
          <w:lang w:val="en-GB"/>
        </w:rPr>
        <w:t>(Lawrence &amp; Vandecar, 2015)</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w:t>
      </w:r>
    </w:p>
    <w:p w14:paraId="08719A49"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p>
    <w:p w14:paraId="09389ACB"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r w:rsidRPr="00762B40">
        <w:rPr>
          <w:rFonts w:ascii="Arial" w:eastAsiaTheme="minorHAnsi" w:hAnsi="Arial" w:cs="Arial"/>
          <w:sz w:val="22"/>
          <w:szCs w:val="22"/>
          <w:lang w:val="en-GB"/>
        </w:rPr>
        <w:t xml:space="preserve">Habitat </w:t>
      </w:r>
      <w:r>
        <w:rPr>
          <w:rFonts w:ascii="Arial" w:eastAsiaTheme="minorHAnsi" w:hAnsi="Arial" w:cs="Arial"/>
          <w:sz w:val="22"/>
          <w:szCs w:val="22"/>
          <w:lang w:val="en-GB"/>
        </w:rPr>
        <w:t xml:space="preserve">conversion </w:t>
      </w:r>
      <w:r w:rsidRPr="00762B40">
        <w:rPr>
          <w:rFonts w:ascii="Arial" w:eastAsiaTheme="minorHAnsi" w:hAnsi="Arial" w:cs="Arial"/>
          <w:sz w:val="22"/>
          <w:szCs w:val="22"/>
          <w:lang w:val="en-GB"/>
        </w:rPr>
        <w:t>ha</w:t>
      </w:r>
      <w:r>
        <w:rPr>
          <w:rFonts w:ascii="Arial" w:eastAsiaTheme="minorHAnsi" w:hAnsi="Arial" w:cs="Arial"/>
          <w:sz w:val="22"/>
          <w:szCs w:val="22"/>
          <w:lang w:val="en-GB"/>
        </w:rPr>
        <w:t>s</w:t>
      </w:r>
      <w:r w:rsidRPr="00762B40">
        <w:rPr>
          <w:rFonts w:ascii="Arial" w:eastAsiaTheme="minorHAnsi" w:hAnsi="Arial" w:cs="Arial"/>
          <w:sz w:val="22"/>
          <w:szCs w:val="22"/>
          <w:lang w:val="en-GB"/>
        </w:rPr>
        <w:t xml:space="preserve"> primarily occurred through agricultural</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practice</w:t>
      </w:r>
      <w:r>
        <w:rPr>
          <w:rFonts w:ascii="Arial" w:eastAsiaTheme="minorHAnsi" w:hAnsi="Arial" w:cs="Arial"/>
          <w:sz w:val="22"/>
          <w:szCs w:val="22"/>
          <w:lang w:val="en-GB"/>
        </w:rPr>
        <w:t xml:space="preserve"> changes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{"citationID":"aw5tDGwk","properties":{"formattedCitation":"(Dallimer {\\i{}et al.}, 2009)","plainCitation":"(Dallimer et al., 2009)","noteIndex":0},"citationItems":[{"id":508,"uris":["http://zotero.org/users/5200241/items/5URTQHJH"],"uri":["http://zotero.org/users/5200241/items/5URTQHJH"],"itemData":{"id":508,"type":"article-journal","title":"100 years of change: examining agricultural trends, habitat change and stakeholder perceptions through the 20th century","container-title":"Journal of Applied Ecology","page":"334-343","volume":"46","issue":"2","source":"Crossref","DOI":"10.1111/j.1365-2664.2009.01619.x","ISSN":"00218901, 13652664","title-short":"100 years of change","language":"en","author":[{"family":"Dallimer","given":"Martin"},{"family":"Tinch","given":"Dugald"},{"family":"Acs","given":"Szvetlana"},{"family":"Hanley","given":"Nick"},{"family":"Southall","given":"Humphrey R."},{"family":"Gaston","given":"Kevin J."},{"family":"Armsworth","given":"Paul R."}],"issued":{"date-parts":[["2009",4]]}}}],"schema":"https://github.com/citation-style-language/schema/raw/master/csl-citation.json"} </w:instrText>
      </w:r>
      <w:r w:rsidRPr="00762B40">
        <w:rPr>
          <w:rFonts w:ascii="Arial" w:eastAsiaTheme="minorHAnsi" w:hAnsi="Arial" w:cs="Arial"/>
          <w:sz w:val="22"/>
          <w:szCs w:val="22"/>
          <w:lang w:val="en-GB"/>
        </w:rPr>
        <w:fldChar w:fldCharType="separate"/>
      </w:r>
      <w:r w:rsidRPr="00480C75">
        <w:rPr>
          <w:rFonts w:ascii="Arial" w:hAnsi="Arial" w:cs="Arial"/>
          <w:sz w:val="22"/>
        </w:rPr>
        <w:t xml:space="preserve">(Dallimer </w:t>
      </w:r>
      <w:r w:rsidRPr="00480C75">
        <w:rPr>
          <w:rFonts w:ascii="Arial" w:hAnsi="Arial" w:cs="Arial"/>
          <w:i/>
          <w:iCs/>
          <w:sz w:val="22"/>
        </w:rPr>
        <w:t>et al.</w:t>
      </w:r>
      <w:r w:rsidRPr="00480C75">
        <w:rPr>
          <w:rFonts w:ascii="Arial" w:hAnsi="Arial" w:cs="Arial"/>
          <w:sz w:val="22"/>
        </w:rPr>
        <w:t>, 2009)</w:t>
      </w:r>
      <w:r w:rsidRPr="00762B40">
        <w:rPr>
          <w:rFonts w:ascii="Arial" w:eastAsiaTheme="minorHAnsi" w:hAnsi="Arial" w:cs="Arial"/>
          <w:sz w:val="22"/>
          <w:szCs w:val="22"/>
          <w:lang w:val="en-GB"/>
        </w:rPr>
        <w:fldChar w:fldCharType="end"/>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 xml:space="preserve">Expansion is made possible </w:t>
      </w:r>
      <w:r>
        <w:rPr>
          <w:rFonts w:ascii="Arial" w:eastAsiaTheme="minorHAnsi" w:hAnsi="Arial" w:cs="Arial"/>
          <w:sz w:val="22"/>
          <w:szCs w:val="22"/>
          <w:lang w:val="en-GB"/>
        </w:rPr>
        <w:t>by</w:t>
      </w:r>
      <w:r w:rsidRPr="00762B40">
        <w:rPr>
          <w:rFonts w:ascii="Arial" w:eastAsiaTheme="minorHAnsi" w:hAnsi="Arial" w:cs="Arial"/>
          <w:sz w:val="22"/>
          <w:szCs w:val="22"/>
          <w:lang w:val="en-GB"/>
        </w:rPr>
        <w:t xml:space="preserve"> technologies</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produced during the ‘Green Revolution,’ an agricultural revolution during the mid-twentieth</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 xml:space="preserve">century that increased </w:t>
      </w:r>
      <w:r>
        <w:rPr>
          <w:rFonts w:ascii="Arial" w:eastAsiaTheme="minorHAnsi" w:hAnsi="Arial" w:cs="Arial"/>
          <w:sz w:val="22"/>
          <w:szCs w:val="22"/>
          <w:lang w:val="en-GB"/>
        </w:rPr>
        <w:t xml:space="preserve">global </w:t>
      </w:r>
      <w:r w:rsidRPr="00762B40">
        <w:rPr>
          <w:rFonts w:ascii="Arial" w:eastAsiaTheme="minorHAnsi" w:hAnsi="Arial" w:cs="Arial"/>
          <w:sz w:val="22"/>
          <w:szCs w:val="22"/>
          <w:lang w:val="en-GB"/>
        </w:rPr>
        <w:t>food production</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{"citationID":"oWZXME49","properties":{"formattedCitation":"(Foley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(Foley </w:t>
      </w:r>
      <w:r w:rsidRPr="00E13596">
        <w:rPr>
          <w:rFonts w:ascii="Arial" w:hAnsi="Arial" w:cs="Arial"/>
          <w:i/>
          <w:iCs/>
          <w:sz w:val="22"/>
        </w:rPr>
        <w:t>et al.</w:t>
      </w:r>
      <w:r w:rsidRPr="00E13596">
        <w:rPr>
          <w:rFonts w:ascii="Arial" w:hAnsi="Arial" w:cs="Arial"/>
          <w:sz w:val="22"/>
        </w:rPr>
        <w:t>, 2005)</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Modern practices</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may be compromising long-term ecosystem services (e.g. air quality and nutrient cycling) for</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 xml:space="preserve">short-term yield increases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{"citationID":"BJ28n9xr","properties":{"formattedCitation":"(Foley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(Foley </w:t>
      </w:r>
      <w:r w:rsidRPr="00E13596">
        <w:rPr>
          <w:rFonts w:ascii="Arial" w:hAnsi="Arial" w:cs="Arial"/>
          <w:i/>
          <w:iCs/>
          <w:sz w:val="22"/>
        </w:rPr>
        <w:t>et al.</w:t>
      </w:r>
      <w:r w:rsidRPr="00E13596">
        <w:rPr>
          <w:rFonts w:ascii="Arial" w:hAnsi="Arial" w:cs="Arial"/>
          <w:sz w:val="22"/>
        </w:rPr>
        <w:t>, 2005)</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Scientists are therefore concerned with</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mitigating against negative LUC</w:t>
      </w:r>
      <w:r>
        <w:rPr>
          <w:rFonts w:ascii="Arial" w:eastAsiaTheme="minorHAnsi" w:hAnsi="Arial" w:cs="Arial"/>
          <w:sz w:val="22"/>
          <w:szCs w:val="22"/>
          <w:lang w:val="en-GB"/>
        </w:rPr>
        <w:t xml:space="preserve"> impacts</w:t>
      </w:r>
      <w:r w:rsidRPr="00762B40">
        <w:rPr>
          <w:rFonts w:ascii="Arial" w:eastAsiaTheme="minorHAnsi" w:hAnsi="Arial" w:cs="Arial"/>
          <w:sz w:val="22"/>
          <w:szCs w:val="22"/>
          <w:lang w:val="en-GB"/>
        </w:rPr>
        <w:t xml:space="preserve">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{"citationID":"oZXD8KaB","properties":{"formattedCitation":"(Dallimer {\\i{}et al.}, 2009)","plainCitation":"(Dallimer et al., 2009)","noteIndex":0},"citationItems":[{"id":508,"uris":["http://zotero.org/users/5200241/items/5URTQHJH"],"uri":["http://zotero.org/users/5200241/items/5URTQHJH"],"itemData":{"id":508,"type":"article-journal","title":"100 years of change: examining agricultural trends, habitat change and stakeholder perceptions through the 20th century","container-title":"Journal of Applied Ecology","page":"334-343","volume":"46","issue":"2","source":"Crossref","DOI":"10.1111/j.1365-2664.2009.01619.x","ISSN":"00218901, 13652664","title-short":"100 years of change","language":"en","author":[{"family":"Dallimer","given":"Martin"},{"family":"Tinch","given":"Dugald"},{"family":"Acs","given":"Szvetlana"},{"family":"Hanley","given":"Nick"},{"family":"Southall","given":"Humphrey R."},{"family":"Gaston","given":"Kevin J."},{"family":"Armsworth","given":"Paul R."}],"issued":{"date-parts":[["2009",4]]}}}],"schema":"https://github.com/citation-style-language/schema/raw/master/csl-citation.json"} </w:instrText>
      </w:r>
      <w:r w:rsidRPr="00762B40">
        <w:rPr>
          <w:rFonts w:ascii="Arial" w:eastAsiaTheme="minorHAnsi" w:hAnsi="Arial" w:cs="Arial"/>
          <w:sz w:val="22"/>
          <w:szCs w:val="22"/>
          <w:lang w:val="en-GB"/>
        </w:rPr>
        <w:fldChar w:fldCharType="separate"/>
      </w:r>
      <w:r w:rsidRPr="00480C75">
        <w:rPr>
          <w:rFonts w:ascii="Arial" w:hAnsi="Arial" w:cs="Arial"/>
          <w:sz w:val="22"/>
        </w:rPr>
        <w:t xml:space="preserve">(Dallimer </w:t>
      </w:r>
      <w:r w:rsidRPr="00480C75">
        <w:rPr>
          <w:rFonts w:ascii="Arial" w:hAnsi="Arial" w:cs="Arial"/>
          <w:i/>
          <w:iCs/>
          <w:sz w:val="22"/>
        </w:rPr>
        <w:t>et al.</w:t>
      </w:r>
      <w:r w:rsidRPr="00480C75">
        <w:rPr>
          <w:rFonts w:ascii="Arial" w:hAnsi="Arial" w:cs="Arial"/>
          <w:sz w:val="22"/>
        </w:rPr>
        <w:t>, 2009)</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w:t>
      </w:r>
      <w:r>
        <w:rPr>
          <w:rFonts w:ascii="Arial" w:eastAsiaTheme="minorHAnsi" w:hAnsi="Arial" w:cs="Arial"/>
          <w:sz w:val="22"/>
          <w:szCs w:val="22"/>
          <w:lang w:val="en-GB"/>
        </w:rPr>
        <w:t xml:space="preserve"> Identifying the drivers of LUC is an important component in designing effective mitigation and preventative policy.</w:t>
      </w:r>
    </w:p>
    <w:p w14:paraId="5B972108"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p>
    <w:p w14:paraId="4FDB0E17"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r>
        <w:rPr>
          <w:rFonts w:ascii="Arial" w:eastAsiaTheme="minorHAnsi" w:hAnsi="Arial" w:cs="Arial"/>
          <w:sz w:val="22"/>
          <w:szCs w:val="22"/>
          <w:lang w:val="en-GB"/>
        </w:rPr>
        <w:t>Several c</w:t>
      </w:r>
      <w:r w:rsidRPr="00762B40">
        <w:rPr>
          <w:rFonts w:ascii="Arial" w:eastAsiaTheme="minorHAnsi" w:hAnsi="Arial" w:cs="Arial"/>
          <w:sz w:val="22"/>
          <w:szCs w:val="22"/>
          <w:lang w:val="en-GB"/>
        </w:rPr>
        <w:t>ountries appear to follow similar trajectories of changing land use regimes, moving from</w:t>
      </w:r>
      <w:r>
        <w:rPr>
          <w:rFonts w:ascii="Arial" w:eastAsiaTheme="minorHAnsi" w:hAnsi="Arial" w:cs="Arial"/>
          <w:sz w:val="22"/>
          <w:szCs w:val="22"/>
          <w:lang w:val="en-GB"/>
        </w:rPr>
        <w:t xml:space="preserve"> s</w:t>
      </w:r>
      <w:r w:rsidRPr="00762B40">
        <w:rPr>
          <w:rFonts w:ascii="Arial" w:eastAsiaTheme="minorHAnsi" w:hAnsi="Arial" w:cs="Arial"/>
          <w:sz w:val="22"/>
          <w:szCs w:val="22"/>
          <w:lang w:val="en-GB"/>
        </w:rPr>
        <w:t xml:space="preserve">ubsistence to </w:t>
      </w:r>
      <w:r>
        <w:rPr>
          <w:rFonts w:ascii="Arial" w:eastAsiaTheme="minorHAnsi" w:hAnsi="Arial" w:cs="Arial"/>
          <w:sz w:val="22"/>
          <w:szCs w:val="22"/>
          <w:lang w:val="en-GB"/>
        </w:rPr>
        <w:t>intensive agricultural land (IAL)</w:t>
      </w:r>
      <w:r w:rsidRPr="00762B40">
        <w:rPr>
          <w:rFonts w:ascii="Arial" w:eastAsiaTheme="minorHAnsi" w:hAnsi="Arial" w:cs="Arial"/>
          <w:sz w:val="22"/>
          <w:szCs w:val="22"/>
          <w:lang w:val="en-GB"/>
        </w:rPr>
        <w:t xml:space="preserve"> at differing rates depending on their socio-politico-economic (SPE) context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{"citationID":"S1nzWQCT","properties":{"formattedCitation":"(Lambin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(Lambin </w:t>
      </w:r>
      <w:r w:rsidRPr="00E13596">
        <w:rPr>
          <w:rFonts w:ascii="Arial" w:hAnsi="Arial" w:cs="Arial"/>
          <w:i/>
          <w:iCs/>
          <w:sz w:val="22"/>
        </w:rPr>
        <w:t>et al.</w:t>
      </w:r>
      <w:r w:rsidRPr="00E13596">
        <w:rPr>
          <w:rFonts w:ascii="Arial" w:hAnsi="Arial" w:cs="Arial"/>
          <w:sz w:val="22"/>
        </w:rPr>
        <w:t xml:space="preserve">, 2001; Foley </w:t>
      </w:r>
      <w:r w:rsidRPr="00E13596">
        <w:rPr>
          <w:rFonts w:ascii="Arial" w:hAnsi="Arial" w:cs="Arial"/>
          <w:i/>
          <w:iCs/>
          <w:sz w:val="22"/>
        </w:rPr>
        <w:t>et al.</w:t>
      </w:r>
      <w:r w:rsidRPr="00E13596">
        <w:rPr>
          <w:rFonts w:ascii="Arial" w:hAnsi="Arial" w:cs="Arial"/>
          <w:sz w:val="22"/>
        </w:rPr>
        <w:t>, 2005)</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However, a study in Ethiopia indicates not all countries follow </w:t>
      </w:r>
      <w:r>
        <w:rPr>
          <w:rFonts w:ascii="Arial" w:eastAsiaTheme="minorHAnsi" w:hAnsi="Arial" w:cs="Arial"/>
          <w:sz w:val="22"/>
          <w:szCs w:val="22"/>
          <w:lang w:val="en-GB"/>
        </w:rPr>
        <w:t>a transition to intensive land uses</w:t>
      </w:r>
      <w:r w:rsidRPr="00762B40">
        <w:rPr>
          <w:rFonts w:ascii="Arial" w:eastAsiaTheme="minorHAnsi" w:hAnsi="Arial" w:cs="Arial"/>
          <w:sz w:val="22"/>
          <w:szCs w:val="22"/>
          <w:lang w:val="en-GB"/>
        </w:rPr>
        <w:t xml:space="preserve">, as Ethiopia experienced deintensification within a changing SPE environment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{"citationID":"jSyFzqwo","properties":{"formattedCitation":"(Reid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(Reid </w:t>
      </w:r>
      <w:r w:rsidRPr="00E13596">
        <w:rPr>
          <w:rFonts w:ascii="Arial" w:hAnsi="Arial" w:cs="Arial"/>
          <w:i/>
          <w:iCs/>
          <w:sz w:val="22"/>
        </w:rPr>
        <w:t>et al.</w:t>
      </w:r>
      <w:r w:rsidRPr="00E13596">
        <w:rPr>
          <w:rFonts w:ascii="Arial" w:hAnsi="Arial" w:cs="Arial"/>
          <w:sz w:val="22"/>
        </w:rPr>
        <w:t>, 2000)</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Rapid SPE changes are said to accelerate LUC, with agricultural land abandonment rates high alongside regulation</w:t>
      </w:r>
      <w:r>
        <w:rPr>
          <w:rFonts w:ascii="Arial" w:eastAsiaTheme="minorHAnsi" w:hAnsi="Arial" w:cs="Arial"/>
          <w:sz w:val="22"/>
          <w:szCs w:val="22"/>
          <w:lang w:val="en-GB"/>
        </w:rPr>
        <w:t xml:space="preserve"> and institutional </w:t>
      </w:r>
      <w:r w:rsidRPr="00762B40">
        <w:rPr>
          <w:rFonts w:ascii="Arial" w:eastAsiaTheme="minorHAnsi" w:hAnsi="Arial" w:cs="Arial"/>
          <w:sz w:val="22"/>
          <w:szCs w:val="22"/>
          <w:lang w:val="en-GB"/>
        </w:rPr>
        <w:t>change</w:t>
      </w:r>
      <w:r>
        <w:rPr>
          <w:rFonts w:ascii="Arial" w:eastAsiaTheme="minorHAnsi" w:hAnsi="Arial" w:cs="Arial"/>
          <w:sz w:val="22"/>
          <w:szCs w:val="22"/>
          <w:lang w:val="en-GB"/>
        </w:rPr>
        <w:t>s</w:t>
      </w:r>
      <w:r w:rsidRPr="00762B40">
        <w:rPr>
          <w:rFonts w:ascii="Arial" w:eastAsiaTheme="minorHAnsi" w:hAnsi="Arial" w:cs="Arial"/>
          <w:sz w:val="22"/>
          <w:szCs w:val="22"/>
          <w:lang w:val="en-GB"/>
        </w:rPr>
        <w:t xml:space="preserve">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{"citationID":"jQx131QX","properties":{"formattedCitation":"(Prishchepov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Pr>
          <w:rFonts w:ascii="Cambria Math" w:eastAsiaTheme="minorHAnsi" w:hAnsi="Cambria Math" w:cs="Cambria Math"/>
          <w:sz w:val="22"/>
          <w:szCs w:val="22"/>
          <w:lang w:val="en-GB"/>
        </w:rPr>
        <w:instrText>∼</w:instrText>
      </w:r>
      <w:r>
        <w:rPr>
          <w:rFonts w:ascii="Arial" w:eastAsiaTheme="minorHAnsi" w:hAnsi="Arial" w:cs="Arial"/>
          <w:sz w:val="22"/>
          <w:szCs w:val="22"/>
          <w:lang w:val="en-GB"/>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2013)</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My study proposes to closely examine LUC in a country that has experienced rapid SPE shifts: Latvia.</w:t>
      </w:r>
    </w:p>
    <w:p w14:paraId="21B86E8F"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p>
    <w:p w14:paraId="3B76347F"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r w:rsidRPr="00762B40">
        <w:rPr>
          <w:rFonts w:ascii="Arial" w:eastAsiaTheme="minorHAnsi" w:hAnsi="Arial" w:cs="Arial"/>
          <w:sz w:val="22"/>
          <w:szCs w:val="22"/>
          <w:lang w:val="en-GB"/>
        </w:rPr>
        <w:t xml:space="preserve">In the last half-century, Latvia has undergone substantial SPE shifts. Latvia was occupied by the Soviet Union from 1944 until Soviet Union collapse (SUC) in August, 1991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{"citationID":"qe2U9sZb","properties":{"formattedCitation":"(Plakans, 1994)","plainCitation":"(Plakans, 1994)","noteIndex":0},"citationItems":[{"id":500,"uris":["http://zotero.org/users/5200241/items/GFGQ4YDH"],"uri":["http://zotero.org/users/5200241/items/GFGQ4YDH"],"itemData":{"id":500,"type":"article-journal","title":"The tribulations of independence: Latvia 1991–1993","container-title":"Journal of Baltic Studies","page":"63-72","volume":"25","issue":"1","source":"Crossref","DOI":"10.1080/01629779300000371","ISSN":"0162-9778, 1751-7877","title-short":"The tribulations of independence","language":"en","author":[{"family":"Plakans","given":"Andrejs"}],"issued":{"date-parts":[["1994",3]]}}}],"schema":"https://github.com/citation-style-language/schema/raw/master/csl-citation.json"} </w:instrText>
      </w:r>
      <w:r w:rsidRPr="00762B40">
        <w:rPr>
          <w:rFonts w:ascii="Arial" w:eastAsiaTheme="minorHAnsi" w:hAnsi="Arial" w:cs="Arial"/>
          <w:sz w:val="22"/>
          <w:szCs w:val="22"/>
          <w:lang w:val="en-GB"/>
        </w:rPr>
        <w:fldChar w:fldCharType="separate"/>
      </w:r>
      <w:r>
        <w:rPr>
          <w:rFonts w:ascii="Arial" w:eastAsiaTheme="minorHAnsi" w:hAnsi="Arial" w:cs="Arial"/>
          <w:noProof/>
          <w:sz w:val="22"/>
          <w:szCs w:val="22"/>
          <w:lang w:val="en-GB"/>
        </w:rPr>
        <w:t>(Plakans, 1994)</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Land use during Soviet occupation was characterised by large areas of homogenously farmed land, known as collective farms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{"citationID":"hkyKnNlo","properties":{"formattedCitation":"(Vanwambeke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Collective farms </w:t>
      </w:r>
      <w:r>
        <w:rPr>
          <w:rFonts w:ascii="Arial" w:eastAsiaTheme="minorHAnsi" w:hAnsi="Arial" w:cs="Arial"/>
          <w:sz w:val="22"/>
          <w:szCs w:val="22"/>
          <w:lang w:val="en-GB"/>
        </w:rPr>
        <w:t>are</w:t>
      </w:r>
      <w:r w:rsidRPr="00762B40">
        <w:rPr>
          <w:rFonts w:ascii="Arial" w:eastAsiaTheme="minorHAnsi" w:hAnsi="Arial" w:cs="Arial"/>
          <w:sz w:val="22"/>
          <w:szCs w:val="22"/>
          <w:lang w:val="en-GB"/>
        </w:rPr>
        <w:t xml:space="preserve"> in stark contrast to pre-Soviet times, where an agricultural mosaic of small, extensively farmed areas was key to Latvia’s culture. Following SUC, Soviet collective farmland was restituted to previous </w:t>
      </w:r>
      <w:r w:rsidRPr="00762B40">
        <w:rPr>
          <w:rFonts w:ascii="Arial" w:eastAsiaTheme="minorHAnsi" w:hAnsi="Arial" w:cs="Arial"/>
          <w:sz w:val="22"/>
          <w:szCs w:val="22"/>
          <w:lang w:val="en-GB"/>
        </w:rPr>
        <w:lastRenderedPageBreak/>
        <w:t>landowners</w:t>
      </w:r>
      <w:r>
        <w:rPr>
          <w:rFonts w:ascii="Arial" w:eastAsiaTheme="minorHAnsi" w:hAnsi="Arial" w:cs="Arial"/>
          <w:sz w:val="22"/>
          <w:szCs w:val="22"/>
          <w:lang w:val="en-GB"/>
        </w:rPr>
        <w:t xml:space="preserve">, causing large scale abandonment when individuals did not return to their farms </w:t>
      </w:r>
      <w:r>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{"citationID":"kj7qzO5l","properties":{"formattedCitation":"(Prishchepov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eastAsiaTheme="minorHAnsi" w:hAnsi="Arial" w:cs="Arial"/>
          <w:sz w:val="22"/>
          <w:szCs w:val="22"/>
          <w:lang w:val="en-GB"/>
        </w:rPr>
        <w:fldChar w:fldCharType="separate"/>
      </w:r>
      <w:r w:rsidRPr="007A5A8A">
        <w:rPr>
          <w:rFonts w:ascii="Arial" w:hAnsi="Arial" w:cs="Arial"/>
          <w:sz w:val="22"/>
        </w:rPr>
        <w:t xml:space="preserve">(Prishchepov </w:t>
      </w:r>
      <w:r w:rsidRPr="007A5A8A">
        <w:rPr>
          <w:rFonts w:ascii="Arial" w:hAnsi="Arial" w:cs="Arial"/>
          <w:i/>
          <w:iCs/>
          <w:sz w:val="22"/>
        </w:rPr>
        <w:t>et al.</w:t>
      </w:r>
      <w:r w:rsidRPr="007A5A8A">
        <w:rPr>
          <w:rFonts w:ascii="Arial" w:hAnsi="Arial" w:cs="Arial"/>
          <w:sz w:val="22"/>
        </w:rPr>
        <w:t>, 2012a)</w:t>
      </w:r>
      <w:r>
        <w:rPr>
          <w:rFonts w:ascii="Arial" w:eastAsiaTheme="minorHAnsi" w:hAnsi="Arial" w:cs="Arial"/>
          <w:sz w:val="22"/>
          <w:szCs w:val="22"/>
          <w:lang w:val="en-GB"/>
        </w:rPr>
        <w:fldChar w:fldCharType="end"/>
      </w:r>
      <w:r>
        <w:rPr>
          <w:rFonts w:ascii="Arial" w:eastAsiaTheme="minorHAnsi" w:hAnsi="Arial" w:cs="Arial"/>
          <w:sz w:val="22"/>
          <w:szCs w:val="22"/>
          <w:lang w:val="en-GB"/>
        </w:rPr>
        <w:t>.</w:t>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Another largescale SPE change occurred i</w:t>
      </w:r>
      <w:r w:rsidRPr="00762B40">
        <w:rPr>
          <w:rFonts w:ascii="Arial" w:eastAsiaTheme="minorHAnsi" w:hAnsi="Arial" w:cs="Arial"/>
          <w:sz w:val="22"/>
          <w:szCs w:val="22"/>
          <w:lang w:val="en-GB"/>
        </w:rPr>
        <w:t>n May 2004</w:t>
      </w:r>
      <w:r>
        <w:rPr>
          <w:rFonts w:ascii="Arial" w:eastAsiaTheme="minorHAnsi" w:hAnsi="Arial" w:cs="Arial"/>
          <w:sz w:val="22"/>
          <w:szCs w:val="22"/>
          <w:lang w:val="en-GB"/>
        </w:rPr>
        <w:t xml:space="preserve"> when </w:t>
      </w:r>
      <w:r w:rsidRPr="00762B40">
        <w:rPr>
          <w:rFonts w:ascii="Arial" w:eastAsiaTheme="minorHAnsi" w:hAnsi="Arial" w:cs="Arial"/>
          <w:sz w:val="22"/>
          <w:szCs w:val="22"/>
          <w:lang w:val="en-GB"/>
        </w:rPr>
        <w:t xml:space="preserve">Latvia joined the European Union (EU)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{"citationID":"P5fMXdOk","properties":{"formattedCitation":"(Mikkel &amp; Pridham, 2004)","plainCitation":"(Mikkel &amp; Pridham, 2004)","noteIndex":0},"citationItems":[{"id":502,"uris":["http://zotero.org/users/5200241/items/WH8JFC8W"],"uri":["http://zotero.org/users/5200241/items/WH8JFC8W"],"itemData":{"id":502,"type":"article-journal","title":"Clinching the ‘Return to Europe’: The Referendums on EU Accession in Estonia and Latvia","container-title":"West European Politics","page":"716-748","volume":"27","issue":"4","source":"Crossref","DOI":"10.1080/0140238042000249958","ISSN":"0140-2382, 1743-9655","title-short":"Clinching the ‘Return to Europe’","language":"en","author":[{"family":"Mikkel","given":"Evald"},{"family":"Pridham","given":"Geoffrey"}],"issued":{"date-parts":[["2004",9]]}}}],"schema":"https://github.com/citation-style-language/schema/raw/master/csl-citation.json"} </w:instrText>
      </w:r>
      <w:r w:rsidRPr="00762B40">
        <w:rPr>
          <w:rFonts w:ascii="Arial" w:eastAsiaTheme="minorHAnsi" w:hAnsi="Arial" w:cs="Arial"/>
          <w:sz w:val="22"/>
          <w:szCs w:val="22"/>
          <w:lang w:val="en-GB"/>
        </w:rPr>
        <w:fldChar w:fldCharType="separate"/>
      </w:r>
      <w:r>
        <w:rPr>
          <w:rFonts w:ascii="Arial" w:eastAsiaTheme="minorHAnsi" w:hAnsi="Arial" w:cs="Arial"/>
          <w:noProof/>
          <w:sz w:val="22"/>
          <w:szCs w:val="22"/>
          <w:lang w:val="en-GB"/>
        </w:rPr>
        <w:t>(Mikkel &amp; Pridham, 2004)</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European Union accession (EUA) brought the support of EU payments, which aimed to both restor</w:t>
      </w:r>
      <w:r>
        <w:rPr>
          <w:rFonts w:ascii="Arial" w:eastAsiaTheme="minorHAnsi" w:hAnsi="Arial" w:cs="Arial"/>
          <w:sz w:val="22"/>
          <w:szCs w:val="22"/>
          <w:lang w:val="en-GB"/>
        </w:rPr>
        <w:t>e</w:t>
      </w:r>
      <w:r w:rsidRPr="00762B40">
        <w:rPr>
          <w:rFonts w:ascii="Arial" w:eastAsiaTheme="minorHAnsi" w:hAnsi="Arial" w:cs="Arial"/>
          <w:sz w:val="22"/>
          <w:szCs w:val="22"/>
          <w:lang w:val="en-GB"/>
        </w:rPr>
        <w:t xml:space="preserve"> Latvia’s traditional</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landscape</w:t>
      </w:r>
      <w:r>
        <w:rPr>
          <w:rFonts w:ascii="Arial" w:eastAsiaTheme="minorHAnsi" w:hAnsi="Arial" w:cs="Arial"/>
          <w:sz w:val="22"/>
          <w:szCs w:val="22"/>
          <w:lang w:val="en-GB"/>
        </w:rPr>
        <w:t xml:space="preserve"> and </w:t>
      </w:r>
      <w:r w:rsidRPr="00762B40">
        <w:rPr>
          <w:rFonts w:ascii="Arial" w:eastAsiaTheme="minorHAnsi" w:hAnsi="Arial" w:cs="Arial"/>
          <w:sz w:val="22"/>
          <w:szCs w:val="22"/>
          <w:lang w:val="en-GB"/>
        </w:rPr>
        <w:t xml:space="preserve">promote increased agricultural production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{"citationID":"Dg0dUWXJ","properties":{"formattedCitation":"(Vanwambeke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 xml:space="preserve">The interplay between land types </w:t>
      </w:r>
      <w:r w:rsidRPr="00762B40">
        <w:rPr>
          <w:rFonts w:ascii="Arial" w:eastAsiaTheme="minorHAnsi" w:hAnsi="Arial" w:cs="Arial"/>
          <w:sz w:val="22"/>
          <w:szCs w:val="22"/>
          <w:lang w:val="en-GB"/>
        </w:rPr>
        <w:t xml:space="preserve">Latvia’s changing SPE environment has caused significant land use fluctuations, but it remains unclear if such effects can be </w:t>
      </w:r>
      <w:r>
        <w:rPr>
          <w:rFonts w:ascii="Arial" w:eastAsiaTheme="minorHAnsi" w:hAnsi="Arial" w:cs="Arial"/>
          <w:sz w:val="22"/>
          <w:szCs w:val="22"/>
          <w:lang w:val="en-GB"/>
        </w:rPr>
        <w:t>visible</w:t>
      </w:r>
      <w:r w:rsidRPr="00762B40">
        <w:rPr>
          <w:rFonts w:ascii="Arial" w:eastAsiaTheme="minorHAnsi" w:hAnsi="Arial" w:cs="Arial"/>
          <w:sz w:val="22"/>
          <w:szCs w:val="22"/>
          <w:lang w:val="en-GB"/>
        </w:rPr>
        <w:t xml:space="preserve"> and quantified on a broad scale. </w:t>
      </w:r>
    </w:p>
    <w:p w14:paraId="40C8D017"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p>
    <w:p w14:paraId="72E3E808" w14:textId="77777777" w:rsidR="00B64FD9" w:rsidRPr="00762B40" w:rsidRDefault="00B64FD9" w:rsidP="00B64FD9">
      <w:pPr>
        <w:autoSpaceDE w:val="0"/>
        <w:autoSpaceDN w:val="0"/>
        <w:adjustRightInd w:val="0"/>
        <w:spacing w:line="360" w:lineRule="auto"/>
        <w:rPr>
          <w:rFonts w:ascii="Arial" w:eastAsiaTheme="minorHAnsi" w:hAnsi="Arial" w:cs="Arial"/>
          <w:sz w:val="22"/>
          <w:szCs w:val="22"/>
          <w:lang w:val="en-GB"/>
        </w:rPr>
      </w:pPr>
      <w:r w:rsidRPr="00762B40">
        <w:rPr>
          <w:rFonts w:ascii="Arial" w:eastAsiaTheme="minorHAnsi" w:hAnsi="Arial" w:cs="Arial"/>
          <w:sz w:val="22"/>
          <w:szCs w:val="22"/>
          <w:lang w:val="en-GB"/>
        </w:rPr>
        <w:t xml:space="preserve">Satellite imagery has often been used in studies aiming to quantify SPE influence </w:t>
      </w:r>
    </w:p>
    <w:p w14:paraId="2C496767" w14:textId="77777777" w:rsidR="00B64FD9" w:rsidRPr="009D7402" w:rsidRDefault="00B64FD9" w:rsidP="00B64FD9">
      <w:pPr>
        <w:autoSpaceDE w:val="0"/>
        <w:autoSpaceDN w:val="0"/>
        <w:adjustRightInd w:val="0"/>
        <w:spacing w:line="360" w:lineRule="auto"/>
        <w:rPr>
          <w:rFonts w:ascii="Arial" w:eastAsiaTheme="minorHAnsi" w:hAnsi="Arial" w:cs="Arial"/>
          <w:sz w:val="22"/>
          <w:szCs w:val="22"/>
          <w:lang w:val="en-GB"/>
        </w:rPr>
      </w:pPr>
      <w:r w:rsidRPr="00762B40">
        <w:rPr>
          <w:rFonts w:ascii="Arial" w:eastAsiaTheme="minorHAnsi" w:hAnsi="Arial" w:cs="Arial"/>
          <w:sz w:val="22"/>
          <w:szCs w:val="22"/>
          <w:lang w:val="en-GB"/>
        </w:rPr>
        <w:t xml:space="preserve">on LUC </w:t>
      </w:r>
      <w:r>
        <w:rPr>
          <w:rFonts w:ascii="Arial" w:eastAsiaTheme="minorHAnsi" w:hAnsi="Arial" w:cs="Arial"/>
          <w:sz w:val="22"/>
          <w:szCs w:val="22"/>
          <w:lang w:val="en-GB"/>
        </w:rPr>
        <w:t xml:space="preserve">across large areas, as it is impossible to physically sample land use across a country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{"citationID":"BX7SEVih","properties":{"formattedCitation":"(Prishchepov {\\i{}et al.}, 2012a; Fonji &amp; Taff, 2014)","plainCitation":"(Prishchepov et al., 2012a; Fonji &amp; Taff, 2014)","noteIndex":0},"citationItems":[{"id":5,"uris":["http://zotero.org/users/5200241/items/KFDZBSW4"],"uri":["http://zotero.org/users/5200241/items/KFDZBSW4"],"itemData":{"id":5,"type":"article-journal","title":"Effects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2012a; Fonji &amp; Taff, 2014)</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Satellite</w:t>
      </w:r>
      <w:r w:rsidRPr="00762B40">
        <w:rPr>
          <w:rFonts w:ascii="Arial" w:eastAsiaTheme="minorHAnsi" w:hAnsi="Arial" w:cs="Arial"/>
          <w:sz w:val="22"/>
          <w:szCs w:val="22"/>
          <w:lang w:val="en-GB"/>
        </w:rPr>
        <w:t xml:space="preserve"> imagery cannot show land use specifically, instead depicting land cover, which</w:t>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 xml:space="preserve">indicates solely </w:t>
      </w:r>
      <w:r>
        <w:rPr>
          <w:rFonts w:ascii="Arial" w:eastAsiaTheme="minorHAnsi" w:hAnsi="Arial" w:cs="Arial"/>
          <w:sz w:val="22"/>
          <w:szCs w:val="22"/>
          <w:lang w:val="en-GB"/>
        </w:rPr>
        <w:t xml:space="preserve">the observable natural or anthropogenic features </w:t>
      </w:r>
      <w:r>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{"citationID":"3cbLeO7o","properties":{"formattedCitation":"(Fonji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eastAsiaTheme="minorHAnsi" w:hAnsi="Arial" w:cs="Arial"/>
          <w:sz w:val="22"/>
          <w:szCs w:val="22"/>
          <w:lang w:val="en-GB"/>
        </w:rPr>
        <w:fldChar w:fldCharType="separate"/>
      </w:r>
      <w:r>
        <w:rPr>
          <w:rFonts w:ascii="Arial" w:eastAsiaTheme="minorHAnsi" w:hAnsi="Arial" w:cs="Arial"/>
          <w:noProof/>
          <w:sz w:val="22"/>
          <w:szCs w:val="22"/>
          <w:lang w:val="en-GB"/>
        </w:rPr>
        <w:t>(Fonji &amp; Taff, 2014)</w:t>
      </w:r>
      <w:r>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 xml:space="preserve">Inferring land use requires more regional knowledge. To assess LUC, it is therefore necessary to relate land use to land cover using spectral information </w:t>
      </w:r>
      <w:r>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{"citationID":"Hg75M6Kn","properties":{"formattedCitation":"(Fonji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eastAsiaTheme="minorHAnsi" w:hAnsi="Arial" w:cs="Arial"/>
          <w:sz w:val="22"/>
          <w:szCs w:val="22"/>
          <w:lang w:val="en-GB"/>
        </w:rPr>
        <w:fldChar w:fldCharType="separate"/>
      </w:r>
      <w:r>
        <w:rPr>
          <w:rFonts w:ascii="Arial" w:eastAsiaTheme="minorHAnsi" w:hAnsi="Arial" w:cs="Arial"/>
          <w:noProof/>
          <w:sz w:val="22"/>
          <w:szCs w:val="22"/>
          <w:lang w:val="en-GB"/>
        </w:rPr>
        <w:t>(Fonji &amp; Taff, 2014)</w:t>
      </w:r>
      <w:r>
        <w:rPr>
          <w:rFonts w:ascii="Arial" w:eastAsiaTheme="minorHAnsi" w:hAnsi="Arial" w:cs="Arial"/>
          <w:sz w:val="22"/>
          <w:szCs w:val="22"/>
          <w:lang w:val="en-GB"/>
        </w:rPr>
        <w:fldChar w:fldCharType="end"/>
      </w:r>
      <w:r>
        <w:rPr>
          <w:rFonts w:ascii="Arial" w:eastAsiaTheme="minorHAnsi" w:hAnsi="Arial" w:cs="Arial"/>
          <w:sz w:val="22"/>
          <w:szCs w:val="22"/>
          <w:lang w:val="en-GB"/>
        </w:rPr>
        <w:t xml:space="preserve">. </w:t>
      </w:r>
      <w:r w:rsidRPr="00762B40">
        <w:rPr>
          <w:rFonts w:ascii="Arial" w:eastAsiaTheme="minorHAnsi" w:hAnsi="Arial" w:cs="Arial"/>
          <w:sz w:val="22"/>
          <w:szCs w:val="22"/>
          <w:lang w:val="en-GB"/>
        </w:rPr>
        <w:t>Algorithms, such as classifications</w:t>
      </w:r>
      <w:r>
        <w:rPr>
          <w:rFonts w:ascii="Arial" w:eastAsiaTheme="minorHAnsi" w:hAnsi="Arial" w:cs="Arial"/>
          <w:sz w:val="22"/>
          <w:szCs w:val="22"/>
          <w:lang w:val="en-GB"/>
        </w:rPr>
        <w:t>, which can categorise areas based on defining properties</w:t>
      </w:r>
      <w:r w:rsidRPr="00762B40">
        <w:rPr>
          <w:rFonts w:ascii="Arial" w:eastAsiaTheme="minorHAnsi" w:hAnsi="Arial" w:cs="Arial"/>
          <w:sz w:val="22"/>
          <w:szCs w:val="22"/>
          <w:lang w:val="en-GB"/>
        </w:rPr>
        <w:t xml:space="preserve">, </w:t>
      </w:r>
      <w:r>
        <w:rPr>
          <w:rFonts w:ascii="Arial" w:eastAsiaTheme="minorHAnsi" w:hAnsi="Arial" w:cs="Arial"/>
          <w:sz w:val="22"/>
          <w:szCs w:val="22"/>
          <w:lang w:val="en-GB"/>
        </w:rPr>
        <w:t>can</w:t>
      </w:r>
      <w:r w:rsidRPr="00762B40">
        <w:rPr>
          <w:rFonts w:ascii="Arial" w:eastAsiaTheme="minorHAnsi" w:hAnsi="Arial" w:cs="Arial"/>
          <w:sz w:val="22"/>
          <w:szCs w:val="22"/>
          <w:lang w:val="en-GB"/>
        </w:rPr>
        <w:t xml:space="preserve"> be developed to effectively </w:t>
      </w:r>
      <w:r>
        <w:rPr>
          <w:rFonts w:ascii="Arial" w:eastAsiaTheme="minorHAnsi" w:hAnsi="Arial" w:cs="Arial"/>
          <w:sz w:val="22"/>
          <w:szCs w:val="22"/>
          <w:lang w:val="en-GB"/>
        </w:rPr>
        <w:t xml:space="preserve">assess LUC across a large area. </w:t>
      </w:r>
    </w:p>
    <w:p w14:paraId="1710B4DC" w14:textId="77777777" w:rsidR="00B64FD9" w:rsidRPr="00B77EB7" w:rsidRDefault="00B64FD9" w:rsidP="00B64FD9">
      <w:pPr>
        <w:pStyle w:val="Heading2"/>
        <w:numPr>
          <w:ilvl w:val="1"/>
          <w:numId w:val="27"/>
        </w:numPr>
        <w:spacing w:line="360" w:lineRule="auto"/>
        <w:rPr>
          <w:rFonts w:ascii="Arial" w:hAnsi="Arial" w:cs="Arial"/>
          <w:color w:val="000000" w:themeColor="text1"/>
          <w:sz w:val="24"/>
          <w:szCs w:val="24"/>
          <w:lang w:val="en-GB"/>
        </w:rPr>
      </w:pPr>
      <w:bookmarkStart w:id="3" w:name="_Toc6917891"/>
      <w:r w:rsidRPr="00B77EB7">
        <w:rPr>
          <w:rFonts w:ascii="Arial" w:hAnsi="Arial" w:cs="Arial"/>
          <w:color w:val="000000" w:themeColor="text1"/>
          <w:sz w:val="24"/>
          <w:szCs w:val="24"/>
          <w:lang w:val="en-GB"/>
        </w:rPr>
        <w:t>Objectives and rationale</w:t>
      </w:r>
      <w:bookmarkEnd w:id="3"/>
      <w:r w:rsidRPr="00B77EB7">
        <w:rPr>
          <w:rFonts w:ascii="Arial" w:hAnsi="Arial" w:cs="Arial"/>
          <w:color w:val="000000" w:themeColor="text1"/>
          <w:sz w:val="24"/>
          <w:szCs w:val="24"/>
          <w:lang w:val="en-GB"/>
        </w:rPr>
        <w:t xml:space="preserve"> </w:t>
      </w:r>
    </w:p>
    <w:p w14:paraId="76F7189C" w14:textId="77777777" w:rsidR="00B64FD9"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This study aims to investigate the importance of </w:t>
      </w:r>
      <w:r>
        <w:rPr>
          <w:rFonts w:ascii="Arial" w:hAnsi="Arial" w:cs="Arial"/>
          <w:sz w:val="22"/>
          <w:szCs w:val="24"/>
          <w:lang w:val="en-GB"/>
        </w:rPr>
        <w:t xml:space="preserve">two </w:t>
      </w:r>
      <w:r w:rsidRPr="00762B40">
        <w:rPr>
          <w:rFonts w:ascii="Arial" w:hAnsi="Arial" w:cs="Arial"/>
          <w:sz w:val="22"/>
          <w:szCs w:val="24"/>
          <w:lang w:val="en-GB"/>
        </w:rPr>
        <w:t>SPE events</w:t>
      </w:r>
      <w:r>
        <w:rPr>
          <w:rFonts w:ascii="Arial" w:hAnsi="Arial" w:cs="Arial"/>
          <w:sz w:val="22"/>
          <w:szCs w:val="24"/>
          <w:lang w:val="en-GB"/>
        </w:rPr>
        <w:t>, SUC and EUA,</w:t>
      </w:r>
      <w:r w:rsidRPr="00762B40">
        <w:rPr>
          <w:rFonts w:ascii="Arial" w:hAnsi="Arial" w:cs="Arial"/>
          <w:sz w:val="22"/>
          <w:szCs w:val="24"/>
          <w:lang w:val="en-GB"/>
        </w:rPr>
        <w:t xml:space="preserve"> as drivers of agricultural LUC in Latvia </w:t>
      </w:r>
      <w:r>
        <w:rPr>
          <w:rFonts w:ascii="Arial" w:hAnsi="Arial" w:cs="Arial"/>
          <w:sz w:val="22"/>
          <w:szCs w:val="24"/>
          <w:lang w:val="en-GB"/>
        </w:rPr>
        <w:t>by using</w:t>
      </w:r>
      <w:r w:rsidRPr="00762B40">
        <w:rPr>
          <w:rFonts w:ascii="Arial" w:hAnsi="Arial" w:cs="Arial"/>
          <w:sz w:val="22"/>
          <w:szCs w:val="24"/>
          <w:lang w:val="en-GB"/>
        </w:rPr>
        <w:t xml:space="preserve"> satellite imagery</w:t>
      </w:r>
      <w:r>
        <w:rPr>
          <w:rFonts w:ascii="Arial" w:hAnsi="Arial" w:cs="Arial"/>
          <w:sz w:val="22"/>
          <w:szCs w:val="24"/>
          <w:lang w:val="en-GB"/>
        </w:rPr>
        <w:t xml:space="preserve">. An SPE event can be defined as a drastic change in a country’s SPE environment. </w:t>
      </w:r>
      <w:r w:rsidRPr="00762B40">
        <w:rPr>
          <w:rFonts w:ascii="Arial" w:eastAsiaTheme="minorHAnsi" w:hAnsi="Arial" w:cs="Arial"/>
          <w:sz w:val="22"/>
          <w:szCs w:val="22"/>
          <w:lang w:val="en-GB"/>
        </w:rPr>
        <w:t>Previous studies</w:t>
      </w:r>
      <w:r>
        <w:rPr>
          <w:rFonts w:ascii="Arial" w:eastAsiaTheme="minorHAnsi" w:hAnsi="Arial" w:cs="Arial"/>
          <w:sz w:val="22"/>
          <w:szCs w:val="22"/>
          <w:lang w:val="en-GB"/>
        </w:rPr>
        <w:t xml:space="preserve"> which</w:t>
      </w:r>
      <w:r w:rsidRPr="00762B40">
        <w:rPr>
          <w:rFonts w:ascii="Arial" w:eastAsiaTheme="minorHAnsi" w:hAnsi="Arial" w:cs="Arial"/>
          <w:sz w:val="22"/>
          <w:szCs w:val="22"/>
          <w:lang w:val="en-GB"/>
        </w:rPr>
        <w:t xml:space="preserve"> focus</w:t>
      </w:r>
      <w:r>
        <w:rPr>
          <w:rFonts w:ascii="Arial" w:eastAsiaTheme="minorHAnsi" w:hAnsi="Arial" w:cs="Arial"/>
          <w:sz w:val="22"/>
          <w:szCs w:val="22"/>
          <w:lang w:val="en-GB"/>
        </w:rPr>
        <w:t>ed</w:t>
      </w:r>
      <w:r w:rsidRPr="00762B40">
        <w:rPr>
          <w:rFonts w:ascii="Arial" w:eastAsiaTheme="minorHAnsi" w:hAnsi="Arial" w:cs="Arial"/>
          <w:sz w:val="22"/>
          <w:szCs w:val="22"/>
          <w:lang w:val="en-GB"/>
        </w:rPr>
        <w:t xml:space="preserve"> on Latvia consider</w:t>
      </w:r>
      <w:r>
        <w:rPr>
          <w:rFonts w:ascii="Arial" w:eastAsiaTheme="minorHAnsi" w:hAnsi="Arial" w:cs="Arial"/>
          <w:sz w:val="22"/>
          <w:szCs w:val="22"/>
          <w:lang w:val="en-GB"/>
        </w:rPr>
        <w:t>ed</w:t>
      </w:r>
      <w:r w:rsidRPr="00762B40">
        <w:rPr>
          <w:rFonts w:ascii="Arial" w:eastAsiaTheme="minorHAnsi" w:hAnsi="Arial" w:cs="Arial"/>
          <w:sz w:val="22"/>
          <w:szCs w:val="22"/>
          <w:lang w:val="en-GB"/>
        </w:rPr>
        <w:t xml:space="preserve"> the impacts of </w:t>
      </w:r>
      <w:r>
        <w:rPr>
          <w:rFonts w:ascii="Arial" w:eastAsiaTheme="minorHAnsi" w:hAnsi="Arial" w:cs="Arial"/>
          <w:sz w:val="22"/>
          <w:szCs w:val="22"/>
          <w:lang w:val="en-GB"/>
        </w:rPr>
        <w:t xml:space="preserve">only </w:t>
      </w:r>
      <w:r w:rsidRPr="00762B40">
        <w:rPr>
          <w:rFonts w:ascii="Arial" w:eastAsiaTheme="minorHAnsi" w:hAnsi="Arial" w:cs="Arial"/>
          <w:sz w:val="22"/>
          <w:szCs w:val="22"/>
          <w:lang w:val="en-GB"/>
        </w:rPr>
        <w:t xml:space="preserve">one SPE event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{"citationID":"GBueBeEd","properties":{"formattedCitation":"(Prishchepov {\\i{}et al.}, 2012a; Fonji &amp; Taff, 2014)","plainCitation":"(Prishchepov et al., 2012a; Fonji &amp; Taff, 2014)","noteIndex":0},"citationItems":[{"id":5,"uris":["http://zotero.org/users/5200241/items/KFDZBSW4"],"uri":["http://zotero.org/users/5200241/items/KFDZBSW4"],"itemData":{"id":5,"type":"article-journal","title":"Effects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w:t>
      </w:r>
      <w:r>
        <w:rPr>
          <w:rFonts w:ascii="Arial" w:hAnsi="Arial" w:cs="Arial"/>
          <w:sz w:val="22"/>
        </w:rPr>
        <w:t xml:space="preserve">SUC study: </w:t>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xml:space="preserve">, 2012a; </w:t>
      </w:r>
      <w:r>
        <w:rPr>
          <w:rFonts w:ascii="Arial" w:hAnsi="Arial" w:cs="Arial"/>
          <w:sz w:val="22"/>
        </w:rPr>
        <w:t xml:space="preserve">EUA study: </w:t>
      </w:r>
      <w:r w:rsidRPr="00E13596">
        <w:rPr>
          <w:rFonts w:ascii="Arial" w:hAnsi="Arial" w:cs="Arial"/>
          <w:sz w:val="22"/>
        </w:rPr>
        <w:t>Fonji &amp; Taff, 2014)</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xml:space="preserve"> or one region </w:t>
      </w:r>
      <w:r w:rsidRPr="00762B40">
        <w:rPr>
          <w:rFonts w:ascii="Arial" w:eastAsiaTheme="minorHAnsi" w:hAnsi="Arial" w:cs="Arial"/>
          <w:sz w:val="22"/>
          <w:szCs w:val="22"/>
          <w:lang w:val="en-GB"/>
        </w:rPr>
        <w:fldChar w:fldCharType="begin"/>
      </w:r>
      <w:r>
        <w:rPr>
          <w:rFonts w:ascii="Arial" w:eastAsiaTheme="minorHAnsi" w:hAnsi="Arial" w:cs="Arial"/>
          <w:sz w:val="22"/>
          <w:szCs w:val="22"/>
          <w:lang w:val="en-GB"/>
        </w:rPr>
        <w:instrText xml:space="preserve"> ADDIN ZOTERO_ITEM CSL_CITATION {"citationID":"1sNgTRzY","properties":{"formattedCitation":"(Vanwambeke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eastAsiaTheme="minorHAnsi"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eastAsiaTheme="minorHAnsi" w:hAnsi="Arial" w:cs="Arial"/>
          <w:sz w:val="22"/>
          <w:szCs w:val="22"/>
          <w:lang w:val="en-GB"/>
        </w:rPr>
        <w:fldChar w:fldCharType="end"/>
      </w:r>
      <w:r w:rsidRPr="00762B40">
        <w:rPr>
          <w:rFonts w:ascii="Arial" w:eastAsiaTheme="minorHAnsi" w:hAnsi="Arial" w:cs="Arial"/>
          <w:sz w:val="22"/>
          <w:szCs w:val="22"/>
          <w:lang w:val="en-GB"/>
        </w:rPr>
        <w:t>, rather than several over time across Latvia’s landscape</w:t>
      </w:r>
      <w:r>
        <w:rPr>
          <w:rFonts w:ascii="Arial" w:eastAsiaTheme="minorHAnsi" w:hAnsi="Arial" w:cs="Arial"/>
          <w:sz w:val="22"/>
          <w:szCs w:val="22"/>
          <w:lang w:val="en-GB"/>
        </w:rPr>
        <w:t>.</w:t>
      </w:r>
      <w:r>
        <w:rPr>
          <w:rFonts w:ascii="Arial" w:hAnsi="Arial" w:cs="Arial"/>
          <w:sz w:val="22"/>
          <w:szCs w:val="24"/>
          <w:lang w:val="en-GB"/>
        </w:rPr>
        <w:t xml:space="preserve"> I</w:t>
      </w:r>
      <w:r w:rsidRPr="00762B40">
        <w:rPr>
          <w:rFonts w:ascii="Arial" w:hAnsi="Arial" w:cs="Arial"/>
          <w:sz w:val="22"/>
          <w:szCs w:val="24"/>
          <w:lang w:val="en-GB"/>
        </w:rPr>
        <w:t xml:space="preserve">t </w:t>
      </w:r>
      <w:r>
        <w:rPr>
          <w:rFonts w:ascii="Arial" w:hAnsi="Arial" w:cs="Arial"/>
          <w:sz w:val="22"/>
          <w:szCs w:val="24"/>
          <w:lang w:val="en-GB"/>
        </w:rPr>
        <w:t xml:space="preserve">therefore </w:t>
      </w:r>
      <w:r w:rsidRPr="00762B40">
        <w:rPr>
          <w:rFonts w:ascii="Arial" w:hAnsi="Arial" w:cs="Arial"/>
          <w:sz w:val="22"/>
          <w:szCs w:val="24"/>
          <w:lang w:val="en-GB"/>
        </w:rPr>
        <w:t xml:space="preserve">remains unclear whether a signature of agricultural LUC is </w:t>
      </w:r>
      <w:r>
        <w:rPr>
          <w:rFonts w:ascii="Arial" w:hAnsi="Arial" w:cs="Arial"/>
          <w:sz w:val="22"/>
          <w:szCs w:val="24"/>
          <w:lang w:val="en-GB"/>
        </w:rPr>
        <w:t>visible in Latvia on a broad-scale</w:t>
      </w:r>
      <w:r w:rsidRPr="00762B40">
        <w:rPr>
          <w:rFonts w:ascii="Arial" w:hAnsi="Arial" w:cs="Arial"/>
          <w:sz w:val="22"/>
          <w:szCs w:val="24"/>
          <w:lang w:val="en-GB"/>
        </w:rPr>
        <w:t xml:space="preserve">. </w:t>
      </w:r>
      <w:r>
        <w:rPr>
          <w:rFonts w:ascii="Arial" w:hAnsi="Arial" w:cs="Arial"/>
          <w:sz w:val="22"/>
          <w:szCs w:val="22"/>
          <w:lang w:val="en-GB"/>
        </w:rPr>
        <w:t>Using</w:t>
      </w:r>
      <w:r w:rsidRPr="00762B40">
        <w:rPr>
          <w:rFonts w:ascii="Arial" w:hAnsi="Arial" w:cs="Arial"/>
          <w:sz w:val="22"/>
          <w:szCs w:val="22"/>
          <w:lang w:val="en-GB"/>
        </w:rPr>
        <w:t xml:space="preserve"> satellite imagery to determine the strength and direction of agricultural LUC and transitions, </w:t>
      </w:r>
      <w:r>
        <w:rPr>
          <w:rFonts w:ascii="Arial" w:hAnsi="Arial" w:cs="Arial"/>
          <w:sz w:val="22"/>
          <w:szCs w:val="22"/>
          <w:lang w:val="en-GB"/>
        </w:rPr>
        <w:t>the timing and visibility of SPE effects on LUC can be determined</w:t>
      </w:r>
      <w:r w:rsidRPr="00762B40">
        <w:rPr>
          <w:rFonts w:ascii="Arial" w:hAnsi="Arial" w:cs="Arial"/>
          <w:sz w:val="22"/>
          <w:szCs w:val="22"/>
          <w:lang w:val="en-GB"/>
        </w:rPr>
        <w:t>. My findings will give insight into the homogeneity, or lack thereof, of the effects of SPE events across a Latvian landscape. Results will reveal the transition patterns between each agricultural land use type, including extensive</w:t>
      </w:r>
      <w:r>
        <w:rPr>
          <w:rFonts w:ascii="Arial" w:hAnsi="Arial" w:cs="Arial"/>
          <w:sz w:val="22"/>
          <w:szCs w:val="22"/>
          <w:lang w:val="en-GB"/>
        </w:rPr>
        <w:t xml:space="preserve"> agricultural land (EAL)</w:t>
      </w:r>
      <w:r w:rsidRPr="00762B40">
        <w:rPr>
          <w:rFonts w:ascii="Arial" w:hAnsi="Arial" w:cs="Arial"/>
          <w:sz w:val="22"/>
          <w:szCs w:val="22"/>
          <w:lang w:val="en-GB"/>
        </w:rPr>
        <w:t>, intensive</w:t>
      </w:r>
      <w:r>
        <w:rPr>
          <w:rFonts w:ascii="Arial" w:hAnsi="Arial" w:cs="Arial"/>
          <w:sz w:val="22"/>
          <w:szCs w:val="22"/>
          <w:lang w:val="en-GB"/>
        </w:rPr>
        <w:t xml:space="preserve"> agricultural land (IAL)</w:t>
      </w:r>
      <w:r w:rsidRPr="00762B40">
        <w:rPr>
          <w:rFonts w:ascii="Arial" w:hAnsi="Arial" w:cs="Arial"/>
          <w:sz w:val="22"/>
          <w:szCs w:val="22"/>
          <w:lang w:val="en-GB"/>
        </w:rPr>
        <w:t xml:space="preserve"> and </w:t>
      </w:r>
      <w:r>
        <w:rPr>
          <w:rFonts w:ascii="Arial" w:hAnsi="Arial" w:cs="Arial"/>
          <w:sz w:val="22"/>
          <w:szCs w:val="22"/>
          <w:lang w:val="en-GB"/>
        </w:rPr>
        <w:t>abandoned agricultural</w:t>
      </w:r>
      <w:r w:rsidRPr="00762B40">
        <w:rPr>
          <w:rFonts w:ascii="Arial" w:hAnsi="Arial" w:cs="Arial"/>
          <w:sz w:val="22"/>
          <w:szCs w:val="22"/>
          <w:lang w:val="en-GB"/>
        </w:rPr>
        <w:t xml:space="preserve"> land</w:t>
      </w:r>
      <w:r>
        <w:rPr>
          <w:rFonts w:ascii="Arial" w:hAnsi="Arial" w:cs="Arial"/>
          <w:sz w:val="22"/>
          <w:szCs w:val="22"/>
          <w:lang w:val="en-GB"/>
        </w:rPr>
        <w:t xml:space="preserve"> (AAL)</w:t>
      </w:r>
      <w:r w:rsidRPr="00762B40">
        <w:rPr>
          <w:rFonts w:ascii="Arial" w:hAnsi="Arial" w:cs="Arial"/>
          <w:sz w:val="22"/>
          <w:szCs w:val="22"/>
          <w:lang w:val="en-GB"/>
        </w:rPr>
        <w:t xml:space="preserve">, providing insight into the relationship between land uses. </w:t>
      </w:r>
      <w:r>
        <w:rPr>
          <w:rFonts w:ascii="Arial" w:hAnsi="Arial" w:cs="Arial"/>
          <w:sz w:val="22"/>
          <w:szCs w:val="22"/>
          <w:lang w:val="en-GB"/>
        </w:rPr>
        <w:t xml:space="preserve">My study closely examines two time frames: (a) directly following the SPE event (within three years) and (b) a time lag (within six years), in accordance with </w:t>
      </w:r>
      <w:r>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{"citationID":"LXwvspHO","properties":{"formattedCitation":"(Fonji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lang w:val="en-GB"/>
        </w:rPr>
        <w:fldChar w:fldCharType="separate"/>
      </w:r>
      <w:r>
        <w:rPr>
          <w:rFonts w:ascii="Arial" w:hAnsi="Arial" w:cs="Arial"/>
          <w:noProof/>
          <w:sz w:val="22"/>
          <w:szCs w:val="22"/>
          <w:lang w:val="en-GB"/>
        </w:rPr>
        <w:t>Fonji &amp; Taff (2014)</w:t>
      </w:r>
      <w:r>
        <w:rPr>
          <w:rFonts w:ascii="Arial" w:hAnsi="Arial" w:cs="Arial"/>
          <w:sz w:val="22"/>
          <w:szCs w:val="22"/>
          <w:lang w:val="en-GB"/>
        </w:rPr>
        <w:fldChar w:fldCharType="end"/>
      </w:r>
      <w:r>
        <w:rPr>
          <w:rFonts w:ascii="Arial" w:hAnsi="Arial" w:cs="Arial"/>
          <w:sz w:val="22"/>
          <w:szCs w:val="22"/>
          <w:lang w:val="en-GB"/>
        </w:rPr>
        <w:t xml:space="preserve">. </w:t>
      </w:r>
      <w:r w:rsidRPr="00762B40">
        <w:rPr>
          <w:rFonts w:ascii="Arial" w:hAnsi="Arial" w:cs="Arial"/>
          <w:sz w:val="22"/>
          <w:szCs w:val="22"/>
          <w:lang w:val="en-GB"/>
        </w:rPr>
        <w:t xml:space="preserve">Ultimately, my study will uncover the importance of SPE events as drivers of LUC in Latvia, permitting </w:t>
      </w:r>
      <w:r>
        <w:rPr>
          <w:rFonts w:ascii="Arial" w:hAnsi="Arial" w:cs="Arial"/>
          <w:sz w:val="22"/>
          <w:szCs w:val="22"/>
          <w:lang w:val="en-GB"/>
        </w:rPr>
        <w:t xml:space="preserve">the formation of </w:t>
      </w:r>
      <w:r w:rsidRPr="00762B40">
        <w:rPr>
          <w:rFonts w:ascii="Arial" w:hAnsi="Arial" w:cs="Arial"/>
          <w:sz w:val="22"/>
          <w:szCs w:val="22"/>
          <w:lang w:val="en-GB"/>
        </w:rPr>
        <w:t>predictions about land use under changing SPE conditions</w:t>
      </w:r>
      <w:r>
        <w:rPr>
          <w:rFonts w:ascii="Arial" w:hAnsi="Arial" w:cs="Arial"/>
          <w:sz w:val="22"/>
          <w:szCs w:val="22"/>
          <w:lang w:val="en-GB"/>
        </w:rPr>
        <w:t>.</w:t>
      </w:r>
    </w:p>
    <w:p w14:paraId="00781DD3" w14:textId="77777777" w:rsidR="00B64FD9" w:rsidRPr="003E0819" w:rsidRDefault="00B64FD9" w:rsidP="00B64FD9">
      <w:pPr>
        <w:spacing w:line="360" w:lineRule="auto"/>
        <w:rPr>
          <w:rFonts w:ascii="Arial" w:hAnsi="Arial" w:cs="Arial"/>
          <w:sz w:val="22"/>
          <w:szCs w:val="24"/>
          <w:lang w:val="en-GB"/>
        </w:rPr>
      </w:pPr>
    </w:p>
    <w:p w14:paraId="1B1CD297"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4" w:name="_Toc6917892"/>
      <w:r>
        <w:rPr>
          <w:rFonts w:ascii="Arial" w:hAnsi="Arial" w:cs="Arial"/>
          <w:color w:val="000000" w:themeColor="text1"/>
          <w:sz w:val="24"/>
          <w:szCs w:val="24"/>
          <w:lang w:val="en-GB"/>
        </w:rPr>
        <w:lastRenderedPageBreak/>
        <w:t xml:space="preserve">1.2 </w:t>
      </w:r>
      <w:r w:rsidRPr="00B77EB7">
        <w:rPr>
          <w:rFonts w:ascii="Arial" w:hAnsi="Arial" w:cs="Arial"/>
          <w:color w:val="000000" w:themeColor="text1"/>
          <w:sz w:val="24"/>
          <w:szCs w:val="24"/>
          <w:lang w:val="en-GB"/>
        </w:rPr>
        <w:t>Research questions and hypotheses</w:t>
      </w:r>
      <w:bookmarkEnd w:id="4"/>
    </w:p>
    <w:p w14:paraId="3BC7A168"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I have not included alternat</w:t>
      </w:r>
      <w:r>
        <w:rPr>
          <w:rFonts w:ascii="Arial" w:hAnsi="Arial" w:cs="Arial"/>
          <w:sz w:val="22"/>
          <w:szCs w:val="24"/>
          <w:lang w:val="en-GB"/>
        </w:rPr>
        <w:t>e</w:t>
      </w:r>
      <w:r w:rsidRPr="00762B40">
        <w:rPr>
          <w:rFonts w:ascii="Arial" w:hAnsi="Arial" w:cs="Arial"/>
          <w:sz w:val="22"/>
          <w:szCs w:val="24"/>
          <w:lang w:val="en-GB"/>
        </w:rPr>
        <w:t xml:space="preserve"> hypotheses for the sake of brevity and the wide range of possible alternatives.</w:t>
      </w:r>
    </w:p>
    <w:p w14:paraId="7487DABF" w14:textId="77777777" w:rsidR="00B64FD9" w:rsidRPr="00762B40" w:rsidRDefault="00B64FD9" w:rsidP="00B64FD9">
      <w:pPr>
        <w:spacing w:line="360" w:lineRule="auto"/>
        <w:rPr>
          <w:rFonts w:ascii="Arial" w:hAnsi="Arial" w:cs="Arial"/>
          <w:sz w:val="22"/>
          <w:szCs w:val="24"/>
          <w:lang w:val="en-GB"/>
        </w:rPr>
      </w:pPr>
    </w:p>
    <w:p w14:paraId="1ADFD051"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 xml:space="preserve">RQ1: Across Latvia, is intensive, extensive and </w:t>
      </w:r>
      <w:r>
        <w:rPr>
          <w:rFonts w:ascii="Arial" w:hAnsi="Arial" w:cs="Arial"/>
          <w:b/>
          <w:sz w:val="22"/>
          <w:szCs w:val="22"/>
          <w:lang w:val="en-GB"/>
        </w:rPr>
        <w:t>AAL</w:t>
      </w:r>
      <w:r w:rsidRPr="00762B40">
        <w:rPr>
          <w:rFonts w:ascii="Arial" w:hAnsi="Arial" w:cs="Arial"/>
          <w:b/>
          <w:sz w:val="22"/>
          <w:szCs w:val="22"/>
          <w:lang w:val="en-GB"/>
        </w:rPr>
        <w:t xml:space="preserve"> use change visible within the three years following socio-politico-economic events?</w:t>
      </w:r>
    </w:p>
    <w:p w14:paraId="174781E1"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b/>
          <w:sz w:val="22"/>
          <w:szCs w:val="22"/>
          <w:lang w:val="en-GB"/>
        </w:rPr>
        <w:t>H</w:t>
      </w:r>
      <w:r w:rsidRPr="00762B40">
        <w:rPr>
          <w:rFonts w:ascii="Arial" w:hAnsi="Arial" w:cs="Arial"/>
          <w:b/>
          <w:sz w:val="22"/>
          <w:szCs w:val="22"/>
          <w:vertAlign w:val="subscript"/>
          <w:lang w:val="en-GB"/>
        </w:rPr>
        <w:t>1</w:t>
      </w:r>
      <w:r w:rsidRPr="00762B40">
        <w:rPr>
          <w:rFonts w:ascii="Arial" w:hAnsi="Arial" w:cs="Arial"/>
          <w:sz w:val="22"/>
          <w:szCs w:val="22"/>
          <w:lang w:val="en-GB"/>
        </w:rPr>
        <w:t xml:space="preserve">: Directly following SUC, </w:t>
      </w:r>
      <w:r>
        <w:rPr>
          <w:rFonts w:ascii="Arial" w:hAnsi="Arial" w:cs="Arial"/>
          <w:sz w:val="22"/>
          <w:szCs w:val="22"/>
          <w:lang w:val="en-GB"/>
        </w:rPr>
        <w:t>IAL</w:t>
      </w:r>
      <w:r w:rsidRPr="00762B40">
        <w:rPr>
          <w:rFonts w:ascii="Arial" w:hAnsi="Arial" w:cs="Arial"/>
          <w:sz w:val="22"/>
          <w:szCs w:val="22"/>
          <w:lang w:val="en-GB"/>
        </w:rPr>
        <w:t xml:space="preserve"> </w:t>
      </w:r>
      <w:r>
        <w:rPr>
          <w:rFonts w:ascii="Arial" w:hAnsi="Arial" w:cs="Arial"/>
          <w:sz w:val="22"/>
          <w:szCs w:val="22"/>
          <w:lang w:val="en-GB"/>
        </w:rPr>
        <w:t xml:space="preserve">cover </w:t>
      </w:r>
      <w:r w:rsidRPr="00762B40">
        <w:rPr>
          <w:rFonts w:ascii="Arial" w:hAnsi="Arial" w:cs="Arial"/>
          <w:sz w:val="22"/>
          <w:szCs w:val="22"/>
          <w:lang w:val="en-GB"/>
        </w:rPr>
        <w:t>will decrease (H</w:t>
      </w:r>
      <w:r w:rsidRPr="00762B40">
        <w:rPr>
          <w:rFonts w:ascii="Arial" w:hAnsi="Arial" w:cs="Arial"/>
          <w:sz w:val="22"/>
          <w:szCs w:val="22"/>
          <w:vertAlign w:val="subscript"/>
          <w:lang w:val="en-GB"/>
        </w:rPr>
        <w:t>1a</w:t>
      </w:r>
      <w:r w:rsidRPr="00762B40">
        <w:rPr>
          <w:rFonts w:ascii="Arial" w:hAnsi="Arial" w:cs="Arial"/>
          <w:sz w:val="22"/>
          <w:szCs w:val="22"/>
          <w:lang w:val="en-GB"/>
        </w:rPr>
        <w:t xml:space="preserve">) and </w:t>
      </w:r>
      <w:r>
        <w:rPr>
          <w:rFonts w:ascii="Arial" w:hAnsi="Arial" w:cs="Arial"/>
          <w:sz w:val="22"/>
          <w:szCs w:val="22"/>
          <w:lang w:val="en-GB"/>
        </w:rPr>
        <w:t>AAL</w:t>
      </w:r>
      <w:r w:rsidRPr="00762B40">
        <w:rPr>
          <w:rFonts w:ascii="Arial" w:hAnsi="Arial" w:cs="Arial"/>
          <w:sz w:val="22"/>
          <w:szCs w:val="22"/>
          <w:lang w:val="en-GB"/>
        </w:rPr>
        <w:t xml:space="preserve"> </w:t>
      </w:r>
      <w:r>
        <w:rPr>
          <w:rFonts w:ascii="Arial" w:hAnsi="Arial" w:cs="Arial"/>
          <w:sz w:val="22"/>
          <w:szCs w:val="22"/>
          <w:lang w:val="en-GB"/>
        </w:rPr>
        <w:t xml:space="preserve">cover </w:t>
      </w:r>
      <w:r w:rsidRPr="00762B40">
        <w:rPr>
          <w:rFonts w:ascii="Arial" w:hAnsi="Arial" w:cs="Arial"/>
          <w:sz w:val="22"/>
          <w:szCs w:val="22"/>
          <w:lang w:val="en-GB"/>
        </w:rPr>
        <w:t>will increase across Latvia (H</w:t>
      </w:r>
      <w:r w:rsidRPr="00762B40">
        <w:rPr>
          <w:rFonts w:ascii="Arial" w:hAnsi="Arial" w:cs="Arial"/>
          <w:sz w:val="22"/>
          <w:szCs w:val="22"/>
          <w:vertAlign w:val="subscript"/>
          <w:lang w:val="en-GB"/>
        </w:rPr>
        <w:t>1b</w:t>
      </w:r>
      <w:r w:rsidRPr="00762B40">
        <w:rPr>
          <w:rFonts w:ascii="Arial" w:hAnsi="Arial" w:cs="Arial"/>
          <w:sz w:val="22"/>
          <w:szCs w:val="22"/>
          <w:lang w:val="en-GB"/>
        </w:rPr>
        <w:t xml:space="preserve">). </w:t>
      </w:r>
      <w:r>
        <w:rPr>
          <w:rFonts w:ascii="Arial" w:hAnsi="Arial" w:cs="Arial"/>
          <w:sz w:val="22"/>
          <w:szCs w:val="22"/>
          <w:lang w:val="en-GB"/>
        </w:rPr>
        <w:t>EAL</w:t>
      </w:r>
      <w:r w:rsidRPr="00762B40">
        <w:rPr>
          <w:rFonts w:ascii="Arial" w:hAnsi="Arial" w:cs="Arial"/>
          <w:sz w:val="22"/>
          <w:szCs w:val="22"/>
          <w:lang w:val="en-GB"/>
        </w:rPr>
        <w:t xml:space="preserve"> cover change will be weakly positive (H</w:t>
      </w:r>
      <w:r w:rsidRPr="00762B40">
        <w:rPr>
          <w:rFonts w:ascii="Arial" w:hAnsi="Arial" w:cs="Arial"/>
          <w:sz w:val="22"/>
          <w:szCs w:val="22"/>
          <w:vertAlign w:val="subscript"/>
          <w:lang w:val="en-GB"/>
        </w:rPr>
        <w:t>1c</w:t>
      </w:r>
      <w:r w:rsidRPr="00762B40">
        <w:rPr>
          <w:rFonts w:ascii="Arial" w:hAnsi="Arial" w:cs="Arial"/>
          <w:sz w:val="22"/>
          <w:szCs w:val="22"/>
          <w:lang w:val="en-GB"/>
        </w:rPr>
        <w:t xml:space="preserve">).  After EUA, </w:t>
      </w:r>
      <w:r>
        <w:rPr>
          <w:rFonts w:ascii="Arial" w:hAnsi="Arial" w:cs="Arial"/>
          <w:sz w:val="22"/>
          <w:szCs w:val="22"/>
          <w:lang w:val="en-GB"/>
        </w:rPr>
        <w:t>IAL</w:t>
      </w:r>
      <w:r w:rsidRPr="00762B40">
        <w:rPr>
          <w:rFonts w:ascii="Arial" w:hAnsi="Arial" w:cs="Arial"/>
          <w:sz w:val="22"/>
          <w:szCs w:val="22"/>
          <w:lang w:val="en-GB"/>
        </w:rPr>
        <w:t xml:space="preserve"> will increase (H</w:t>
      </w:r>
      <w:r w:rsidRPr="00762B40">
        <w:rPr>
          <w:rFonts w:ascii="Arial" w:hAnsi="Arial" w:cs="Arial"/>
          <w:sz w:val="22"/>
          <w:szCs w:val="22"/>
          <w:vertAlign w:val="subscript"/>
          <w:lang w:val="en-GB"/>
        </w:rPr>
        <w:t>1d</w:t>
      </w:r>
      <w:r w:rsidRPr="00762B40">
        <w:rPr>
          <w:rFonts w:ascii="Arial" w:hAnsi="Arial" w:cs="Arial"/>
          <w:sz w:val="22"/>
          <w:szCs w:val="22"/>
          <w:lang w:val="en-GB"/>
        </w:rPr>
        <w:t xml:space="preserve">) and </w:t>
      </w:r>
      <w:r>
        <w:rPr>
          <w:rFonts w:ascii="Arial" w:hAnsi="Arial" w:cs="Arial"/>
          <w:sz w:val="22"/>
          <w:szCs w:val="22"/>
          <w:lang w:val="en-GB"/>
        </w:rPr>
        <w:t>AAL</w:t>
      </w:r>
      <w:r w:rsidRPr="00762B40">
        <w:rPr>
          <w:rFonts w:ascii="Arial" w:hAnsi="Arial" w:cs="Arial"/>
          <w:sz w:val="22"/>
          <w:szCs w:val="22"/>
          <w:lang w:val="en-GB"/>
        </w:rPr>
        <w:t xml:space="preserve"> will decrease across Latvia (H</w:t>
      </w:r>
      <w:r w:rsidRPr="00762B40">
        <w:rPr>
          <w:rFonts w:ascii="Arial" w:hAnsi="Arial" w:cs="Arial"/>
          <w:sz w:val="22"/>
          <w:szCs w:val="22"/>
          <w:vertAlign w:val="subscript"/>
          <w:lang w:val="en-GB"/>
        </w:rPr>
        <w:t>1e</w:t>
      </w:r>
      <w:r w:rsidRPr="00762B40">
        <w:rPr>
          <w:rFonts w:ascii="Arial" w:hAnsi="Arial" w:cs="Arial"/>
          <w:sz w:val="22"/>
          <w:szCs w:val="22"/>
          <w:lang w:val="en-GB"/>
        </w:rPr>
        <w:t xml:space="preserve">). </w:t>
      </w:r>
      <w:r>
        <w:rPr>
          <w:rFonts w:ascii="Arial" w:hAnsi="Arial" w:cs="Arial"/>
          <w:sz w:val="22"/>
          <w:szCs w:val="22"/>
          <w:lang w:val="en-GB"/>
        </w:rPr>
        <w:t>EAL cover</w:t>
      </w:r>
      <w:r w:rsidRPr="00762B40">
        <w:rPr>
          <w:rFonts w:ascii="Arial" w:hAnsi="Arial" w:cs="Arial"/>
          <w:sz w:val="22"/>
          <w:szCs w:val="22"/>
          <w:lang w:val="en-GB"/>
        </w:rPr>
        <w:t xml:space="preserve"> change will be weakly </w:t>
      </w:r>
      <w:r>
        <w:rPr>
          <w:rFonts w:ascii="Arial" w:hAnsi="Arial" w:cs="Arial"/>
          <w:sz w:val="22"/>
          <w:szCs w:val="22"/>
          <w:lang w:val="en-GB"/>
        </w:rPr>
        <w:t>positive</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1f</w:t>
      </w:r>
      <w:r w:rsidRPr="00762B40">
        <w:rPr>
          <w:rFonts w:ascii="Arial" w:hAnsi="Arial" w:cs="Arial"/>
          <w:sz w:val="22"/>
          <w:szCs w:val="22"/>
          <w:lang w:val="en-GB"/>
        </w:rPr>
        <w:t>).</w:t>
      </w:r>
    </w:p>
    <w:p w14:paraId="2D4E4F09"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b/>
          <w:sz w:val="22"/>
          <w:szCs w:val="22"/>
          <w:lang w:val="en-GB"/>
        </w:rPr>
        <w:t>H</w:t>
      </w:r>
      <w:r w:rsidRPr="00762B40">
        <w:rPr>
          <w:rFonts w:ascii="Arial" w:hAnsi="Arial" w:cs="Arial"/>
          <w:b/>
          <w:sz w:val="22"/>
          <w:szCs w:val="22"/>
          <w:vertAlign w:val="subscript"/>
          <w:lang w:val="en-GB"/>
        </w:rPr>
        <w:t>10</w:t>
      </w:r>
      <w:r w:rsidRPr="00762B40">
        <w:rPr>
          <w:rFonts w:ascii="Arial" w:hAnsi="Arial" w:cs="Arial"/>
          <w:sz w:val="22"/>
          <w:szCs w:val="22"/>
          <w:lang w:val="en-GB"/>
        </w:rPr>
        <w:t xml:space="preserve">: There is no visible relationship between </w:t>
      </w:r>
      <w:r>
        <w:rPr>
          <w:rFonts w:ascii="Arial" w:hAnsi="Arial" w:cs="Arial"/>
          <w:sz w:val="22"/>
          <w:szCs w:val="22"/>
          <w:lang w:val="en-GB"/>
        </w:rPr>
        <w:t>IAL</w:t>
      </w:r>
      <w:r w:rsidRPr="00762B40">
        <w:rPr>
          <w:rFonts w:ascii="Arial" w:hAnsi="Arial" w:cs="Arial"/>
          <w:sz w:val="22"/>
          <w:szCs w:val="22"/>
          <w:lang w:val="en-GB"/>
        </w:rPr>
        <w:t xml:space="preserve">, </w:t>
      </w:r>
      <w:r>
        <w:rPr>
          <w:rFonts w:ascii="Arial" w:hAnsi="Arial" w:cs="Arial"/>
          <w:sz w:val="22"/>
          <w:szCs w:val="22"/>
          <w:lang w:val="en-GB"/>
        </w:rPr>
        <w:t>EAL</w:t>
      </w:r>
      <w:r w:rsidRPr="00762B40">
        <w:rPr>
          <w:rFonts w:ascii="Arial" w:hAnsi="Arial" w:cs="Arial"/>
          <w:sz w:val="22"/>
          <w:szCs w:val="22"/>
          <w:lang w:val="en-GB"/>
        </w:rPr>
        <w:t xml:space="preserve"> and </w:t>
      </w:r>
      <w:r>
        <w:rPr>
          <w:rFonts w:ascii="Arial" w:hAnsi="Arial" w:cs="Arial"/>
          <w:sz w:val="22"/>
          <w:szCs w:val="22"/>
          <w:lang w:val="en-GB"/>
        </w:rPr>
        <w:t>AAL</w:t>
      </w:r>
      <w:r w:rsidRPr="00762B40">
        <w:rPr>
          <w:rFonts w:ascii="Arial" w:hAnsi="Arial" w:cs="Arial"/>
          <w:sz w:val="22"/>
          <w:szCs w:val="22"/>
          <w:lang w:val="en-GB"/>
        </w:rPr>
        <w:t xml:space="preserve"> use change and SPE events. </w:t>
      </w:r>
      <w:r>
        <w:rPr>
          <w:rFonts w:ascii="Arial" w:hAnsi="Arial" w:cs="Arial"/>
          <w:sz w:val="22"/>
          <w:szCs w:val="22"/>
          <w:lang w:val="en-GB"/>
        </w:rPr>
        <w:t>IAL</w:t>
      </w:r>
      <w:r w:rsidRPr="00762B40">
        <w:rPr>
          <w:rFonts w:ascii="Arial" w:hAnsi="Arial" w:cs="Arial"/>
          <w:sz w:val="22"/>
          <w:szCs w:val="22"/>
          <w:lang w:val="en-GB"/>
        </w:rPr>
        <w:t xml:space="preserve">, </w:t>
      </w:r>
      <w:r>
        <w:rPr>
          <w:rFonts w:ascii="Arial" w:hAnsi="Arial" w:cs="Arial"/>
          <w:sz w:val="22"/>
          <w:szCs w:val="22"/>
          <w:lang w:val="en-GB"/>
        </w:rPr>
        <w:t>EAL</w:t>
      </w:r>
      <w:r w:rsidRPr="00762B40">
        <w:rPr>
          <w:rFonts w:ascii="Arial" w:hAnsi="Arial" w:cs="Arial"/>
          <w:sz w:val="22"/>
          <w:szCs w:val="22"/>
          <w:lang w:val="en-GB"/>
        </w:rPr>
        <w:t xml:space="preserve"> and </w:t>
      </w:r>
      <w:r>
        <w:rPr>
          <w:rFonts w:ascii="Arial" w:hAnsi="Arial" w:cs="Arial"/>
          <w:sz w:val="22"/>
          <w:szCs w:val="22"/>
          <w:lang w:val="en-GB"/>
        </w:rPr>
        <w:t>AAL</w:t>
      </w:r>
      <w:r w:rsidRPr="00762B40">
        <w:rPr>
          <w:rFonts w:ascii="Arial" w:hAnsi="Arial" w:cs="Arial"/>
          <w:sz w:val="22"/>
          <w:szCs w:val="22"/>
          <w:lang w:val="en-GB"/>
        </w:rPr>
        <w:t xml:space="preserve"> use will not visibly increase or decrease in Latvia directly following SUC and EUA. </w:t>
      </w:r>
    </w:p>
    <w:p w14:paraId="303ACBE3" w14:textId="77777777" w:rsidR="00B64FD9" w:rsidRPr="00762B40" w:rsidRDefault="00B64FD9" w:rsidP="00B64FD9">
      <w:pPr>
        <w:spacing w:line="360" w:lineRule="auto"/>
        <w:rPr>
          <w:rFonts w:ascii="Arial" w:hAnsi="Arial" w:cs="Arial"/>
          <w:sz w:val="22"/>
          <w:szCs w:val="22"/>
          <w:lang w:val="en-GB"/>
        </w:rPr>
      </w:pPr>
    </w:p>
    <w:p w14:paraId="5AAC7F1B"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RQ2</w:t>
      </w:r>
      <w:r w:rsidRPr="00762B40">
        <w:rPr>
          <w:rFonts w:ascii="Arial" w:hAnsi="Arial" w:cs="Arial"/>
          <w:sz w:val="22"/>
          <w:szCs w:val="22"/>
          <w:lang w:val="en-GB"/>
        </w:rPr>
        <w:t xml:space="preserve">: </w:t>
      </w:r>
      <w:r w:rsidRPr="00762B40">
        <w:rPr>
          <w:rFonts w:ascii="Arial" w:hAnsi="Arial" w:cs="Arial"/>
          <w:b/>
          <w:sz w:val="22"/>
          <w:szCs w:val="22"/>
          <w:lang w:val="en-GB"/>
        </w:rPr>
        <w:t>Do the strength and direction of land use transitions change within the three years following socio-politico-economic events?</w:t>
      </w:r>
    </w:p>
    <w:p w14:paraId="26951F21"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b/>
          <w:sz w:val="22"/>
          <w:szCs w:val="22"/>
          <w:lang w:val="en-GB"/>
        </w:rPr>
        <w:t>H</w:t>
      </w:r>
      <w:r w:rsidRPr="00762B40">
        <w:rPr>
          <w:rFonts w:ascii="Arial" w:hAnsi="Arial" w:cs="Arial"/>
          <w:b/>
          <w:sz w:val="22"/>
          <w:szCs w:val="22"/>
          <w:vertAlign w:val="subscript"/>
          <w:lang w:val="en-GB"/>
        </w:rPr>
        <w:t>2</w:t>
      </w:r>
      <w:r w:rsidRPr="00762B40">
        <w:rPr>
          <w:rFonts w:ascii="Arial" w:hAnsi="Arial" w:cs="Arial"/>
          <w:sz w:val="22"/>
          <w:szCs w:val="22"/>
          <w:lang w:val="en-GB"/>
        </w:rPr>
        <w:t xml:space="preserve">: Following SUC, </w:t>
      </w:r>
      <w:r>
        <w:rPr>
          <w:rFonts w:ascii="Arial" w:hAnsi="Arial" w:cs="Arial"/>
          <w:sz w:val="22"/>
          <w:szCs w:val="22"/>
          <w:lang w:val="en-GB"/>
        </w:rPr>
        <w:t>IAL</w:t>
      </w:r>
      <w:r w:rsidRPr="00762B40">
        <w:rPr>
          <w:rFonts w:ascii="Arial" w:hAnsi="Arial" w:cs="Arial"/>
          <w:sz w:val="22"/>
          <w:szCs w:val="22"/>
          <w:lang w:val="en-GB"/>
        </w:rPr>
        <w:t xml:space="preserve"> will transition to </w:t>
      </w:r>
      <w:r>
        <w:rPr>
          <w:rFonts w:ascii="Arial" w:hAnsi="Arial" w:cs="Arial"/>
          <w:sz w:val="22"/>
          <w:szCs w:val="22"/>
          <w:lang w:val="en-GB"/>
        </w:rPr>
        <w:t>AAL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2a</w:t>
      </w:r>
      <w:r w:rsidRPr="00762B40">
        <w:rPr>
          <w:rFonts w:ascii="Arial" w:hAnsi="Arial" w:cs="Arial"/>
          <w:sz w:val="22"/>
          <w:szCs w:val="22"/>
          <w:lang w:val="en-GB"/>
        </w:rPr>
        <w:t xml:space="preserve">) and </w:t>
      </w:r>
      <w:r>
        <w:rPr>
          <w:rFonts w:ascii="Arial" w:hAnsi="Arial" w:cs="Arial"/>
          <w:sz w:val="22"/>
          <w:szCs w:val="22"/>
          <w:lang w:val="en-GB"/>
        </w:rPr>
        <w:t>EAL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2b</w:t>
      </w:r>
      <w:r w:rsidRPr="00762B40">
        <w:rPr>
          <w:rFonts w:ascii="Arial" w:hAnsi="Arial" w:cs="Arial"/>
          <w:sz w:val="22"/>
          <w:szCs w:val="22"/>
          <w:lang w:val="en-GB"/>
        </w:rPr>
        <w:t xml:space="preserve">), with the transition to </w:t>
      </w:r>
      <w:r>
        <w:rPr>
          <w:rFonts w:ascii="Arial" w:hAnsi="Arial" w:cs="Arial"/>
          <w:sz w:val="22"/>
          <w:szCs w:val="22"/>
          <w:lang w:val="en-GB"/>
        </w:rPr>
        <w:t>AAL</w:t>
      </w:r>
      <w:r w:rsidRPr="00762B40">
        <w:rPr>
          <w:rFonts w:ascii="Arial" w:hAnsi="Arial" w:cs="Arial"/>
          <w:sz w:val="22"/>
          <w:szCs w:val="22"/>
          <w:lang w:val="en-GB"/>
        </w:rPr>
        <w:t xml:space="preserve"> being stronger. After EUA, </w:t>
      </w:r>
      <w:r>
        <w:rPr>
          <w:rFonts w:ascii="Arial" w:hAnsi="Arial" w:cs="Arial"/>
          <w:sz w:val="22"/>
          <w:szCs w:val="22"/>
          <w:lang w:val="en-GB"/>
        </w:rPr>
        <w:t>AAL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2c</w:t>
      </w:r>
      <w:r w:rsidRPr="00762B40">
        <w:rPr>
          <w:rFonts w:ascii="Arial" w:hAnsi="Arial" w:cs="Arial"/>
          <w:sz w:val="22"/>
          <w:szCs w:val="22"/>
          <w:lang w:val="en-GB"/>
        </w:rPr>
        <w:t xml:space="preserve">) and </w:t>
      </w:r>
      <w:r>
        <w:rPr>
          <w:rFonts w:ascii="Arial" w:hAnsi="Arial" w:cs="Arial"/>
          <w:sz w:val="22"/>
          <w:szCs w:val="22"/>
          <w:lang w:val="en-GB"/>
        </w:rPr>
        <w:t>EAL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2d</w:t>
      </w:r>
      <w:r w:rsidRPr="00762B40">
        <w:rPr>
          <w:rFonts w:ascii="Arial" w:hAnsi="Arial" w:cs="Arial"/>
          <w:sz w:val="22"/>
          <w:szCs w:val="22"/>
          <w:lang w:val="en-GB"/>
        </w:rPr>
        <w:t xml:space="preserve">) land will transition to </w:t>
      </w:r>
      <w:r>
        <w:rPr>
          <w:rFonts w:ascii="Arial" w:hAnsi="Arial" w:cs="Arial"/>
          <w:sz w:val="22"/>
          <w:szCs w:val="22"/>
          <w:lang w:val="en-GB"/>
        </w:rPr>
        <w:t>IAL</w:t>
      </w:r>
      <w:r w:rsidRPr="00762B40">
        <w:rPr>
          <w:rFonts w:ascii="Arial" w:hAnsi="Arial" w:cs="Arial"/>
          <w:sz w:val="22"/>
          <w:szCs w:val="22"/>
          <w:lang w:val="en-GB"/>
        </w:rPr>
        <w:t xml:space="preserve">. </w:t>
      </w:r>
    </w:p>
    <w:p w14:paraId="41D7F32E"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b/>
          <w:sz w:val="22"/>
          <w:szCs w:val="22"/>
          <w:lang w:val="en-GB"/>
        </w:rPr>
        <w:t>H</w:t>
      </w:r>
      <w:r w:rsidRPr="00762B40">
        <w:rPr>
          <w:rFonts w:ascii="Arial" w:hAnsi="Arial" w:cs="Arial"/>
          <w:b/>
          <w:sz w:val="22"/>
          <w:szCs w:val="22"/>
          <w:vertAlign w:val="subscript"/>
          <w:lang w:val="en-GB"/>
        </w:rPr>
        <w:t>20</w:t>
      </w:r>
      <w:r w:rsidRPr="00762B40">
        <w:rPr>
          <w:rFonts w:ascii="Arial" w:hAnsi="Arial" w:cs="Arial"/>
          <w:sz w:val="22"/>
          <w:szCs w:val="22"/>
          <w:lang w:val="en-GB"/>
        </w:rPr>
        <w:t xml:space="preserve">: There is no visible relationship between land use transitions and SPE events. Land use transitions between </w:t>
      </w:r>
      <w:r>
        <w:rPr>
          <w:rFonts w:ascii="Arial" w:hAnsi="Arial" w:cs="Arial"/>
          <w:sz w:val="22"/>
          <w:szCs w:val="22"/>
          <w:lang w:val="en-GB"/>
        </w:rPr>
        <w:t>IAL</w:t>
      </w:r>
      <w:r w:rsidRPr="00762B40">
        <w:rPr>
          <w:rFonts w:ascii="Arial" w:hAnsi="Arial" w:cs="Arial"/>
          <w:sz w:val="22"/>
          <w:szCs w:val="22"/>
          <w:lang w:val="en-GB"/>
        </w:rPr>
        <w:t xml:space="preserve">, </w:t>
      </w:r>
      <w:r>
        <w:rPr>
          <w:rFonts w:ascii="Arial" w:hAnsi="Arial" w:cs="Arial"/>
          <w:sz w:val="22"/>
          <w:szCs w:val="22"/>
          <w:lang w:val="en-GB"/>
        </w:rPr>
        <w:t>EAL</w:t>
      </w:r>
      <w:r w:rsidRPr="00762B40">
        <w:rPr>
          <w:rFonts w:ascii="Arial" w:hAnsi="Arial" w:cs="Arial"/>
          <w:sz w:val="22"/>
          <w:szCs w:val="22"/>
          <w:lang w:val="en-GB"/>
        </w:rPr>
        <w:t xml:space="preserve"> and </w:t>
      </w:r>
      <w:r>
        <w:rPr>
          <w:rFonts w:ascii="Arial" w:hAnsi="Arial" w:cs="Arial"/>
          <w:sz w:val="22"/>
          <w:szCs w:val="22"/>
          <w:lang w:val="en-GB"/>
        </w:rPr>
        <w:t>AAL</w:t>
      </w:r>
      <w:r w:rsidRPr="00762B40">
        <w:rPr>
          <w:rFonts w:ascii="Arial" w:hAnsi="Arial" w:cs="Arial"/>
          <w:sz w:val="22"/>
          <w:szCs w:val="22"/>
          <w:lang w:val="en-GB"/>
        </w:rPr>
        <w:t xml:space="preserve"> will not significantly increase or decrease in Latvia following SUC and EUA.</w:t>
      </w:r>
    </w:p>
    <w:p w14:paraId="1498FC69" w14:textId="77777777" w:rsidR="00B64FD9" w:rsidRPr="00762B40" w:rsidRDefault="00B64FD9" w:rsidP="00B64FD9">
      <w:pPr>
        <w:spacing w:line="360" w:lineRule="auto"/>
        <w:rPr>
          <w:rFonts w:ascii="Arial" w:hAnsi="Arial" w:cs="Arial"/>
          <w:sz w:val="22"/>
          <w:szCs w:val="22"/>
          <w:lang w:val="en-GB"/>
        </w:rPr>
      </w:pPr>
    </w:p>
    <w:p w14:paraId="4C1813AC"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 xml:space="preserve">RQ3: Is there a time lag </w:t>
      </w:r>
      <w:r>
        <w:rPr>
          <w:rFonts w:ascii="Arial" w:hAnsi="Arial" w:cs="Arial"/>
          <w:b/>
          <w:sz w:val="22"/>
          <w:szCs w:val="22"/>
          <w:lang w:val="en-GB"/>
        </w:rPr>
        <w:t xml:space="preserve">(six-year period) </w:t>
      </w:r>
      <w:r w:rsidRPr="00762B40">
        <w:rPr>
          <w:rFonts w:ascii="Arial" w:hAnsi="Arial" w:cs="Arial"/>
          <w:b/>
          <w:sz w:val="22"/>
          <w:szCs w:val="22"/>
          <w:lang w:val="en-GB"/>
        </w:rPr>
        <w:t>between socio-politico-economic events and the visibility of LUC and transitions?</w:t>
      </w:r>
    </w:p>
    <w:p w14:paraId="52B78AEB"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b/>
          <w:sz w:val="22"/>
          <w:szCs w:val="22"/>
          <w:lang w:val="en-GB"/>
        </w:rPr>
        <w:t>H</w:t>
      </w:r>
      <w:r w:rsidRPr="00762B40">
        <w:rPr>
          <w:rFonts w:ascii="Arial" w:hAnsi="Arial" w:cs="Arial"/>
          <w:b/>
          <w:sz w:val="22"/>
          <w:szCs w:val="22"/>
          <w:vertAlign w:val="subscript"/>
          <w:lang w:val="en-GB"/>
        </w:rPr>
        <w:t>3</w:t>
      </w:r>
      <w:r w:rsidRPr="00762B40">
        <w:rPr>
          <w:rFonts w:ascii="Arial" w:hAnsi="Arial" w:cs="Arial"/>
          <w:sz w:val="22"/>
          <w:szCs w:val="22"/>
          <w:lang w:val="en-GB"/>
        </w:rPr>
        <w:t xml:space="preserve">: Following SUC, a weak lag relationship will be present for </w:t>
      </w:r>
      <w:r>
        <w:rPr>
          <w:rFonts w:ascii="Arial" w:hAnsi="Arial" w:cs="Arial"/>
          <w:sz w:val="22"/>
          <w:szCs w:val="22"/>
          <w:lang w:val="en-GB"/>
        </w:rPr>
        <w:t>IAL</w:t>
      </w:r>
      <w:r w:rsidRPr="00762B40">
        <w:rPr>
          <w:rFonts w:ascii="Arial" w:hAnsi="Arial" w:cs="Arial"/>
          <w:sz w:val="22"/>
          <w:szCs w:val="22"/>
          <w:lang w:val="en-GB"/>
        </w:rPr>
        <w:t xml:space="preserve"> cover decrease (H</w:t>
      </w:r>
      <w:r w:rsidRPr="00762B40">
        <w:rPr>
          <w:rFonts w:ascii="Arial" w:hAnsi="Arial" w:cs="Arial"/>
          <w:sz w:val="22"/>
          <w:szCs w:val="22"/>
          <w:vertAlign w:val="subscript"/>
          <w:lang w:val="en-GB"/>
        </w:rPr>
        <w:t>3a</w:t>
      </w:r>
      <w:r w:rsidRPr="00762B40">
        <w:rPr>
          <w:rFonts w:ascii="Arial" w:hAnsi="Arial" w:cs="Arial"/>
          <w:sz w:val="22"/>
          <w:szCs w:val="22"/>
          <w:lang w:val="en-GB"/>
        </w:rPr>
        <w:t xml:space="preserve">) and </w:t>
      </w:r>
      <w:r>
        <w:rPr>
          <w:rFonts w:ascii="Arial" w:hAnsi="Arial" w:cs="Arial"/>
          <w:sz w:val="22"/>
          <w:szCs w:val="22"/>
          <w:lang w:val="en-GB"/>
        </w:rPr>
        <w:t>AAL</w:t>
      </w:r>
      <w:r w:rsidRPr="00762B40">
        <w:rPr>
          <w:rFonts w:ascii="Arial" w:hAnsi="Arial" w:cs="Arial"/>
          <w:sz w:val="22"/>
          <w:szCs w:val="22"/>
          <w:lang w:val="en-GB"/>
        </w:rPr>
        <w:t xml:space="preserve"> increase (H</w:t>
      </w:r>
      <w:r w:rsidRPr="00762B40">
        <w:rPr>
          <w:rFonts w:ascii="Arial" w:hAnsi="Arial" w:cs="Arial"/>
          <w:sz w:val="22"/>
          <w:szCs w:val="22"/>
          <w:vertAlign w:val="subscript"/>
          <w:lang w:val="en-GB"/>
        </w:rPr>
        <w:t>3b</w:t>
      </w:r>
      <w:r w:rsidRPr="00762B40">
        <w:rPr>
          <w:rFonts w:ascii="Arial" w:hAnsi="Arial" w:cs="Arial"/>
          <w:sz w:val="22"/>
          <w:szCs w:val="22"/>
          <w:lang w:val="en-GB"/>
        </w:rPr>
        <w:t xml:space="preserve">). There will be a strong relationship between the new time window and </w:t>
      </w:r>
      <w:r>
        <w:rPr>
          <w:rFonts w:ascii="Arial" w:hAnsi="Arial" w:cs="Arial"/>
          <w:sz w:val="22"/>
          <w:szCs w:val="22"/>
          <w:lang w:val="en-GB"/>
        </w:rPr>
        <w:t>EAL</w:t>
      </w:r>
      <w:r w:rsidRPr="00762B40">
        <w:rPr>
          <w:rFonts w:ascii="Arial" w:hAnsi="Arial" w:cs="Arial"/>
          <w:sz w:val="22"/>
          <w:szCs w:val="22"/>
          <w:lang w:val="en-GB"/>
        </w:rPr>
        <w:t xml:space="preserve"> cover increase (H</w:t>
      </w:r>
      <w:r w:rsidRPr="00762B40">
        <w:rPr>
          <w:rFonts w:ascii="Arial" w:hAnsi="Arial" w:cs="Arial"/>
          <w:sz w:val="22"/>
          <w:szCs w:val="22"/>
          <w:vertAlign w:val="subscript"/>
          <w:lang w:val="en-GB"/>
        </w:rPr>
        <w:t>3c</w:t>
      </w:r>
      <w:r w:rsidRPr="00762B40">
        <w:rPr>
          <w:rFonts w:ascii="Arial" w:hAnsi="Arial" w:cs="Arial"/>
          <w:sz w:val="22"/>
          <w:szCs w:val="22"/>
          <w:lang w:val="en-GB"/>
        </w:rPr>
        <w:t xml:space="preserve">). There will be a strong lag for the transition from </w:t>
      </w:r>
      <w:r>
        <w:rPr>
          <w:rFonts w:ascii="Arial" w:hAnsi="Arial" w:cs="Arial"/>
          <w:sz w:val="22"/>
          <w:szCs w:val="22"/>
          <w:lang w:val="en-GB"/>
        </w:rPr>
        <w:t>IAL</w:t>
      </w:r>
      <w:r w:rsidRPr="00762B40">
        <w:rPr>
          <w:rFonts w:ascii="Arial" w:hAnsi="Arial" w:cs="Arial"/>
          <w:sz w:val="22"/>
          <w:szCs w:val="22"/>
          <w:lang w:val="en-GB"/>
        </w:rPr>
        <w:t xml:space="preserve"> to </w:t>
      </w:r>
      <w:r>
        <w:rPr>
          <w:rFonts w:ascii="Arial" w:hAnsi="Arial" w:cs="Arial"/>
          <w:sz w:val="22"/>
          <w:szCs w:val="22"/>
          <w:lang w:val="en-GB"/>
        </w:rPr>
        <w:t>EAL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3d</w:t>
      </w:r>
      <w:r w:rsidRPr="00762B40">
        <w:rPr>
          <w:rFonts w:ascii="Arial" w:hAnsi="Arial" w:cs="Arial"/>
          <w:sz w:val="22"/>
          <w:szCs w:val="22"/>
          <w:lang w:val="en-GB"/>
        </w:rPr>
        <w:t xml:space="preserve">) and a weak lag for the transition to </w:t>
      </w:r>
      <w:r>
        <w:rPr>
          <w:rFonts w:ascii="Arial" w:hAnsi="Arial" w:cs="Arial"/>
          <w:sz w:val="22"/>
          <w:szCs w:val="22"/>
          <w:lang w:val="en-GB"/>
        </w:rPr>
        <w:t>AAL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3e</w:t>
      </w:r>
      <w:r w:rsidRPr="00762B40">
        <w:rPr>
          <w:rFonts w:ascii="Arial" w:hAnsi="Arial" w:cs="Arial"/>
          <w:sz w:val="22"/>
          <w:szCs w:val="22"/>
          <w:lang w:val="en-GB"/>
        </w:rPr>
        <w:t xml:space="preserve">). After EUA, a strong lag will be present for the decrease of </w:t>
      </w:r>
      <w:r>
        <w:rPr>
          <w:rFonts w:ascii="Arial" w:hAnsi="Arial" w:cs="Arial"/>
          <w:sz w:val="22"/>
          <w:szCs w:val="22"/>
          <w:lang w:val="en-GB"/>
        </w:rPr>
        <w:t>EAL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3f</w:t>
      </w:r>
      <w:r w:rsidRPr="00762B40">
        <w:rPr>
          <w:rFonts w:ascii="Arial" w:hAnsi="Arial" w:cs="Arial"/>
          <w:sz w:val="22"/>
          <w:szCs w:val="22"/>
          <w:lang w:val="en-GB"/>
        </w:rPr>
        <w:t xml:space="preserve">). A weak lag relationship will be visible for </w:t>
      </w:r>
      <w:r>
        <w:rPr>
          <w:rFonts w:ascii="Arial" w:hAnsi="Arial" w:cs="Arial"/>
          <w:sz w:val="22"/>
          <w:szCs w:val="22"/>
          <w:lang w:val="en-GB"/>
        </w:rPr>
        <w:t>AAL</w:t>
      </w:r>
      <w:r w:rsidRPr="00762B40">
        <w:rPr>
          <w:rFonts w:ascii="Arial" w:hAnsi="Arial" w:cs="Arial"/>
          <w:sz w:val="22"/>
          <w:szCs w:val="22"/>
          <w:lang w:val="en-GB"/>
        </w:rPr>
        <w:t xml:space="preserve"> cover decrease (H</w:t>
      </w:r>
      <w:r w:rsidRPr="00762B40">
        <w:rPr>
          <w:rFonts w:ascii="Arial" w:hAnsi="Arial" w:cs="Arial"/>
          <w:sz w:val="22"/>
          <w:szCs w:val="22"/>
          <w:vertAlign w:val="subscript"/>
          <w:lang w:val="en-GB"/>
        </w:rPr>
        <w:t>3g</w:t>
      </w:r>
      <w:r w:rsidRPr="00762B40">
        <w:rPr>
          <w:rFonts w:ascii="Arial" w:hAnsi="Arial" w:cs="Arial"/>
          <w:sz w:val="22"/>
          <w:szCs w:val="22"/>
          <w:lang w:val="en-GB"/>
        </w:rPr>
        <w:t xml:space="preserve">), </w:t>
      </w:r>
      <w:r>
        <w:rPr>
          <w:rFonts w:ascii="Arial" w:hAnsi="Arial" w:cs="Arial"/>
          <w:sz w:val="22"/>
          <w:szCs w:val="22"/>
          <w:lang w:val="en-GB"/>
        </w:rPr>
        <w:t>IAL</w:t>
      </w:r>
      <w:r w:rsidRPr="00762B40">
        <w:rPr>
          <w:rFonts w:ascii="Arial" w:hAnsi="Arial" w:cs="Arial"/>
          <w:sz w:val="22"/>
          <w:szCs w:val="22"/>
          <w:lang w:val="en-GB"/>
        </w:rPr>
        <w:t xml:space="preserve"> increase (H</w:t>
      </w:r>
      <w:r w:rsidRPr="00762B40">
        <w:rPr>
          <w:rFonts w:ascii="Arial" w:hAnsi="Arial" w:cs="Arial"/>
          <w:sz w:val="22"/>
          <w:szCs w:val="22"/>
          <w:vertAlign w:val="subscript"/>
          <w:lang w:val="en-GB"/>
        </w:rPr>
        <w:t>3h</w:t>
      </w:r>
      <w:r w:rsidRPr="00762B40">
        <w:rPr>
          <w:rFonts w:ascii="Arial" w:hAnsi="Arial" w:cs="Arial"/>
          <w:sz w:val="22"/>
          <w:szCs w:val="22"/>
          <w:lang w:val="en-GB"/>
        </w:rPr>
        <w:t xml:space="preserve">) and the transition from </w:t>
      </w:r>
      <w:r>
        <w:rPr>
          <w:rFonts w:ascii="Arial" w:hAnsi="Arial" w:cs="Arial"/>
          <w:sz w:val="22"/>
          <w:szCs w:val="22"/>
          <w:lang w:val="en-GB"/>
        </w:rPr>
        <w:t>AAL</w:t>
      </w:r>
      <w:r w:rsidRPr="00762B40">
        <w:rPr>
          <w:rFonts w:ascii="Arial" w:hAnsi="Arial" w:cs="Arial"/>
          <w:sz w:val="22"/>
          <w:szCs w:val="22"/>
          <w:lang w:val="en-GB"/>
        </w:rPr>
        <w:t xml:space="preserve"> to </w:t>
      </w:r>
      <w:r>
        <w:rPr>
          <w:rFonts w:ascii="Arial" w:hAnsi="Arial" w:cs="Arial"/>
          <w:sz w:val="22"/>
          <w:szCs w:val="22"/>
          <w:lang w:val="en-GB"/>
        </w:rPr>
        <w:t>IAL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3i</w:t>
      </w:r>
      <w:r w:rsidRPr="00762B40">
        <w:rPr>
          <w:rFonts w:ascii="Arial" w:hAnsi="Arial" w:cs="Arial"/>
          <w:sz w:val="22"/>
          <w:szCs w:val="22"/>
          <w:lang w:val="en-GB"/>
        </w:rPr>
        <w:t xml:space="preserve">). A strong lag will be observed for the transition from </w:t>
      </w:r>
      <w:r>
        <w:rPr>
          <w:rFonts w:ascii="Arial" w:hAnsi="Arial" w:cs="Arial"/>
          <w:sz w:val="22"/>
          <w:szCs w:val="22"/>
          <w:lang w:val="en-GB"/>
        </w:rPr>
        <w:t>EAL</w:t>
      </w:r>
      <w:r w:rsidRPr="00762B40">
        <w:rPr>
          <w:rFonts w:ascii="Arial" w:hAnsi="Arial" w:cs="Arial"/>
          <w:sz w:val="22"/>
          <w:szCs w:val="22"/>
          <w:lang w:val="en-GB"/>
        </w:rPr>
        <w:t xml:space="preserve"> to </w:t>
      </w:r>
      <w:r>
        <w:rPr>
          <w:rFonts w:ascii="Arial" w:hAnsi="Arial" w:cs="Arial"/>
          <w:sz w:val="22"/>
          <w:szCs w:val="22"/>
          <w:lang w:val="en-GB"/>
        </w:rPr>
        <w:t>IAL</w:t>
      </w:r>
      <w:r w:rsidRPr="00762B40">
        <w:rPr>
          <w:rFonts w:ascii="Arial" w:hAnsi="Arial" w:cs="Arial"/>
          <w:sz w:val="22"/>
          <w:szCs w:val="22"/>
          <w:lang w:val="en-GB"/>
        </w:rPr>
        <w:t xml:space="preserve"> (H</w:t>
      </w:r>
      <w:r w:rsidRPr="00762B40">
        <w:rPr>
          <w:rFonts w:ascii="Arial" w:hAnsi="Arial" w:cs="Arial"/>
          <w:sz w:val="22"/>
          <w:szCs w:val="22"/>
          <w:vertAlign w:val="subscript"/>
          <w:lang w:val="en-GB"/>
        </w:rPr>
        <w:t>3j</w:t>
      </w:r>
      <w:r w:rsidRPr="00762B40">
        <w:rPr>
          <w:rFonts w:ascii="Arial" w:hAnsi="Arial" w:cs="Arial"/>
          <w:sz w:val="22"/>
          <w:szCs w:val="22"/>
          <w:lang w:val="en-GB"/>
        </w:rPr>
        <w:t>).</w:t>
      </w:r>
    </w:p>
    <w:p w14:paraId="6659469D" w14:textId="77777777" w:rsidR="00B64FD9" w:rsidRPr="003F4409" w:rsidRDefault="00B64FD9" w:rsidP="00B64FD9">
      <w:pPr>
        <w:spacing w:line="360" w:lineRule="auto"/>
        <w:rPr>
          <w:rFonts w:ascii="Arial" w:hAnsi="Arial" w:cs="Arial"/>
          <w:sz w:val="22"/>
          <w:szCs w:val="22"/>
          <w:lang w:val="en-GB"/>
        </w:rPr>
      </w:pPr>
      <w:r w:rsidRPr="00762B40">
        <w:rPr>
          <w:rFonts w:ascii="Arial" w:hAnsi="Arial" w:cs="Arial"/>
          <w:b/>
          <w:sz w:val="22"/>
          <w:szCs w:val="22"/>
          <w:lang w:val="en-GB"/>
        </w:rPr>
        <w:t>H</w:t>
      </w:r>
      <w:r w:rsidRPr="00762B40">
        <w:rPr>
          <w:rFonts w:ascii="Arial" w:hAnsi="Arial" w:cs="Arial"/>
          <w:b/>
          <w:sz w:val="22"/>
          <w:szCs w:val="22"/>
          <w:vertAlign w:val="subscript"/>
          <w:lang w:val="en-GB"/>
        </w:rPr>
        <w:t>30</w:t>
      </w:r>
      <w:r w:rsidRPr="00762B40">
        <w:rPr>
          <w:rFonts w:ascii="Arial" w:hAnsi="Arial" w:cs="Arial"/>
          <w:sz w:val="22"/>
          <w:szCs w:val="22"/>
          <w:lang w:val="en-GB"/>
        </w:rPr>
        <w:t>: Time following SPE events will not have an effect on strength of LUC and land use transitions, with no visible relationship observed.</w:t>
      </w:r>
    </w:p>
    <w:p w14:paraId="09F6EECC" w14:textId="77777777" w:rsidR="00B64FD9" w:rsidRPr="00762B40" w:rsidRDefault="00B64FD9" w:rsidP="00B64FD9">
      <w:pPr>
        <w:spacing w:line="360" w:lineRule="auto"/>
        <w:rPr>
          <w:rFonts w:ascii="Arial" w:hAnsi="Arial" w:cs="Arial"/>
          <w:b/>
          <w:sz w:val="22"/>
          <w:szCs w:val="22"/>
          <w:lang w:val="en-GB"/>
        </w:rPr>
      </w:pPr>
    </w:p>
    <w:p w14:paraId="6133C1F4"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5" w:name="_Toc6917893"/>
      <w:r w:rsidRPr="00B77EB7">
        <w:rPr>
          <w:rFonts w:ascii="Arial" w:hAnsi="Arial" w:cs="Arial"/>
          <w:color w:val="000000" w:themeColor="text1"/>
          <w:sz w:val="24"/>
          <w:szCs w:val="24"/>
          <w:lang w:val="en-GB"/>
        </w:rPr>
        <w:t>1.3 Predictions</w:t>
      </w:r>
      <w:bookmarkEnd w:id="5"/>
      <w:r w:rsidRPr="00B77EB7">
        <w:rPr>
          <w:rFonts w:ascii="Arial" w:hAnsi="Arial" w:cs="Arial"/>
          <w:color w:val="000000" w:themeColor="text1"/>
          <w:sz w:val="24"/>
          <w:szCs w:val="24"/>
          <w:lang w:val="en-GB"/>
        </w:rPr>
        <w:t xml:space="preserve"> </w:t>
      </w:r>
    </w:p>
    <w:p w14:paraId="19A4902D"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1.3.1 Soviet Union Collapse</w:t>
      </w:r>
    </w:p>
    <w:p w14:paraId="593BBC5A"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I predict that </w:t>
      </w:r>
      <w:r>
        <w:rPr>
          <w:rFonts w:ascii="Arial" w:hAnsi="Arial" w:cs="Arial"/>
          <w:sz w:val="22"/>
          <w:szCs w:val="22"/>
          <w:lang w:val="en-GB"/>
        </w:rPr>
        <w:t>AAL</w:t>
      </w:r>
      <w:r w:rsidRPr="00762B40">
        <w:rPr>
          <w:rFonts w:ascii="Arial" w:hAnsi="Arial" w:cs="Arial"/>
          <w:sz w:val="22"/>
          <w:szCs w:val="22"/>
          <w:lang w:val="en-GB"/>
        </w:rPr>
        <w:t xml:space="preserve"> will increase visibly following SUC due to the sharp decline of the agricultural sector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{"citationID":"9paPXXPV","properties":{"formattedCitation":"(Prishchepov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2012a)</w:t>
      </w:r>
      <w:r w:rsidRPr="00762B40">
        <w:rPr>
          <w:rFonts w:ascii="Arial" w:hAnsi="Arial" w:cs="Arial"/>
          <w:sz w:val="22"/>
          <w:szCs w:val="22"/>
          <w:lang w:val="en-GB"/>
        </w:rPr>
        <w:fldChar w:fldCharType="end"/>
      </w:r>
      <w:r w:rsidRPr="00762B40">
        <w:rPr>
          <w:rFonts w:ascii="Arial" w:hAnsi="Arial" w:cs="Arial"/>
          <w:sz w:val="22"/>
          <w:szCs w:val="22"/>
          <w:lang w:val="en-GB"/>
        </w:rPr>
        <w:t xml:space="preserve">. I predict that </w:t>
      </w:r>
      <w:r>
        <w:rPr>
          <w:rFonts w:ascii="Arial" w:hAnsi="Arial" w:cs="Arial"/>
          <w:sz w:val="22"/>
          <w:szCs w:val="22"/>
          <w:lang w:val="en-GB"/>
        </w:rPr>
        <w:t>IAL</w:t>
      </w:r>
      <w:r w:rsidRPr="00762B40">
        <w:rPr>
          <w:rFonts w:ascii="Arial" w:hAnsi="Arial" w:cs="Arial"/>
          <w:sz w:val="22"/>
          <w:szCs w:val="22"/>
          <w:lang w:val="en-GB"/>
        </w:rPr>
        <w:t xml:space="preserve"> will be replaced by </w:t>
      </w:r>
      <w:r>
        <w:rPr>
          <w:rFonts w:ascii="Arial" w:hAnsi="Arial" w:cs="Arial"/>
          <w:sz w:val="22"/>
          <w:szCs w:val="22"/>
          <w:lang w:val="en-GB"/>
        </w:rPr>
        <w:t>EAL</w:t>
      </w:r>
      <w:r w:rsidRPr="00762B40">
        <w:rPr>
          <w:rFonts w:ascii="Arial" w:hAnsi="Arial" w:cs="Arial"/>
          <w:sz w:val="22"/>
          <w:szCs w:val="22"/>
          <w:lang w:val="en-GB"/>
        </w:rPr>
        <w:t xml:space="preserve"> due to a large scale shift from Soviet collective farms to small-scale subsistence farms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r w:rsidRPr="00762B40">
        <w:rPr>
          <w:rFonts w:ascii="Arial" w:hAnsi="Arial" w:cs="Arial"/>
          <w:sz w:val="22"/>
          <w:szCs w:val="22"/>
          <w:lang w:val="en-GB"/>
        </w:rPr>
        <w:lastRenderedPageBreak/>
        <w:t xml:space="preserve">However, I predict that uncertainty around land access during the post-Soviet transition period will cause a lag in the increase of the transition to </w:t>
      </w:r>
      <w:r>
        <w:rPr>
          <w:rFonts w:ascii="Arial" w:hAnsi="Arial" w:cs="Arial"/>
          <w:sz w:val="22"/>
          <w:szCs w:val="22"/>
          <w:lang w:val="en-GB"/>
        </w:rPr>
        <w:t>EAL</w:t>
      </w:r>
      <w:r w:rsidRPr="00762B40">
        <w:rPr>
          <w:rFonts w:ascii="Arial" w:hAnsi="Arial" w:cs="Arial"/>
          <w:sz w:val="22"/>
          <w:szCs w:val="22"/>
          <w:lang w:val="en-GB"/>
        </w:rPr>
        <w:t xml:space="preserve">, resulting in a large increase in </w:t>
      </w:r>
      <w:r>
        <w:rPr>
          <w:rFonts w:ascii="Arial" w:hAnsi="Arial" w:cs="Arial"/>
          <w:sz w:val="22"/>
          <w:szCs w:val="22"/>
          <w:lang w:val="en-GB"/>
        </w:rPr>
        <w:t>AAL</w:t>
      </w:r>
      <w:r w:rsidRPr="00762B40">
        <w:rPr>
          <w:rFonts w:ascii="Arial" w:hAnsi="Arial" w:cs="Arial"/>
          <w:sz w:val="22"/>
          <w:szCs w:val="22"/>
          <w:lang w:val="en-GB"/>
        </w:rPr>
        <w:t xml:space="preserve"> within three years following SUC. I predict </w:t>
      </w:r>
      <w:r>
        <w:rPr>
          <w:rFonts w:ascii="Arial" w:hAnsi="Arial" w:cs="Arial"/>
          <w:sz w:val="22"/>
          <w:szCs w:val="22"/>
          <w:lang w:val="en-GB"/>
        </w:rPr>
        <w:t>IAL</w:t>
      </w:r>
      <w:r w:rsidRPr="00762B40">
        <w:rPr>
          <w:rFonts w:ascii="Arial" w:hAnsi="Arial" w:cs="Arial"/>
          <w:sz w:val="22"/>
          <w:szCs w:val="22"/>
          <w:lang w:val="en-GB"/>
        </w:rPr>
        <w:t xml:space="preserve"> decrease will be observed directly following SUC, representing the rapid decrease in government investment in agriculture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contributing to the high levels of abandonment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{"citationID":"PMw6Jb2t","properties":{"formattedCitation":"(Prishchepov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2012a)</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p>
    <w:p w14:paraId="63B5B6C3" w14:textId="77777777" w:rsidR="00B64FD9" w:rsidRDefault="00B64FD9" w:rsidP="00B64FD9">
      <w:pPr>
        <w:spacing w:line="360" w:lineRule="auto"/>
        <w:rPr>
          <w:rFonts w:ascii="Arial" w:hAnsi="Arial" w:cs="Arial"/>
          <w:sz w:val="22"/>
          <w:szCs w:val="22"/>
          <w:lang w:val="en-GB"/>
        </w:rPr>
      </w:pPr>
    </w:p>
    <w:p w14:paraId="4D315086" w14:textId="77777777" w:rsidR="00B64FD9" w:rsidRPr="00762B40" w:rsidRDefault="00B64FD9" w:rsidP="00B64FD9">
      <w:pPr>
        <w:spacing w:line="360" w:lineRule="auto"/>
        <w:rPr>
          <w:rFonts w:ascii="Arial" w:hAnsi="Arial" w:cs="Arial"/>
          <w:sz w:val="22"/>
          <w:szCs w:val="22"/>
          <w:lang w:val="en-GB"/>
        </w:rPr>
      </w:pPr>
    </w:p>
    <w:p w14:paraId="07464554" w14:textId="77777777" w:rsidR="00B64FD9" w:rsidRPr="00CE08BE" w:rsidRDefault="00B64FD9" w:rsidP="00B64FD9">
      <w:pPr>
        <w:rPr>
          <w:lang w:val="en-GB"/>
        </w:rPr>
      </w:pPr>
    </w:p>
    <w:p w14:paraId="2DDE5A52"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1.3.2 European Union Accession</w:t>
      </w:r>
    </w:p>
    <w:p w14:paraId="463BB51C"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I predict an increase in </w:t>
      </w:r>
      <w:r>
        <w:rPr>
          <w:rFonts w:ascii="Arial" w:hAnsi="Arial" w:cs="Arial"/>
          <w:sz w:val="22"/>
          <w:szCs w:val="22"/>
          <w:lang w:val="en-GB"/>
        </w:rPr>
        <w:t>IAL</w:t>
      </w:r>
      <w:r w:rsidRPr="00762B40">
        <w:rPr>
          <w:rFonts w:ascii="Arial" w:hAnsi="Arial" w:cs="Arial"/>
          <w:sz w:val="22"/>
          <w:szCs w:val="22"/>
          <w:lang w:val="en-GB"/>
        </w:rPr>
        <w:t xml:space="preserve"> will be visible directly following EUA, as public support facilitated the increase of agricultural production and income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{"citationID":"kreHQ1Hx","properties":{"formattedCitation":"(Veveris &amp; Kalis, 2016)","plainCitation":"(Veveris &amp;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(Veveris &amp; Kalis, 2016)</w:t>
      </w:r>
      <w:r w:rsidRPr="00762B40">
        <w:rPr>
          <w:rFonts w:ascii="Arial" w:hAnsi="Arial" w:cs="Arial"/>
          <w:sz w:val="22"/>
          <w:szCs w:val="22"/>
          <w:lang w:val="en-GB"/>
        </w:rPr>
        <w:fldChar w:fldCharType="end"/>
      </w:r>
      <w:r w:rsidRPr="00762B40">
        <w:rPr>
          <w:rFonts w:ascii="Arial" w:hAnsi="Arial" w:cs="Arial"/>
          <w:sz w:val="22"/>
          <w:szCs w:val="22"/>
          <w:lang w:val="en-GB"/>
        </w:rPr>
        <w:t xml:space="preserve">. In turn, I predict that </w:t>
      </w:r>
      <w:r>
        <w:rPr>
          <w:rFonts w:ascii="Arial" w:hAnsi="Arial" w:cs="Arial"/>
          <w:sz w:val="22"/>
          <w:szCs w:val="22"/>
          <w:lang w:val="en-GB"/>
        </w:rPr>
        <w:t>AAL</w:t>
      </w:r>
      <w:r w:rsidRPr="00762B40">
        <w:rPr>
          <w:rFonts w:ascii="Arial" w:hAnsi="Arial" w:cs="Arial"/>
          <w:sz w:val="22"/>
          <w:szCs w:val="22"/>
          <w:lang w:val="en-GB"/>
        </w:rPr>
        <w:t xml:space="preserve"> decreases within three years of EUA to facilitate forming large, intensive farms. I predict that, although </w:t>
      </w:r>
      <w:r>
        <w:rPr>
          <w:rFonts w:ascii="Arial" w:hAnsi="Arial" w:cs="Arial"/>
          <w:sz w:val="22"/>
          <w:szCs w:val="22"/>
          <w:lang w:val="en-GB"/>
        </w:rPr>
        <w:t>EAL</w:t>
      </w:r>
      <w:r w:rsidRPr="00762B40">
        <w:rPr>
          <w:rFonts w:ascii="Arial" w:hAnsi="Arial" w:cs="Arial"/>
          <w:sz w:val="22"/>
          <w:szCs w:val="22"/>
          <w:lang w:val="en-GB"/>
        </w:rPr>
        <w:t xml:space="preserve"> will decrease due to difficulty adapting to a single EU market, it will not happen directly following EUA. </w:t>
      </w:r>
      <w:r>
        <w:rPr>
          <w:rFonts w:ascii="Arial" w:hAnsi="Arial" w:cs="Arial"/>
          <w:sz w:val="22"/>
          <w:szCs w:val="22"/>
          <w:lang w:val="en-GB"/>
        </w:rPr>
        <w:t>Instead,</w:t>
      </w:r>
      <w:r w:rsidRPr="00762B40">
        <w:rPr>
          <w:rFonts w:ascii="Arial" w:hAnsi="Arial" w:cs="Arial"/>
          <w:sz w:val="22"/>
          <w:szCs w:val="22"/>
          <w:lang w:val="en-GB"/>
        </w:rPr>
        <w:t xml:space="preserve"> there will be a time lag on this decrease and transition, representing a desire to maintain traditional farming practices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w:t>
      </w:r>
      <w:r w:rsidRPr="00762B40">
        <w:rPr>
          <w:rFonts w:ascii="Arial" w:hAnsi="Arial" w:cs="Arial"/>
          <w:sz w:val="22"/>
          <w:szCs w:val="22"/>
          <w:lang w:val="en-GB"/>
        </w:rPr>
        <w:fldChar w:fldCharType="end"/>
      </w:r>
      <w:r>
        <w:rPr>
          <w:rFonts w:ascii="Arial" w:hAnsi="Arial" w:cs="Arial"/>
          <w:sz w:val="22"/>
          <w:szCs w:val="22"/>
          <w:lang w:val="en-GB"/>
        </w:rPr>
        <w:t>.</w:t>
      </w:r>
    </w:p>
    <w:p w14:paraId="7B9FCB49" w14:textId="77777777" w:rsidR="00B64FD9" w:rsidRPr="00762B40" w:rsidRDefault="00B64FD9" w:rsidP="00B64FD9">
      <w:pPr>
        <w:spacing w:line="360" w:lineRule="auto"/>
        <w:rPr>
          <w:rFonts w:ascii="Arial" w:hAnsi="Arial" w:cs="Arial"/>
          <w:sz w:val="22"/>
          <w:szCs w:val="22"/>
          <w:lang w:val="en-GB"/>
        </w:rPr>
      </w:pPr>
    </w:p>
    <w:p w14:paraId="6A173FDD" w14:textId="77777777" w:rsidR="00B64FD9" w:rsidRPr="00447C31" w:rsidRDefault="00B64FD9" w:rsidP="00B64FD9">
      <w:pPr>
        <w:rPr>
          <w:lang w:val="en-GB"/>
        </w:rPr>
      </w:pPr>
    </w:p>
    <w:p w14:paraId="18F9F3B4"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1.3.3 Implications of results</w:t>
      </w:r>
    </w:p>
    <w:p w14:paraId="480701E1"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If the area of a land use type increases or decreases significantly directly following an SPE event, the SPE event can be seen as the main driver of LUC. Significant LUC also would indicate a homogeneous shift across the Latvian landscape. If no significant LUC is observed, it is likely that different regions experienced LUC with differing strengths and directions.</w:t>
      </w:r>
      <w:r>
        <w:rPr>
          <w:rFonts w:ascii="Arial" w:hAnsi="Arial" w:cs="Arial"/>
          <w:sz w:val="22"/>
          <w:szCs w:val="22"/>
          <w:lang w:val="en-GB"/>
        </w:rPr>
        <w:t xml:space="preserve"> H</w:t>
      </w:r>
      <w:r w:rsidRPr="00762B40">
        <w:rPr>
          <w:rFonts w:ascii="Arial" w:hAnsi="Arial" w:cs="Arial"/>
          <w:sz w:val="22"/>
          <w:szCs w:val="22"/>
          <w:lang w:val="en-GB"/>
        </w:rPr>
        <w:t>eterogeneous effects would signify that the SPE event was not the main driver of LUC or that it was coupled with other drivers</w:t>
      </w:r>
      <w:r>
        <w:rPr>
          <w:rFonts w:ascii="Arial" w:hAnsi="Arial" w:cs="Arial"/>
          <w:sz w:val="22"/>
          <w:szCs w:val="22"/>
          <w:lang w:val="en-GB"/>
        </w:rPr>
        <w:t>, such as urbanisation or climate change</w:t>
      </w:r>
      <w:r w:rsidRPr="00762B40">
        <w:rPr>
          <w:rFonts w:ascii="Arial" w:hAnsi="Arial" w:cs="Arial"/>
          <w:sz w:val="22"/>
          <w:szCs w:val="22"/>
          <w:lang w:val="en-GB"/>
        </w:rPr>
        <w:t>.</w:t>
      </w:r>
      <w:r>
        <w:rPr>
          <w:rFonts w:ascii="Arial" w:hAnsi="Arial" w:cs="Arial"/>
          <w:sz w:val="22"/>
          <w:szCs w:val="22"/>
          <w:lang w:val="en-GB"/>
        </w:rPr>
        <w:t xml:space="preserve"> My study is particularly relevant due to the rise of SPE change around the world, with notable recent examples including Brexit in the United Kingdom and the election of Donald Trump in the United States of America </w:t>
      </w:r>
      <w:r>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{"citationID":"hXhPateJ","properties":{"formattedCitation":"(Inglehart &amp; Norris, 2016; O\\uc0\\u8217{}Reilly {\\i{}et al.}, 2016)","plainCitation":"(Inglehart &amp; Norris, 2016; O’Reilly et al., 2016)","noteIndex":0},"citationItems":[{"id":504,"uris":["http://zotero.org/users/5200241/items/HBY7X4B2"],"uri":["http://zotero.org/users/5200241/items/HBY7X4B2"],"itemData":{"id":504,"type":"article-journal","title":"Trump, Brexit, and the Rise of Populism: Economic Have-Nots and Cultural Backlash","container-title":"SSRN Electronic Journal","source":"Crossref","abstract":"Rising support for populist parties has disrupted the politics of many Western societies. What explains this phenomenon? Two theories are examined here. Perhaps the most widely-held view of mass support for populism -- the economic insecurity perspective--emphasizes the consequences of profound changes transforming the workforce and society in post-industrial economies. Alternatively, the cultural backlash thesis suggests that support can be explained as a retro reaction by once-predominant sectors of the population to progressive value change. To consider these arguments, Part I develops the conceptual and theoretical framework. Part II of the study uses the 2014 Chapel Hill Expert Survey (CHES) to identify the ideological location of 268 political parties in 31 European countries. Part III compares the pattern of European party competition at national-level. Part IV uses the pooled European Social Survey 1-6 (2002-2014) to examine the cross-national evidence at individual level for the impact of the economic insecurity and cultural values as predictors of voting for populist parties. Part V summarizes the key findings and considers their implications. Overall, we find the most consistent evidence supporting the cultural backlash thesis.","URL":"https://www.ssrn.com/abstract=2818659","DOI":"10.2139/ssrn.2818659","ISSN":"1556-5068","title-short":"Trump, Brexit, and the Rise of Populism","language":"en","author":[{"family":"Inglehart","given":"Ronald"},{"family":"Norris","given":"Pippa"}],"issued":{"date-parts":[["2016"]]},"accessed":{"date-parts":[["2019",4,23]]}}},{"id":506,"uris":["http://zotero.org/users/5200241/items/3677TYKS"],"uri":["http://zotero.org/users/5200241/items/3677TYKS"],"itemData":{"id":506,"type":"article-journal","title":"Brexit: understanding the socio-economic origins and consequencesThe Fault lines unveiled by BrexitMultiple economies: before and after BrexitAccidental tourists: Brexit and its toxic employment underpinningsBrexit and the elites: the elite versus the people or the fracturing of the British business elitesThe New Politics of Cosmopolitans and LocalsWhat Brexit tells us about institutions and social actionBrexit: the day of reckoning for the neo-functionalist paradigm of European UnionWorkers no longer welcome? Europeanization of solidarity in the wake of BrexitBrexit: the conflict of globalization and democracyBrexit: UK as an exception or the banal avant garde of the disintegration of the EU?","container-title":"Socio-Economic Review","page":"807-854","volume":"14","issue":"4","source":"Crossref","abstract":"The unprecedented geopolitical shift resulting from Brexit reflects deep socioeconomic fault lines within and beyond the UK. In many ways foreshadowing the US presidential election of Donald Trump, Brexit brought to the surface and gave a public voice to socio-economic divisions that were deeply embedded, sometimes illogical, but until now had either been ignored or hushed out of ‘respectable’ public debate. This Discussion Forum emanates from a spontaneous seminar organized 2 days after the Brexit vote on June 25, 2016 as part of the SASE conference held in University of California–Berkeley and followed by an open call for papers by Socio-Economic Review. The papers here draw attention to the origins of the Brexit vote in deep-seated socio-economic divisions (O’Reilly), widening differences in economic performance across sectors and regions of the UK (Froud, Sukhdev and Williams) and the growth of poor quality jobs (Warhurst). Meanwhile, the political dynamics of the Brexit vote were also shaped by the fractured nature of UK business elites (Morgan), divisions between locals and cosmopolitans (Grey) and creative but muddled actions of elites that arguably generated consequences they themselves failed to fully anticipate (Wood and Wright). From the perspective of Europe, Brexit reflects a history of dysfunctional economic policy in Europe that prioritized market competition in ways that neglected and ultimately undermined solidarity (Boyer). Here, Brexit reflects a political strategy to both renationalize and recommodify solidarity in the face of fears over migration, and which are likely to have major consequences for social solidarity in Europe more generally (Frerichs and Sankari). However, Brexit is unlikely to provide a durable social and political solution to the wider tensions between globalization and democracy, which also affect all countries throughout Europe (Rona-Tas). Ultimately, the Brexit vote underlines social divisions that combine class inequalities with regional ones, not just in Britain but throughout Europe (Le Gale s).","DOI":"10.1093/ser/mww043","ISSN":"1475-1461, 1475-147X","title-short":"Brexit","language":"en","author":[{"family":"O'Reilly","given":"Jacqueline"},{"family":"O'Reilly","given":"Jacqueline"},{"family":"Froud","given":"Julie"},{"family":"Warhurst","given":"Chris"},{"family":"Morgan","given":"Glenn"},{"family":"Grey","given":"Christopher"},{"family":"Wood","given":"Geoffrey"},{"family":"Boyer","given":"Robert"},{"family":"Frerichs","given":"Sabine"},{"family":"Rona-Tas","given":"Akos"},{"family":"Le Galès","given":"Patrick"},{"family":"Froud","given":"Julie"},{"family":"Johal","given":"Sukhdev"},{"family":"Williams","given":"Karel"},{"family":"Warhurst","given":"Chris"},{"family":"Morgan","given":"Glenn"},{"family":"Grey","given":"Christopher"},{"family":"Wood","given":"Geoffrey"},{"family":"Wright","given":"Mike"},{"family":"Boyer","given":"Robert"},{"family":"Frerichs","given":"Sabine"},{"family":"Sankari","given":"Suvi"},{"family":"Rona-Tas","given":"Akos"},{"family":"Le Galès","given":"Patrick"},{"family":"Johal","given":"Sukhdev"},{"family":"Williams","given":"Karel"},{"family":"Wright","given":"Mike"},{"family":"Sankari","given":"Suvi"}],"issued":{"date-parts":[["2016",10]]}}}],"schema":"https://github.com/citation-style-language/schema/raw/master/csl-citation.json"} </w:instrText>
      </w:r>
      <w:r>
        <w:rPr>
          <w:rFonts w:ascii="Arial" w:hAnsi="Arial" w:cs="Arial"/>
          <w:sz w:val="22"/>
          <w:szCs w:val="22"/>
          <w:lang w:val="en-GB"/>
        </w:rPr>
        <w:fldChar w:fldCharType="separate"/>
      </w:r>
      <w:r w:rsidRPr="00480C75">
        <w:rPr>
          <w:rFonts w:ascii="Arial" w:hAnsi="Arial" w:cs="Arial"/>
          <w:sz w:val="22"/>
        </w:rPr>
        <w:t xml:space="preserve">(Inglehart &amp; Norris, 2016; O’Reilly </w:t>
      </w:r>
      <w:r w:rsidRPr="00480C75">
        <w:rPr>
          <w:rFonts w:ascii="Arial" w:hAnsi="Arial" w:cs="Arial"/>
          <w:i/>
          <w:iCs/>
          <w:sz w:val="22"/>
        </w:rPr>
        <w:t>et al.</w:t>
      </w:r>
      <w:r w:rsidRPr="00480C75">
        <w:rPr>
          <w:rFonts w:ascii="Arial" w:hAnsi="Arial" w:cs="Arial"/>
          <w:sz w:val="22"/>
        </w:rPr>
        <w:t>, 2016)</w:t>
      </w:r>
      <w:r>
        <w:rPr>
          <w:rFonts w:ascii="Arial" w:hAnsi="Arial" w:cs="Arial"/>
          <w:sz w:val="22"/>
          <w:szCs w:val="22"/>
          <w:lang w:val="en-GB"/>
        </w:rPr>
        <w:fldChar w:fldCharType="end"/>
      </w:r>
      <w:r>
        <w:rPr>
          <w:rFonts w:ascii="Arial" w:hAnsi="Arial" w:cs="Arial"/>
          <w:sz w:val="22"/>
          <w:szCs w:val="22"/>
          <w:lang w:val="en-GB"/>
        </w:rPr>
        <w:t>. By showing the direction, size and drivers of LUC, countries can create evidence-based policies to dampen negative environmental impacts of SPE change.</w:t>
      </w:r>
    </w:p>
    <w:p w14:paraId="4FDFE523" w14:textId="77777777" w:rsidR="00B64FD9" w:rsidRPr="00762B40" w:rsidRDefault="00B64FD9" w:rsidP="00B64FD9">
      <w:pPr>
        <w:rPr>
          <w:rFonts w:ascii="Arial" w:hAnsi="Arial" w:cs="Arial"/>
          <w:b/>
          <w:sz w:val="22"/>
          <w:szCs w:val="22"/>
          <w:lang w:val="en-GB"/>
        </w:rPr>
      </w:pPr>
    </w:p>
    <w:p w14:paraId="5B6645BB" w14:textId="77777777" w:rsidR="00B64FD9" w:rsidRPr="00762B40" w:rsidRDefault="00B64FD9" w:rsidP="00B64FD9">
      <w:pPr>
        <w:rPr>
          <w:rFonts w:ascii="Arial" w:hAnsi="Arial" w:cs="Arial"/>
          <w:b/>
          <w:sz w:val="22"/>
          <w:szCs w:val="22"/>
          <w:lang w:val="en-GB"/>
        </w:rPr>
      </w:pPr>
    </w:p>
    <w:p w14:paraId="7D8E04DA" w14:textId="77777777" w:rsidR="00B64FD9" w:rsidRPr="00762B40" w:rsidRDefault="00B64FD9" w:rsidP="00B64FD9">
      <w:pPr>
        <w:rPr>
          <w:rFonts w:ascii="Arial" w:hAnsi="Arial" w:cs="Arial"/>
          <w:b/>
          <w:sz w:val="22"/>
          <w:szCs w:val="22"/>
          <w:lang w:val="en-GB"/>
        </w:rPr>
      </w:pPr>
    </w:p>
    <w:p w14:paraId="4C5D0AF1" w14:textId="77777777" w:rsidR="00B64FD9" w:rsidRPr="00762B40" w:rsidRDefault="00B64FD9" w:rsidP="00B64FD9">
      <w:pPr>
        <w:rPr>
          <w:rFonts w:ascii="Arial" w:hAnsi="Arial" w:cs="Arial"/>
          <w:b/>
          <w:sz w:val="22"/>
          <w:szCs w:val="22"/>
          <w:lang w:val="en-GB"/>
        </w:rPr>
      </w:pPr>
    </w:p>
    <w:p w14:paraId="2879A12F" w14:textId="77777777" w:rsidR="00B64FD9" w:rsidRPr="00762B40" w:rsidRDefault="00B64FD9" w:rsidP="00B64FD9">
      <w:pPr>
        <w:rPr>
          <w:rFonts w:ascii="Arial" w:hAnsi="Arial" w:cs="Arial"/>
          <w:b/>
          <w:sz w:val="22"/>
          <w:szCs w:val="22"/>
          <w:lang w:val="en-GB"/>
        </w:rPr>
      </w:pPr>
    </w:p>
    <w:p w14:paraId="5D29558C" w14:textId="77777777" w:rsidR="00B64FD9" w:rsidRPr="00762B40" w:rsidRDefault="00B64FD9" w:rsidP="00B64FD9">
      <w:pPr>
        <w:rPr>
          <w:rFonts w:ascii="Arial" w:hAnsi="Arial" w:cs="Arial"/>
          <w:b/>
          <w:sz w:val="22"/>
          <w:szCs w:val="22"/>
          <w:lang w:val="en-GB"/>
        </w:rPr>
      </w:pPr>
    </w:p>
    <w:p w14:paraId="15C3D505" w14:textId="77777777" w:rsidR="00B64FD9" w:rsidRPr="00762B40" w:rsidRDefault="00B64FD9" w:rsidP="00B64FD9">
      <w:pPr>
        <w:rPr>
          <w:rFonts w:ascii="Arial" w:hAnsi="Arial" w:cs="Arial"/>
          <w:b/>
          <w:sz w:val="22"/>
          <w:szCs w:val="22"/>
          <w:lang w:val="en-GB"/>
        </w:rPr>
      </w:pPr>
    </w:p>
    <w:p w14:paraId="14CFEFA5" w14:textId="77777777" w:rsidR="00B64FD9" w:rsidRPr="00762B40" w:rsidRDefault="00B64FD9" w:rsidP="00B64FD9">
      <w:pPr>
        <w:rPr>
          <w:rFonts w:ascii="Arial" w:hAnsi="Arial" w:cs="Arial"/>
          <w:b/>
          <w:sz w:val="22"/>
          <w:szCs w:val="22"/>
          <w:lang w:val="en-GB"/>
        </w:rPr>
      </w:pPr>
    </w:p>
    <w:p w14:paraId="082943B8" w14:textId="77777777" w:rsidR="00B64FD9" w:rsidRPr="00762B40" w:rsidRDefault="00B64FD9" w:rsidP="00B64FD9">
      <w:pPr>
        <w:rPr>
          <w:rFonts w:ascii="Arial" w:hAnsi="Arial" w:cs="Arial"/>
          <w:b/>
          <w:sz w:val="22"/>
          <w:szCs w:val="22"/>
          <w:lang w:val="en-GB"/>
        </w:rPr>
      </w:pPr>
    </w:p>
    <w:p w14:paraId="321794DB" w14:textId="77777777" w:rsidR="00B64FD9" w:rsidRPr="00762B40" w:rsidRDefault="00B64FD9" w:rsidP="00B64FD9">
      <w:pPr>
        <w:rPr>
          <w:rFonts w:ascii="Arial" w:hAnsi="Arial" w:cs="Arial"/>
          <w:b/>
          <w:sz w:val="22"/>
          <w:szCs w:val="22"/>
          <w:lang w:val="en-GB"/>
        </w:rPr>
      </w:pPr>
    </w:p>
    <w:p w14:paraId="4DB65313" w14:textId="77777777" w:rsidR="00B64FD9" w:rsidRPr="00762B40" w:rsidRDefault="00B64FD9" w:rsidP="00B64FD9">
      <w:pPr>
        <w:rPr>
          <w:rFonts w:ascii="Arial" w:hAnsi="Arial" w:cs="Arial"/>
          <w:b/>
          <w:sz w:val="22"/>
          <w:szCs w:val="22"/>
          <w:lang w:val="en-GB"/>
        </w:rPr>
      </w:pPr>
    </w:p>
    <w:p w14:paraId="669DDE9C" w14:textId="77777777" w:rsidR="00B64FD9" w:rsidRPr="00762B40" w:rsidRDefault="00B64FD9" w:rsidP="00B64FD9">
      <w:pPr>
        <w:rPr>
          <w:rFonts w:ascii="Arial" w:hAnsi="Arial" w:cs="Arial"/>
          <w:b/>
          <w:sz w:val="22"/>
          <w:szCs w:val="22"/>
          <w:lang w:val="en-GB"/>
        </w:rPr>
      </w:pPr>
    </w:p>
    <w:p w14:paraId="5171F74A" w14:textId="77777777" w:rsidR="00B64FD9" w:rsidRDefault="00B64FD9" w:rsidP="00B64FD9">
      <w:pPr>
        <w:rPr>
          <w:rFonts w:ascii="Arial" w:hAnsi="Arial" w:cs="Arial"/>
          <w:b/>
          <w:sz w:val="22"/>
          <w:szCs w:val="22"/>
          <w:lang w:val="en-GB"/>
        </w:rPr>
      </w:pPr>
    </w:p>
    <w:p w14:paraId="1C28ABF3" w14:textId="77777777" w:rsidR="00B64FD9" w:rsidRDefault="00B64FD9" w:rsidP="00B64FD9">
      <w:pPr>
        <w:rPr>
          <w:rFonts w:ascii="Arial" w:hAnsi="Arial" w:cs="Arial"/>
          <w:b/>
          <w:sz w:val="22"/>
          <w:szCs w:val="22"/>
          <w:lang w:val="en-GB"/>
        </w:rPr>
      </w:pPr>
    </w:p>
    <w:p w14:paraId="5F59497D" w14:textId="77777777" w:rsidR="00B64FD9" w:rsidRDefault="00B64FD9" w:rsidP="00B64FD9">
      <w:pPr>
        <w:rPr>
          <w:rFonts w:ascii="Arial" w:hAnsi="Arial" w:cs="Arial"/>
          <w:b/>
          <w:sz w:val="22"/>
          <w:szCs w:val="22"/>
          <w:lang w:val="en-GB"/>
        </w:rPr>
      </w:pPr>
    </w:p>
    <w:p w14:paraId="7F6533CC" w14:textId="77777777" w:rsidR="00B64FD9" w:rsidRDefault="00B64FD9" w:rsidP="00B64FD9">
      <w:pPr>
        <w:rPr>
          <w:rFonts w:ascii="Arial" w:hAnsi="Arial" w:cs="Arial"/>
          <w:b/>
          <w:sz w:val="22"/>
          <w:szCs w:val="22"/>
          <w:lang w:val="en-GB"/>
        </w:rPr>
      </w:pPr>
    </w:p>
    <w:p w14:paraId="68810ED2" w14:textId="77777777" w:rsidR="00B64FD9" w:rsidRPr="00762B40" w:rsidRDefault="00B64FD9" w:rsidP="00B64FD9">
      <w:pPr>
        <w:rPr>
          <w:rFonts w:ascii="Arial" w:hAnsi="Arial" w:cs="Arial"/>
          <w:b/>
          <w:sz w:val="22"/>
          <w:szCs w:val="22"/>
          <w:lang w:val="en-GB"/>
        </w:rPr>
      </w:pPr>
    </w:p>
    <w:p w14:paraId="3A2275EA" w14:textId="77777777" w:rsidR="00B64FD9" w:rsidRPr="00CB1D9D" w:rsidRDefault="00B64FD9" w:rsidP="00B64FD9">
      <w:pPr>
        <w:pStyle w:val="Heading1"/>
        <w:spacing w:line="360" w:lineRule="auto"/>
        <w:rPr>
          <w:rFonts w:ascii="Arial" w:hAnsi="Arial" w:cs="Arial"/>
          <w:color w:val="000000" w:themeColor="text1"/>
          <w:lang w:val="en-GB"/>
        </w:rPr>
      </w:pPr>
      <w:bookmarkStart w:id="6" w:name="_Toc6917894"/>
      <w:r w:rsidRPr="00CB1D9D">
        <w:rPr>
          <w:rFonts w:ascii="Arial" w:hAnsi="Arial" w:cs="Arial"/>
          <w:color w:val="000000" w:themeColor="text1"/>
          <w:lang w:val="en-GB"/>
        </w:rPr>
        <w:t>2. Methods</w:t>
      </w:r>
      <w:bookmarkEnd w:id="6"/>
      <w:r w:rsidRPr="00CB1D9D">
        <w:rPr>
          <w:rFonts w:ascii="Arial" w:hAnsi="Arial" w:cs="Arial"/>
          <w:color w:val="000000" w:themeColor="text1"/>
          <w:lang w:val="en-GB"/>
        </w:rPr>
        <w:t xml:space="preserve"> </w:t>
      </w:r>
    </w:p>
    <w:p w14:paraId="571273DD" w14:textId="77777777" w:rsidR="00B64FD9" w:rsidRDefault="00B64FD9" w:rsidP="00B64FD9">
      <w:pPr>
        <w:spacing w:line="360" w:lineRule="auto"/>
        <w:rPr>
          <w:rFonts w:ascii="Arial" w:hAnsi="Arial" w:cs="Arial"/>
          <w:sz w:val="22"/>
          <w:szCs w:val="28"/>
          <w:lang w:val="en-GB"/>
        </w:rPr>
      </w:pPr>
      <w:r>
        <w:rPr>
          <w:rFonts w:ascii="Arial" w:hAnsi="Arial" w:cs="Arial"/>
          <w:sz w:val="22"/>
          <w:szCs w:val="28"/>
          <w:lang w:val="en-GB"/>
        </w:rPr>
        <w:t xml:space="preserve">To quantify the effects of SUC and EUA on agricultural LUC in Latvia, I constructed a classification of LUC. Classifications aim to identify sub-categories that data can be grouped by based on certain characteristics. Here, I aim to determine if agriculture land use can be classed by spectral properties found in satellite data. I will further explain classifications in section 2.3. I created my own classification, instead of using a pre-existing one. </w:t>
      </w:r>
      <w:r w:rsidRPr="00D266E0">
        <w:rPr>
          <w:rFonts w:ascii="Arial" w:hAnsi="Arial" w:cs="Arial"/>
          <w:sz w:val="22"/>
          <w:szCs w:val="28"/>
        </w:rPr>
        <w:t>Instead of using a pre-existing classification, I constructed a new classification for the purpose of this study</w:t>
      </w:r>
      <w:r>
        <w:rPr>
          <w:rFonts w:ascii="Arial" w:hAnsi="Arial" w:cs="Arial"/>
          <w:sz w:val="22"/>
          <w:szCs w:val="28"/>
        </w:rPr>
        <w:t>,</w:t>
      </w:r>
      <w:r w:rsidRPr="00D266E0">
        <w:rPr>
          <w:rFonts w:ascii="Arial" w:hAnsi="Arial" w:cs="Arial"/>
          <w:sz w:val="22"/>
          <w:szCs w:val="28"/>
        </w:rPr>
        <w:t xml:space="preserve"> with the two benefits being the ability to (a) use field data and (b) classify LUC over each year.</w:t>
      </w:r>
      <w:r>
        <w:rPr>
          <w:rFonts w:ascii="Arial" w:hAnsi="Arial" w:cs="Arial"/>
          <w:sz w:val="22"/>
          <w:szCs w:val="28"/>
          <w:lang w:val="en-GB"/>
        </w:rPr>
        <w:t xml:space="preserve"> Common pre-existing land use classifiers, like CORINE, use photointerpretation to determine land use, potentially limiting accuracy </w:t>
      </w:r>
      <w:r>
        <w:rPr>
          <w:rFonts w:ascii="Arial" w:hAnsi="Arial" w:cs="Arial"/>
          <w:sz w:val="22"/>
          <w:szCs w:val="28"/>
          <w:lang w:val="en-GB"/>
        </w:rPr>
        <w:fldChar w:fldCharType="begin"/>
      </w:r>
      <w:r>
        <w:rPr>
          <w:rFonts w:ascii="Arial" w:hAnsi="Arial" w:cs="Arial"/>
          <w:sz w:val="22"/>
          <w:szCs w:val="28"/>
          <w:lang w:val="en-GB"/>
        </w:rPr>
        <w:instrText xml:space="preserve"> ADDIN ZOTERO_ITEM CSL_CITATION {"citationID":"MhHtAow0","properties":{"formattedCitation":"(European Environment Agency, 2019)","plainCitation":"(European Environment Agency, 2019)","noteIndex":0},"citationItems":[{"id":484,"uris":["http://zotero.org/users/5200241/items/VFRGFIYM"],"uri":["http://zotero.org/users/5200241/items/VFRGFIYM"],"itemData":{"id":484,"type":"book","title":"Copernicus Land Monitoring Service 2019","author":[{"family":"European Environment Agency","given":""}],"issued":{"date-parts":[["2019"]]}}}],"schema":"https://github.com/citation-style-language/schema/raw/master/csl-citation.json"} </w:instrText>
      </w:r>
      <w:r>
        <w:rPr>
          <w:rFonts w:ascii="Arial" w:hAnsi="Arial" w:cs="Arial"/>
          <w:sz w:val="22"/>
          <w:szCs w:val="28"/>
          <w:lang w:val="en-GB"/>
        </w:rPr>
        <w:fldChar w:fldCharType="separate"/>
      </w:r>
      <w:r>
        <w:rPr>
          <w:rFonts w:ascii="Arial" w:hAnsi="Arial" w:cs="Arial"/>
          <w:noProof/>
          <w:sz w:val="22"/>
          <w:szCs w:val="28"/>
          <w:lang w:val="en-GB"/>
        </w:rPr>
        <w:t>(European Environment Agency, 2019)</w:t>
      </w:r>
      <w:r>
        <w:rPr>
          <w:rFonts w:ascii="Arial" w:hAnsi="Arial" w:cs="Arial"/>
          <w:sz w:val="22"/>
          <w:szCs w:val="28"/>
          <w:lang w:val="en-GB"/>
        </w:rPr>
        <w:fldChar w:fldCharType="end"/>
      </w:r>
      <w:r>
        <w:rPr>
          <w:rFonts w:ascii="Arial" w:hAnsi="Arial" w:cs="Arial"/>
          <w:sz w:val="22"/>
          <w:szCs w:val="28"/>
          <w:lang w:val="en-GB"/>
        </w:rPr>
        <w:t xml:space="preserve">. Furthermore, CORINE does not have records for each year, preventing smaller timesteps from being analysed. </w:t>
      </w:r>
    </w:p>
    <w:p w14:paraId="79F3C7AA" w14:textId="77777777" w:rsidR="00B64FD9" w:rsidRDefault="00B64FD9" w:rsidP="00B64FD9">
      <w:pPr>
        <w:spacing w:line="360" w:lineRule="auto"/>
        <w:rPr>
          <w:rFonts w:ascii="Arial" w:hAnsi="Arial" w:cs="Arial"/>
          <w:sz w:val="22"/>
          <w:szCs w:val="28"/>
          <w:lang w:val="en-GB"/>
        </w:rPr>
      </w:pPr>
    </w:p>
    <w:p w14:paraId="183FB18E" w14:textId="77777777" w:rsidR="00B64FD9" w:rsidRDefault="00B64FD9" w:rsidP="00B64FD9">
      <w:pPr>
        <w:spacing w:line="360" w:lineRule="auto"/>
        <w:rPr>
          <w:rFonts w:ascii="Arial" w:hAnsi="Arial" w:cs="Arial"/>
          <w:bCs/>
          <w:color w:val="000000" w:themeColor="text1"/>
          <w:sz w:val="22"/>
          <w:szCs w:val="22"/>
          <w:lang w:val="en-GB"/>
        </w:rPr>
      </w:pPr>
      <w:r>
        <w:rPr>
          <w:rFonts w:ascii="Arial" w:hAnsi="Arial" w:cs="Arial"/>
          <w:sz w:val="22"/>
          <w:szCs w:val="28"/>
          <w:lang w:val="en-GB"/>
        </w:rPr>
        <w:t xml:space="preserve">I classified imagery between 1989 and 2011 to effectively cover the before and after time period of both SPE events. I used the programme Google Earth Engine (GEE) to create my classification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(Gorelick </w:t>
      </w:r>
      <w:r w:rsidRPr="00E13596">
        <w:rPr>
          <w:rFonts w:ascii="Arial" w:hAnsi="Arial" w:cs="Arial"/>
          <w:i/>
          <w:iCs/>
          <w:sz w:val="22"/>
        </w:rPr>
        <w:t>et al.</w:t>
      </w:r>
      <w:r w:rsidRPr="00E13596">
        <w:rPr>
          <w:rFonts w:ascii="Arial" w:hAnsi="Arial" w:cs="Arial"/>
          <w:sz w:val="22"/>
        </w:rPr>
        <w:t>, 2017)</w:t>
      </w:r>
      <w:r w:rsidRPr="00762B40">
        <w:rPr>
          <w:rFonts w:ascii="Arial" w:hAnsi="Arial" w:cs="Arial"/>
          <w:sz w:val="22"/>
          <w:szCs w:val="22"/>
          <w:lang w:val="en-GB"/>
        </w:rPr>
        <w:fldChar w:fldCharType="end"/>
      </w:r>
      <w:r w:rsidRPr="00762B40">
        <w:rPr>
          <w:rFonts w:ascii="Arial" w:hAnsi="Arial" w:cs="Arial"/>
          <w:sz w:val="22"/>
          <w:szCs w:val="22"/>
          <w:lang w:val="en-GB"/>
        </w:rPr>
        <w:t>.</w:t>
      </w:r>
      <w:r>
        <w:rPr>
          <w:rFonts w:ascii="Arial" w:hAnsi="Arial" w:cs="Arial"/>
          <w:sz w:val="22"/>
          <w:szCs w:val="28"/>
          <w:lang w:val="en-GB"/>
        </w:rPr>
        <w:t xml:space="preserve"> </w:t>
      </w:r>
      <w:r w:rsidRPr="00762B40">
        <w:rPr>
          <w:rFonts w:ascii="Arial" w:hAnsi="Arial" w:cs="Arial"/>
          <w:sz w:val="22"/>
          <w:szCs w:val="22"/>
          <w:lang w:val="en-GB"/>
        </w:rPr>
        <w:t xml:space="preserve">My workflow diagram, depicting the key steps to </w:t>
      </w:r>
      <w:r>
        <w:rPr>
          <w:rFonts w:ascii="Arial" w:hAnsi="Arial" w:cs="Arial"/>
          <w:sz w:val="22"/>
          <w:szCs w:val="22"/>
          <w:lang w:val="en-GB"/>
        </w:rPr>
        <w:t>my analysis</w:t>
      </w:r>
      <w:r w:rsidRPr="00762B40">
        <w:rPr>
          <w:rFonts w:ascii="Arial" w:hAnsi="Arial" w:cs="Arial"/>
          <w:sz w:val="22"/>
          <w:szCs w:val="22"/>
          <w:lang w:val="en-GB"/>
        </w:rPr>
        <w:t xml:space="preserve">, is shown in Figure </w:t>
      </w:r>
      <w:r>
        <w:rPr>
          <w:rFonts w:ascii="Arial" w:hAnsi="Arial" w:cs="Arial"/>
          <w:sz w:val="22"/>
          <w:szCs w:val="22"/>
          <w:lang w:val="en-GB"/>
        </w:rPr>
        <w:t>2.2</w:t>
      </w:r>
      <w:r w:rsidRPr="00762B40">
        <w:rPr>
          <w:rFonts w:ascii="Arial" w:hAnsi="Arial" w:cs="Arial"/>
          <w:sz w:val="22"/>
          <w:szCs w:val="22"/>
          <w:lang w:val="en-GB"/>
        </w:rPr>
        <w:t xml:space="preserve">. </w:t>
      </w:r>
      <w:r>
        <w:rPr>
          <w:rFonts w:ascii="Arial" w:hAnsi="Arial" w:cs="Arial"/>
          <w:sz w:val="22"/>
          <w:szCs w:val="22"/>
          <w:lang w:val="en-GB"/>
        </w:rPr>
        <w:t xml:space="preserve">Excerpts from my GEE and R code are available in Appendices 7 and 8. </w:t>
      </w:r>
      <w:r w:rsidRPr="00762B40">
        <w:rPr>
          <w:rFonts w:ascii="Arial" w:hAnsi="Arial" w:cs="Arial"/>
          <w:bCs/>
          <w:color w:val="000000" w:themeColor="text1"/>
          <w:sz w:val="22"/>
          <w:szCs w:val="22"/>
          <w:lang w:val="en-GB"/>
        </w:rPr>
        <w:t xml:space="preserve">Complete scripts of all code </w:t>
      </w:r>
      <w:r>
        <w:rPr>
          <w:rFonts w:ascii="Arial" w:hAnsi="Arial" w:cs="Arial"/>
          <w:bCs/>
          <w:color w:val="000000" w:themeColor="text1"/>
          <w:sz w:val="22"/>
          <w:szCs w:val="22"/>
          <w:lang w:val="en-GB"/>
        </w:rPr>
        <w:t>are</w:t>
      </w:r>
      <w:r w:rsidRPr="00762B40">
        <w:rPr>
          <w:rFonts w:ascii="Arial" w:hAnsi="Arial" w:cs="Arial"/>
          <w:bCs/>
          <w:color w:val="000000" w:themeColor="text1"/>
          <w:sz w:val="22"/>
          <w:szCs w:val="22"/>
          <w:lang w:val="en-GB"/>
        </w:rPr>
        <w:t xml:space="preserve"> available on GitHub (</w:t>
      </w:r>
      <w:r w:rsidRPr="00517C4B">
        <w:rPr>
          <w:rFonts w:ascii="Arial" w:hAnsi="Arial" w:cs="Arial"/>
          <w:bCs/>
          <w:color w:val="000000" w:themeColor="text1"/>
          <w:sz w:val="22"/>
          <w:szCs w:val="22"/>
          <w:lang w:val="en-GB"/>
        </w:rPr>
        <w:t>https://github.com/izzyrich/dissertation</w:t>
      </w:r>
      <w:r w:rsidRPr="00762B40">
        <w:rPr>
          <w:rFonts w:ascii="Arial" w:hAnsi="Arial" w:cs="Arial"/>
          <w:bCs/>
          <w:color w:val="000000" w:themeColor="text1"/>
          <w:sz w:val="22"/>
          <w:szCs w:val="22"/>
          <w:lang w:val="en-GB"/>
        </w:rPr>
        <w:t>).</w:t>
      </w:r>
    </w:p>
    <w:p w14:paraId="5E8B6488"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7" w:name="_Toc6917895"/>
      <w:r w:rsidRPr="00B77EB7">
        <w:rPr>
          <w:rFonts w:ascii="Arial" w:hAnsi="Arial" w:cs="Arial"/>
          <w:color w:val="000000" w:themeColor="text1"/>
          <w:sz w:val="24"/>
          <w:szCs w:val="24"/>
          <w:lang w:val="en-GB"/>
        </w:rPr>
        <w:t>2.1 Study site</w:t>
      </w:r>
      <w:bookmarkEnd w:id="7"/>
    </w:p>
    <w:p w14:paraId="249CAE58" w14:textId="77777777" w:rsidR="00B64FD9" w:rsidRPr="00517C4B"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Latvia (55º40’-58 º05’N and 20º58’-28º14’E) is on the Baltic coast in North Eastern Europe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(Prieditis, 1993)</w:t>
      </w:r>
      <w:r w:rsidRPr="00762B40">
        <w:rPr>
          <w:rFonts w:ascii="Arial" w:hAnsi="Arial" w:cs="Arial"/>
          <w:sz w:val="22"/>
          <w:szCs w:val="22"/>
          <w:lang w:val="en-GB"/>
        </w:rPr>
        <w:fldChar w:fldCharType="end"/>
      </w:r>
      <w:r w:rsidRPr="00762B40">
        <w:rPr>
          <w:rFonts w:ascii="Arial" w:hAnsi="Arial" w:cs="Arial"/>
          <w:sz w:val="22"/>
          <w:szCs w:val="22"/>
          <w:lang w:val="en-GB"/>
        </w:rPr>
        <w:t>. Latvia borders Estonia to the north, Lithuania to the south and both Russia and Belarus to the east</w:t>
      </w:r>
      <w:r>
        <w:rPr>
          <w:rFonts w:ascii="Arial" w:hAnsi="Arial" w:cs="Arial"/>
          <w:sz w:val="22"/>
          <w:szCs w:val="22"/>
          <w:lang w:val="en-GB"/>
        </w:rPr>
        <w:t xml:space="preserve"> (Figure 2.1)</w:t>
      </w:r>
      <w:r w:rsidRPr="00762B40">
        <w:rPr>
          <w:rFonts w:ascii="Arial" w:hAnsi="Arial" w:cs="Arial"/>
          <w:sz w:val="22"/>
          <w:szCs w:val="22"/>
          <w:lang w:val="en-GB"/>
        </w:rPr>
        <w:t>. Latvia spans 64.6 thousand km</w:t>
      </w:r>
      <w:r w:rsidRPr="00762B40">
        <w:rPr>
          <w:rFonts w:ascii="Arial" w:hAnsi="Arial" w:cs="Arial"/>
          <w:sz w:val="22"/>
          <w:szCs w:val="22"/>
          <w:vertAlign w:val="superscript"/>
          <w:lang w:val="en-GB"/>
        </w:rPr>
        <w:t>2</w:t>
      </w:r>
      <w:r w:rsidRPr="00762B40">
        <w:rPr>
          <w:rFonts w:ascii="Arial" w:hAnsi="Arial" w:cs="Arial"/>
          <w:sz w:val="22"/>
          <w:szCs w:val="22"/>
          <w:lang w:val="en-GB"/>
        </w:rPr>
        <w:t xml:space="preserve"> and is largely flat, with the majority of terrain between 40-200 metres above sea level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(Prieditis, 1993)</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r>
        <w:rPr>
          <w:rFonts w:ascii="Arial" w:hAnsi="Arial" w:cs="Arial"/>
          <w:sz w:val="22"/>
          <w:szCs w:val="22"/>
          <w:lang w:val="en-GB"/>
        </w:rPr>
        <w:t xml:space="preserve">The growing season </w:t>
      </w:r>
      <w:r w:rsidRPr="00762B40">
        <w:rPr>
          <w:rFonts w:ascii="Arial" w:hAnsi="Arial" w:cs="Arial"/>
          <w:sz w:val="22"/>
          <w:szCs w:val="22"/>
          <w:lang w:val="en-GB"/>
        </w:rPr>
        <w:t xml:space="preserve"> is 180-200 days annually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(Prieditis, 1993)</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r>
        <w:rPr>
          <w:rFonts w:ascii="Arial" w:hAnsi="Arial" w:cs="Arial"/>
          <w:sz w:val="22"/>
          <w:szCs w:val="22"/>
          <w:lang w:val="en-GB"/>
        </w:rPr>
        <w:t xml:space="preserve">Latvia is a particularly interesting case study, owing to the rapid SPE transitions within the past half-century. </w:t>
      </w:r>
    </w:p>
    <w:p w14:paraId="19DEB580" w14:textId="77777777" w:rsidR="00B64FD9" w:rsidRPr="00E71DFA" w:rsidRDefault="00B64FD9" w:rsidP="00B64FD9">
      <w:pPr>
        <w:rPr>
          <w:lang w:val="en-GB"/>
        </w:rPr>
      </w:pPr>
    </w:p>
    <w:p w14:paraId="0FE5B1AA"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8" w:name="_Toc6917896"/>
      <w:r w:rsidRPr="00B77EB7">
        <w:rPr>
          <w:rFonts w:ascii="Arial" w:hAnsi="Arial" w:cs="Arial"/>
          <w:color w:val="000000" w:themeColor="text1"/>
          <w:sz w:val="24"/>
          <w:szCs w:val="24"/>
          <w:lang w:val="en-GB"/>
        </w:rPr>
        <w:t>2.2 Image processing</w:t>
      </w:r>
      <w:bookmarkEnd w:id="8"/>
      <w:r w:rsidRPr="00B77EB7">
        <w:rPr>
          <w:rFonts w:ascii="Arial" w:hAnsi="Arial" w:cs="Arial"/>
          <w:color w:val="000000" w:themeColor="text1"/>
          <w:sz w:val="24"/>
          <w:szCs w:val="24"/>
          <w:lang w:val="en-GB"/>
        </w:rPr>
        <w:t xml:space="preserve"> </w:t>
      </w:r>
    </w:p>
    <w:p w14:paraId="79DD8924"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Landsat 5 Thematic Mapper satellite imagery covers my study period well and is used in similar studies</w:t>
      </w:r>
      <w:r w:rsidRPr="00762B40">
        <w:rPr>
          <w:rFonts w:ascii="Arial" w:hAnsi="Arial" w:cs="Arial"/>
          <w:sz w:val="22"/>
          <w:szCs w:val="22"/>
          <w:lang w:val="en-GB"/>
        </w:rPr>
        <w:fldChar w:fldCharType="begin"/>
      </w:r>
      <w:r w:rsidRPr="00762B40">
        <w:rPr>
          <w:rFonts w:ascii="Arial" w:hAnsi="Arial" w:cs="Arial"/>
          <w:sz w:val="22"/>
          <w:szCs w:val="22"/>
          <w:lang w:val="en-GB"/>
        </w:rPr>
        <w:instrText xml:space="preserve"> ADDIN ZOTERO_TEMP </w:instrText>
      </w:r>
      <w:r w:rsidRPr="00762B40">
        <w:rPr>
          <w:rFonts w:ascii="Arial" w:hAnsi="Arial" w:cs="Arial"/>
          <w:sz w:val="22"/>
          <w:szCs w:val="22"/>
          <w:lang w:val="en-GB"/>
        </w:rPr>
        <w:fldChar w:fldCharType="separate"/>
      </w:r>
      <w:r w:rsidRPr="00762B40">
        <w:rPr>
          <w:rFonts w:ascii="Arial" w:hAnsi="Arial" w:cs="Arial"/>
          <w:noProof/>
          <w:sz w:val="22"/>
          <w:szCs w:val="22"/>
          <w:lang w:val="en-GB"/>
        </w:rPr>
        <w:t xml:space="preserve"> </w:t>
      </w:r>
      <w:r w:rsidRPr="00762B40">
        <w:rPr>
          <w:rFonts w:ascii="Arial" w:hAnsi="Arial" w:cs="Arial"/>
          <w:sz w:val="22"/>
          <w:szCs w:val="22"/>
          <w:lang w:val="en-GB"/>
        </w:rPr>
        <w:fldChar w:fldCharType="end"/>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{"citationID":"E6oySwIw","properties":{"formattedCitation":"(Prishchepov {\\i{}et al.}, 2012a; Fonji &amp; Taff, 2014; Sidhu {\\i{}et al.}, 2018)","plainCitation":"(Prishchepov et al., 2012a; Fonji &amp;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Asia.","DOI":"10.1080/22797254.2018.1451782","ISSN":"2279-7254","title-short":"Using Google Earth Engine to detect land cover change","language":"en","author":[{"family":"Sidhu","given":"Nanki"},{"family":"Pebesma","given":"Edzer"},{"family":"Câmara","given":"Gilberto"}],"issued":{"date-parts":[["2018",1]]}}}],"schema":"https://github.com/citation-style-language/schema/raw/master/csl-citation.json"}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xml:space="preserve">, 2012a; Fonji &amp; Taff, 2014; Sidhu </w:t>
      </w:r>
      <w:r w:rsidRPr="00E13596">
        <w:rPr>
          <w:rFonts w:ascii="Arial" w:hAnsi="Arial" w:cs="Arial"/>
          <w:i/>
          <w:iCs/>
          <w:sz w:val="22"/>
        </w:rPr>
        <w:t>et al.</w:t>
      </w:r>
      <w:r w:rsidRPr="00E13596">
        <w:rPr>
          <w:rFonts w:ascii="Arial" w:hAnsi="Arial" w:cs="Arial"/>
          <w:sz w:val="22"/>
        </w:rPr>
        <w:t>, 2018)</w:t>
      </w:r>
      <w:r w:rsidRPr="00762B40">
        <w:rPr>
          <w:rFonts w:ascii="Arial" w:hAnsi="Arial" w:cs="Arial"/>
          <w:sz w:val="22"/>
          <w:szCs w:val="22"/>
          <w:lang w:val="en-GB"/>
        </w:rPr>
        <w:fldChar w:fldCharType="end"/>
      </w:r>
      <w:r w:rsidRPr="00762B40">
        <w:rPr>
          <w:rFonts w:ascii="Arial" w:hAnsi="Arial" w:cs="Arial"/>
          <w:sz w:val="22"/>
          <w:szCs w:val="22"/>
          <w:lang w:val="en-GB"/>
        </w:rPr>
        <w:t xml:space="preserve">. I selected </w:t>
      </w:r>
      <w:r>
        <w:rPr>
          <w:rFonts w:ascii="Arial" w:hAnsi="Arial" w:cs="Arial"/>
          <w:sz w:val="22"/>
          <w:szCs w:val="22"/>
          <w:lang w:val="en-GB"/>
        </w:rPr>
        <w:t xml:space="preserve">the partially pre-processed </w:t>
      </w:r>
      <w:r w:rsidRPr="00762B40">
        <w:rPr>
          <w:rFonts w:ascii="Arial" w:hAnsi="Arial" w:cs="Arial"/>
          <w:sz w:val="22"/>
          <w:szCs w:val="22"/>
          <w:lang w:val="en-GB"/>
        </w:rPr>
        <w:t>Landsat 5 Surface Reflectance imagery (30 metre resolution), which is atmospherically corrected, preventing clouds and shadows</w:t>
      </w:r>
      <w:r>
        <w:rPr>
          <w:rFonts w:ascii="Arial" w:hAnsi="Arial" w:cs="Arial"/>
          <w:sz w:val="22"/>
          <w:szCs w:val="22"/>
          <w:lang w:val="en-GB"/>
        </w:rPr>
        <w:t xml:space="preserve"> from interfering with</w:t>
      </w:r>
      <w:r w:rsidRPr="00762B40">
        <w:rPr>
          <w:rFonts w:ascii="Arial" w:hAnsi="Arial" w:cs="Arial"/>
          <w:sz w:val="22"/>
          <w:szCs w:val="22"/>
          <w:lang w:val="en-GB"/>
        </w:rPr>
        <w:t xml:space="preserve"> imagery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(Zanter, 2018)</w:t>
      </w:r>
      <w:r w:rsidRPr="00762B40">
        <w:rPr>
          <w:rFonts w:ascii="Arial" w:hAnsi="Arial" w:cs="Arial"/>
          <w:sz w:val="22"/>
          <w:szCs w:val="22"/>
          <w:lang w:val="en-GB"/>
        </w:rPr>
        <w:fldChar w:fldCharType="end"/>
      </w:r>
      <w:r w:rsidRPr="00762B40">
        <w:rPr>
          <w:rFonts w:ascii="Arial" w:hAnsi="Arial" w:cs="Arial"/>
          <w:sz w:val="22"/>
          <w:szCs w:val="22"/>
          <w:lang w:val="en-GB"/>
        </w:rPr>
        <w:t xml:space="preserve">. For each study year (1989-2011), I employed an additional cloud mask to remove any remaining pixels containing clouds or shadows, as well as any edge pixels that did not contain all bands </w:t>
      </w:r>
      <w:r>
        <w:rPr>
          <w:rFonts w:ascii="Arial" w:hAnsi="Arial" w:cs="Arial"/>
          <w:sz w:val="22"/>
          <w:szCs w:val="22"/>
          <w:lang w:val="en-GB"/>
        </w:rPr>
        <w:t>needed</w:t>
      </w:r>
      <w:r w:rsidRPr="00762B40">
        <w:rPr>
          <w:rFonts w:ascii="Arial" w:hAnsi="Arial" w:cs="Arial"/>
          <w:sz w:val="22"/>
          <w:szCs w:val="22"/>
          <w:lang w:val="en-GB"/>
        </w:rPr>
        <w:t xml:space="preserve">. I chose summer images, depicting the growing season, to best characterise </w:t>
      </w:r>
      <w:r w:rsidRPr="00762B40">
        <w:rPr>
          <w:rFonts w:ascii="Arial" w:hAnsi="Arial" w:cs="Arial"/>
          <w:sz w:val="22"/>
          <w:szCs w:val="22"/>
          <w:lang w:val="en-GB"/>
        </w:rPr>
        <w:lastRenderedPageBreak/>
        <w:t xml:space="preserve">the spectral signatures of my different classes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{"citationID":"gWB34fpd","properties":{"formattedCitation":"(Fonji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(Fonji &amp; Taff, 2014)</w:t>
      </w:r>
      <w:r w:rsidRPr="00762B40">
        <w:rPr>
          <w:rFonts w:ascii="Arial" w:hAnsi="Arial" w:cs="Arial"/>
          <w:sz w:val="22"/>
          <w:szCs w:val="22"/>
          <w:lang w:val="en-GB"/>
        </w:rPr>
        <w:fldChar w:fldCharType="end"/>
      </w:r>
      <w:r w:rsidRPr="00762B40">
        <w:rPr>
          <w:rFonts w:ascii="Arial" w:hAnsi="Arial" w:cs="Arial"/>
          <w:sz w:val="22"/>
          <w:szCs w:val="22"/>
          <w:lang w:val="en-GB"/>
        </w:rPr>
        <w:t xml:space="preserve">. I </w:t>
      </w:r>
      <w:r>
        <w:rPr>
          <w:rFonts w:ascii="Arial" w:hAnsi="Arial" w:cs="Arial"/>
          <w:sz w:val="22"/>
          <w:szCs w:val="22"/>
          <w:lang w:val="en-GB"/>
        </w:rPr>
        <w:t>selected</w:t>
      </w:r>
      <w:r w:rsidRPr="00762B40">
        <w:rPr>
          <w:rFonts w:ascii="Arial" w:hAnsi="Arial" w:cs="Arial"/>
          <w:sz w:val="22"/>
          <w:szCs w:val="22"/>
          <w:lang w:val="en-GB"/>
        </w:rPr>
        <w:t xml:space="preserve"> the median </w:t>
      </w:r>
      <w:r>
        <w:rPr>
          <w:rFonts w:ascii="Arial" w:hAnsi="Arial" w:cs="Arial"/>
          <w:sz w:val="22"/>
          <w:szCs w:val="22"/>
          <w:lang w:val="en-GB"/>
        </w:rPr>
        <w:t xml:space="preserve">image in </w:t>
      </w:r>
      <w:r w:rsidRPr="00762B40">
        <w:rPr>
          <w:rFonts w:ascii="Arial" w:hAnsi="Arial" w:cs="Arial"/>
          <w:sz w:val="22"/>
          <w:szCs w:val="22"/>
          <w:lang w:val="en-GB"/>
        </w:rPr>
        <w:t xml:space="preserve">each year’s image collection to obtain an annual composite for each study year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(Pimple </w:t>
      </w:r>
      <w:r w:rsidRPr="00E13596">
        <w:rPr>
          <w:rFonts w:ascii="Arial" w:hAnsi="Arial" w:cs="Arial"/>
          <w:i/>
          <w:iCs/>
          <w:sz w:val="22"/>
        </w:rPr>
        <w:t>et al.</w:t>
      </w:r>
      <w:r w:rsidRPr="00E13596">
        <w:rPr>
          <w:rFonts w:ascii="Arial" w:hAnsi="Arial" w:cs="Arial"/>
          <w:sz w:val="22"/>
        </w:rPr>
        <w:t>, 2018)</w:t>
      </w:r>
      <w:r w:rsidRPr="00762B40">
        <w:rPr>
          <w:rFonts w:ascii="Arial" w:hAnsi="Arial" w:cs="Arial"/>
          <w:sz w:val="22"/>
          <w:szCs w:val="22"/>
          <w:lang w:val="en-GB"/>
        </w:rPr>
        <w:fldChar w:fldCharType="end"/>
      </w:r>
      <w:r w:rsidRPr="00762B40">
        <w:rPr>
          <w:rFonts w:ascii="Arial" w:hAnsi="Arial" w:cs="Arial"/>
          <w:sz w:val="22"/>
          <w:szCs w:val="22"/>
          <w:lang w:val="en-GB"/>
        </w:rPr>
        <w:t>. I cropped each year’s image to the border of Latvia to increase the speed of my classification, preventing the classification from being applied across the world. I selected blue, green, red, near-infrared and shortwave infrared bands, each with corresponding wavelengths</w:t>
      </w:r>
      <w:r>
        <w:rPr>
          <w:rFonts w:ascii="Arial" w:hAnsi="Arial" w:cs="Arial"/>
          <w:sz w:val="22"/>
          <w:szCs w:val="22"/>
          <w:lang w:val="en-GB"/>
        </w:rPr>
        <w:t xml:space="preserve"> (Appendix 1)</w:t>
      </w:r>
      <w:r w:rsidRPr="00762B40">
        <w:rPr>
          <w:rFonts w:ascii="Arial" w:hAnsi="Arial" w:cs="Arial"/>
          <w:sz w:val="22"/>
          <w:szCs w:val="22"/>
          <w:lang w:val="en-GB"/>
        </w:rPr>
        <w:t>, as the bands for my classification</w:t>
      </w:r>
      <w:r>
        <w:rPr>
          <w:rFonts w:ascii="Arial" w:hAnsi="Arial" w:cs="Arial"/>
          <w:sz w:val="22"/>
          <w:szCs w:val="22"/>
          <w:lang w:val="en-GB"/>
        </w:rPr>
        <w:t>, as supported by</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Pimple </w:t>
      </w:r>
      <w:r w:rsidRPr="00E13596">
        <w:rPr>
          <w:rFonts w:ascii="Arial" w:hAnsi="Arial" w:cs="Arial"/>
          <w:i/>
          <w:iCs/>
          <w:sz w:val="22"/>
        </w:rPr>
        <w:t>et al.</w:t>
      </w:r>
      <w:r>
        <w:rPr>
          <w:rFonts w:ascii="Arial" w:hAnsi="Arial" w:cs="Arial"/>
          <w:sz w:val="22"/>
        </w:rPr>
        <w:t xml:space="preserve"> (</w:t>
      </w:r>
      <w:r w:rsidRPr="00E13596">
        <w:rPr>
          <w:rFonts w:ascii="Arial" w:hAnsi="Arial" w:cs="Arial"/>
          <w:sz w:val="22"/>
        </w:rPr>
        <w:t>2018)</w:t>
      </w:r>
      <w:r w:rsidRPr="00762B40">
        <w:rPr>
          <w:rFonts w:ascii="Arial" w:hAnsi="Arial" w:cs="Arial"/>
          <w:sz w:val="22"/>
          <w:szCs w:val="22"/>
          <w:lang w:val="en-GB"/>
        </w:rPr>
        <w:fldChar w:fldCharType="end"/>
      </w:r>
      <w:r>
        <w:rPr>
          <w:rFonts w:ascii="Arial" w:hAnsi="Arial" w:cs="Arial"/>
          <w:sz w:val="22"/>
          <w:szCs w:val="22"/>
          <w:lang w:val="en-GB"/>
        </w:rPr>
        <w:t xml:space="preserve"> and </w:t>
      </w:r>
      <w:r>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{"citationID":"mWS7p5ab","properties":{"formattedCitation":"(Prishchepov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lang w:val="en-GB"/>
        </w:rPr>
        <w:fldChar w:fldCharType="separate"/>
      </w:r>
      <w:r w:rsidRPr="00E71DFA">
        <w:rPr>
          <w:rFonts w:ascii="Arial" w:hAnsi="Arial" w:cs="Arial"/>
          <w:sz w:val="22"/>
        </w:rPr>
        <w:t xml:space="preserve">Prishchepov </w:t>
      </w:r>
      <w:r w:rsidRPr="00E71DFA">
        <w:rPr>
          <w:rFonts w:ascii="Arial" w:hAnsi="Arial" w:cs="Arial"/>
          <w:i/>
          <w:iCs/>
          <w:sz w:val="22"/>
        </w:rPr>
        <w:t>et al.</w:t>
      </w:r>
      <w:r>
        <w:rPr>
          <w:rFonts w:ascii="Arial" w:hAnsi="Arial" w:cs="Arial"/>
          <w:sz w:val="22"/>
        </w:rPr>
        <w:t xml:space="preserve"> (</w:t>
      </w:r>
      <w:r w:rsidRPr="00E71DFA">
        <w:rPr>
          <w:rFonts w:ascii="Arial" w:hAnsi="Arial" w:cs="Arial"/>
          <w:sz w:val="22"/>
        </w:rPr>
        <w:t>2012a)</w:t>
      </w:r>
      <w:r>
        <w:rPr>
          <w:rFonts w:ascii="Arial" w:hAnsi="Arial" w:cs="Arial"/>
          <w:sz w:val="22"/>
          <w:szCs w:val="22"/>
          <w:lang w:val="en-GB"/>
        </w:rPr>
        <w:fldChar w:fldCharType="end"/>
      </w:r>
      <w:r w:rsidRPr="00762B40">
        <w:rPr>
          <w:rFonts w:ascii="Arial" w:hAnsi="Arial" w:cs="Arial"/>
          <w:sz w:val="22"/>
          <w:szCs w:val="22"/>
          <w:lang w:val="en-GB"/>
        </w:rPr>
        <w:t>. My chosen bands act</w:t>
      </w:r>
      <w:r>
        <w:rPr>
          <w:rFonts w:ascii="Arial" w:hAnsi="Arial" w:cs="Arial"/>
          <w:sz w:val="22"/>
          <w:szCs w:val="22"/>
          <w:lang w:val="en-GB"/>
        </w:rPr>
        <w:t>ed</w:t>
      </w:r>
      <w:r w:rsidRPr="00762B40">
        <w:rPr>
          <w:rFonts w:ascii="Arial" w:hAnsi="Arial" w:cs="Arial"/>
          <w:sz w:val="22"/>
          <w:szCs w:val="22"/>
          <w:lang w:val="en-GB"/>
        </w:rPr>
        <w:t xml:space="preserve"> as predictor variables for my classification.</w:t>
      </w:r>
    </w:p>
    <w:p w14:paraId="42E327BC" w14:textId="77777777" w:rsidR="00B64FD9" w:rsidRPr="00B77EB7" w:rsidRDefault="00B64FD9" w:rsidP="00B64FD9">
      <w:pPr>
        <w:pStyle w:val="Heading2"/>
        <w:spacing w:line="360" w:lineRule="auto"/>
        <w:rPr>
          <w:rFonts w:ascii="Arial" w:hAnsi="Arial" w:cs="Arial"/>
          <w:color w:val="000000" w:themeColor="text1"/>
          <w:sz w:val="24"/>
          <w:szCs w:val="24"/>
        </w:rPr>
      </w:pPr>
      <w:bookmarkStart w:id="9" w:name="_Toc6917897"/>
      <w:r w:rsidRPr="00B77EB7">
        <w:rPr>
          <w:rFonts w:ascii="Arial" w:hAnsi="Arial" w:cs="Arial"/>
          <w:color w:val="000000" w:themeColor="text1"/>
          <w:sz w:val="24"/>
          <w:szCs w:val="24"/>
        </w:rPr>
        <w:t>2.3 Classification background</w:t>
      </w:r>
      <w:bookmarkEnd w:id="9"/>
      <w:r w:rsidRPr="00B77EB7">
        <w:rPr>
          <w:rFonts w:ascii="Arial" w:hAnsi="Arial" w:cs="Arial"/>
          <w:color w:val="000000" w:themeColor="text1"/>
          <w:sz w:val="24"/>
          <w:szCs w:val="24"/>
        </w:rPr>
        <w:t xml:space="preserve"> </w:t>
      </w:r>
    </w:p>
    <w:p w14:paraId="1F78224D" w14:textId="77777777" w:rsidR="00B64FD9" w:rsidRPr="00762B40" w:rsidRDefault="00B64FD9" w:rsidP="00B64FD9">
      <w:pPr>
        <w:spacing w:line="360" w:lineRule="auto"/>
        <w:rPr>
          <w:rFonts w:ascii="Arial" w:hAnsi="Arial" w:cs="Arial"/>
          <w:bCs/>
          <w:sz w:val="22"/>
          <w:szCs w:val="22"/>
          <w:lang w:val="en-GB"/>
        </w:rPr>
      </w:pPr>
      <w:r>
        <w:rPr>
          <w:rFonts w:ascii="Arial" w:hAnsi="Arial" w:cs="Arial"/>
          <w:bCs/>
          <w:sz w:val="22"/>
          <w:szCs w:val="22"/>
          <w:lang w:val="en-GB"/>
        </w:rPr>
        <w:t xml:space="preserve">This section aims to provide background to those who are unfamiliar with classifications. My specific methods will continue in section 2.4. </w:t>
      </w:r>
      <w:r w:rsidRPr="00762B40">
        <w:rPr>
          <w:rFonts w:ascii="Arial" w:hAnsi="Arial" w:cs="Arial"/>
          <w:bCs/>
          <w:sz w:val="22"/>
          <w:szCs w:val="22"/>
          <w:lang w:val="en-GB"/>
        </w:rPr>
        <w:t xml:space="preserve">Classification approaches create categorical datasets, such as land use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(Horning, 2010)</w:t>
      </w:r>
      <w:r w:rsidRPr="00762B40">
        <w:rPr>
          <w:rFonts w:ascii="Arial" w:hAnsi="Arial" w:cs="Arial"/>
          <w:bCs/>
          <w:sz w:val="22"/>
          <w:szCs w:val="22"/>
          <w:lang w:val="en-GB"/>
        </w:rPr>
        <w:fldChar w:fldCharType="end"/>
      </w:r>
      <w:r w:rsidRPr="00762B40">
        <w:rPr>
          <w:rFonts w:ascii="Arial" w:hAnsi="Arial" w:cs="Arial"/>
          <w:bCs/>
          <w:sz w:val="22"/>
          <w:szCs w:val="22"/>
          <w:lang w:val="en-GB"/>
        </w:rPr>
        <w:t>.</w:t>
      </w:r>
      <w:r>
        <w:rPr>
          <w:rFonts w:ascii="Arial" w:hAnsi="Arial" w:cs="Arial"/>
          <w:bCs/>
          <w:sz w:val="22"/>
          <w:szCs w:val="22"/>
          <w:lang w:val="en-GB"/>
        </w:rPr>
        <w:t xml:space="preserve"> </w:t>
      </w:r>
      <w:r w:rsidRPr="00762B40">
        <w:rPr>
          <w:rFonts w:ascii="Arial" w:hAnsi="Arial" w:cs="Arial"/>
          <w:bCs/>
          <w:sz w:val="22"/>
          <w:szCs w:val="22"/>
          <w:lang w:val="en-GB"/>
        </w:rPr>
        <w:t>Classifications aim to investigate the relationships within a group of objects to determine if the data can be summarised into classes</w:t>
      </w:r>
      <w:r>
        <w:rPr>
          <w:rFonts w:ascii="Arial" w:hAnsi="Arial" w:cs="Arial"/>
          <w:bCs/>
          <w:sz w:val="22"/>
          <w:szCs w:val="22"/>
          <w:lang w:val="en-GB"/>
        </w:rPr>
        <w:t xml:space="preserve"> by examining specific characteristics, such as spectral bandwidth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(Gordon, 1999)</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There are three key steps to a classification: train, validate and test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(Suthaharan, 2016)</w:t>
      </w:r>
      <w:r w:rsidRPr="00762B40">
        <w:rPr>
          <w:rFonts w:ascii="Arial" w:hAnsi="Arial" w:cs="Arial"/>
          <w:bCs/>
          <w:sz w:val="22"/>
          <w:szCs w:val="22"/>
          <w:lang w:val="en-GB"/>
        </w:rPr>
        <w:fldChar w:fldCharType="end"/>
      </w:r>
      <w:r w:rsidRPr="00762B40">
        <w:rPr>
          <w:rFonts w:ascii="Arial" w:hAnsi="Arial" w:cs="Arial"/>
          <w:bCs/>
          <w:sz w:val="22"/>
          <w:szCs w:val="22"/>
          <w:lang w:val="en-GB"/>
        </w:rPr>
        <w:t>.</w:t>
      </w:r>
    </w:p>
    <w:p w14:paraId="5EC8B6FE" w14:textId="77777777" w:rsidR="00B64FD9" w:rsidRPr="00762B40" w:rsidRDefault="00B64FD9" w:rsidP="00B64FD9">
      <w:pPr>
        <w:spacing w:line="360" w:lineRule="auto"/>
        <w:rPr>
          <w:rFonts w:ascii="Arial" w:hAnsi="Arial" w:cs="Arial"/>
          <w:bCs/>
          <w:sz w:val="22"/>
          <w:szCs w:val="22"/>
          <w:lang w:val="en-GB"/>
        </w:rPr>
      </w:pPr>
    </w:p>
    <w:p w14:paraId="55211201"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Cs/>
          <w:sz w:val="22"/>
          <w:szCs w:val="22"/>
          <w:lang w:val="en-GB"/>
        </w:rPr>
        <w:t xml:space="preserve">In a supervised classification, relationships are discovered using data of known </w:t>
      </w:r>
      <w:r>
        <w:rPr>
          <w:rFonts w:ascii="Arial" w:hAnsi="Arial" w:cs="Arial"/>
          <w:bCs/>
          <w:sz w:val="22"/>
          <w:szCs w:val="22"/>
          <w:lang w:val="en-GB"/>
        </w:rPr>
        <w:t>classes</w:t>
      </w:r>
      <w:r w:rsidRPr="00762B40">
        <w:rPr>
          <w:rFonts w:ascii="Arial" w:hAnsi="Arial" w:cs="Arial"/>
          <w:bCs/>
          <w:sz w:val="22"/>
          <w:szCs w:val="22"/>
          <w:lang w:val="en-GB"/>
        </w:rPr>
        <w:t xml:space="preserve">, also called training points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{"citationID":"CpiOUjxh","properties":{"formattedCitation":"(Albalate &amp; Minker, 2013)","plainCitation":"(Albalate &amp;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(Albalate &amp; Minker, 2013)</w:t>
      </w:r>
      <w:r w:rsidRPr="00762B40">
        <w:rPr>
          <w:rFonts w:ascii="Arial" w:hAnsi="Arial" w:cs="Arial"/>
          <w:bCs/>
          <w:sz w:val="22"/>
          <w:szCs w:val="22"/>
          <w:lang w:val="en-GB"/>
        </w:rPr>
        <w:fldChar w:fldCharType="end"/>
      </w:r>
      <w:r w:rsidRPr="00762B40">
        <w:rPr>
          <w:rFonts w:ascii="Arial" w:hAnsi="Arial" w:cs="Arial"/>
          <w:bCs/>
          <w:sz w:val="22"/>
          <w:szCs w:val="22"/>
          <w:lang w:val="en-GB"/>
        </w:rPr>
        <w:t>.</w:t>
      </w:r>
      <w:r>
        <w:rPr>
          <w:rFonts w:ascii="Arial" w:hAnsi="Arial" w:cs="Arial"/>
          <w:bCs/>
          <w:sz w:val="22"/>
          <w:szCs w:val="22"/>
          <w:lang w:val="en-GB"/>
        </w:rPr>
        <w:t xml:space="preserve"> Unlike unsupervised classifications, where the software determines the classes, supervised classifications allow the creator to choose classes of interest. A supervised classification is suitable for my study, as it enables me to choose what classes to analyse, using field data as training points.</w:t>
      </w:r>
      <w:r w:rsidRPr="00762B40">
        <w:rPr>
          <w:rFonts w:ascii="Arial" w:hAnsi="Arial" w:cs="Arial"/>
          <w:bCs/>
          <w:sz w:val="22"/>
          <w:szCs w:val="22"/>
          <w:lang w:val="en-GB"/>
        </w:rPr>
        <w:t xml:space="preserve"> Training points train the classifier to infer prediction rules that form a decision tree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{"citationID":"oP0LzrEd","properties":{"formattedCitation":"(Albalate &amp; Minker, 2013)","plainCitation":"(Albalate &amp;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(Albalate &amp; Minker, 2013)</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Decision trees are composed of binary questions which group data by specific characteristics, such </w:t>
      </w:r>
      <w:r>
        <w:rPr>
          <w:rFonts w:ascii="Arial" w:hAnsi="Arial" w:cs="Arial"/>
          <w:bCs/>
          <w:sz w:val="22"/>
          <w:szCs w:val="22"/>
          <w:lang w:val="en-GB"/>
        </w:rPr>
        <w:t>specific wavelengths or bandwidths</w:t>
      </w:r>
      <w:r w:rsidRPr="00762B40">
        <w:rPr>
          <w:rFonts w:ascii="Arial" w:hAnsi="Arial" w:cs="Arial"/>
          <w:bCs/>
          <w:sz w:val="22"/>
          <w:szCs w:val="22"/>
          <w:lang w:val="en-GB"/>
        </w:rPr>
        <w:t xml:space="preserve"> </w:t>
      </w:r>
      <w:r w:rsidRPr="00762B40">
        <w:rPr>
          <w:rFonts w:ascii="Arial" w:hAnsi="Arial" w:cs="Arial"/>
          <w:bCs/>
          <w:i/>
          <w:iCs/>
          <w:sz w:val="22"/>
          <w:szCs w:val="22"/>
          <w:lang w:val="en-GB"/>
        </w:rPr>
        <w:fldChar w:fldCharType="begin"/>
      </w:r>
      <w:r>
        <w:rPr>
          <w:rFonts w:ascii="Arial" w:hAnsi="Arial" w:cs="Arial"/>
          <w:bCs/>
          <w:i/>
          <w:iCs/>
          <w:sz w:val="22"/>
          <w:szCs w:val="22"/>
          <w:lang w:val="en-GB"/>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PMC2927982","title-short":"An Introduction to Recursive Partitioning","journalAbbreviation":"Psychol Methods","author":[{"family":"Strobl","given":"Carolin"},{"family":"Malley","given":"James"},{"family":"Tutz","given":"Gerhard"}],"issued":{"date-parts":[["2009",12]]}}}],"schema":"https://github.com/citation-style-language/schema/raw/master/csl-citation.json"} </w:instrText>
      </w:r>
      <w:r w:rsidRPr="00762B40">
        <w:rPr>
          <w:rFonts w:ascii="Arial" w:hAnsi="Arial" w:cs="Arial"/>
          <w:bCs/>
          <w:i/>
          <w:iCs/>
          <w:sz w:val="22"/>
          <w:szCs w:val="22"/>
          <w:lang w:val="en-GB"/>
        </w:rPr>
        <w:fldChar w:fldCharType="separate"/>
      </w:r>
      <w:r w:rsidRPr="00E13596">
        <w:rPr>
          <w:rFonts w:ascii="Arial" w:hAnsi="Arial" w:cs="Arial"/>
          <w:sz w:val="22"/>
        </w:rPr>
        <w:t xml:space="preserve">(Strobl </w:t>
      </w:r>
      <w:r w:rsidRPr="00E13596">
        <w:rPr>
          <w:rFonts w:ascii="Arial" w:hAnsi="Arial" w:cs="Arial"/>
          <w:i/>
          <w:iCs/>
          <w:sz w:val="22"/>
        </w:rPr>
        <w:t>et al.</w:t>
      </w:r>
      <w:r w:rsidRPr="00E13596">
        <w:rPr>
          <w:rFonts w:ascii="Arial" w:hAnsi="Arial" w:cs="Arial"/>
          <w:sz w:val="22"/>
        </w:rPr>
        <w:t>, 2009)</w:t>
      </w:r>
      <w:r w:rsidRPr="00762B40">
        <w:rPr>
          <w:rFonts w:ascii="Arial" w:hAnsi="Arial" w:cs="Arial"/>
          <w:bCs/>
          <w:i/>
          <w:iCs/>
          <w:sz w:val="22"/>
          <w:szCs w:val="22"/>
          <w:lang w:val="en-GB"/>
        </w:rPr>
        <w:fldChar w:fldCharType="end"/>
      </w:r>
      <w:r w:rsidRPr="00762B40">
        <w:rPr>
          <w:rFonts w:ascii="Arial" w:hAnsi="Arial" w:cs="Arial"/>
          <w:bCs/>
          <w:sz w:val="22"/>
          <w:szCs w:val="22"/>
          <w:lang w:val="en-GB"/>
        </w:rPr>
        <w:t xml:space="preserve">. With each step of the tree, the classifier asks whether a criterium of a specific class is met. After the classifier is trained, it can be applied across data of unknown classes. Test data of known values, normally obtained in the training phase, are then passed through the classifier to determine classifier accuracy and error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(Suthaharan, 2016)</w:t>
      </w:r>
      <w:r w:rsidRPr="00762B40">
        <w:rPr>
          <w:rFonts w:ascii="Arial" w:hAnsi="Arial" w:cs="Arial"/>
          <w:bCs/>
          <w:sz w:val="22"/>
          <w:szCs w:val="22"/>
          <w:lang w:val="en-GB"/>
        </w:rPr>
        <w:fldChar w:fldCharType="end"/>
      </w:r>
      <w:r w:rsidRPr="00762B40">
        <w:rPr>
          <w:rFonts w:ascii="Arial" w:hAnsi="Arial" w:cs="Arial"/>
          <w:bCs/>
          <w:sz w:val="22"/>
          <w:szCs w:val="22"/>
          <w:lang w:val="en-GB"/>
        </w:rPr>
        <w:t>.</w:t>
      </w:r>
    </w:p>
    <w:p w14:paraId="70BC8122" w14:textId="77777777" w:rsidR="00B64FD9" w:rsidRPr="00762B40" w:rsidRDefault="00B64FD9" w:rsidP="00B64FD9">
      <w:pPr>
        <w:spacing w:line="360" w:lineRule="auto"/>
        <w:rPr>
          <w:rFonts w:ascii="Arial" w:hAnsi="Arial" w:cs="Arial"/>
          <w:bCs/>
          <w:sz w:val="22"/>
          <w:szCs w:val="22"/>
          <w:lang w:val="en-GB"/>
        </w:rPr>
      </w:pPr>
    </w:p>
    <w:p w14:paraId="0AB2EE37" w14:textId="77777777" w:rsidR="00B64FD9" w:rsidRPr="00762B40" w:rsidRDefault="00B64FD9" w:rsidP="00B64FD9">
      <w:pPr>
        <w:spacing w:line="360" w:lineRule="auto"/>
        <w:rPr>
          <w:rFonts w:ascii="Arial" w:hAnsi="Arial" w:cs="Arial"/>
          <w:bCs/>
          <w:sz w:val="22"/>
          <w:szCs w:val="22"/>
          <w:lang w:val="en-GB"/>
        </w:rPr>
      </w:pPr>
      <w:r w:rsidRPr="00762B40">
        <w:rPr>
          <w:rFonts w:ascii="Arial" w:hAnsi="Arial" w:cs="Arial"/>
          <w:bCs/>
          <w:sz w:val="22"/>
          <w:szCs w:val="22"/>
          <w:lang w:val="en-GB"/>
        </w:rPr>
        <w:t xml:space="preserve">Random forest classifications are a supervised learning technique that is composed of numerous decision trees, creating a forest of trees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(Figure 2.3; Horning, 2010)</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As multiple trees decide the class of each object, a voting process begins, where the final class assigned is the one that is predicted most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(Horning, 2010)</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Using multiple trees increases classification accuracy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(Suthaharan, 2016)</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as there is decreased overfitting, where noise is used to predict classes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(Horning, 2010)</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A separate validation set, where overfitting is accounted for and parameters are pruned, is therefore not required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(Suthaharan, 2016)</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w:t>
      </w:r>
    </w:p>
    <w:p w14:paraId="129CAD65" w14:textId="77777777" w:rsidR="00B64FD9" w:rsidRPr="00762B40" w:rsidRDefault="00B64FD9" w:rsidP="00B64FD9">
      <w:pPr>
        <w:spacing w:line="360" w:lineRule="auto"/>
        <w:rPr>
          <w:rFonts w:ascii="Arial" w:hAnsi="Arial" w:cs="Arial"/>
          <w:b/>
          <w:sz w:val="22"/>
          <w:szCs w:val="22"/>
          <w:lang w:val="en-GB"/>
        </w:rPr>
      </w:pPr>
    </w:p>
    <w:p w14:paraId="1FB4C7AC"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10" w:name="_Toc6917898"/>
      <w:r w:rsidRPr="00B77EB7">
        <w:rPr>
          <w:rFonts w:ascii="Arial" w:hAnsi="Arial" w:cs="Arial"/>
          <w:color w:val="000000" w:themeColor="text1"/>
          <w:sz w:val="24"/>
          <w:szCs w:val="24"/>
          <w:lang w:val="en-GB"/>
        </w:rPr>
        <w:lastRenderedPageBreak/>
        <w:t>2.4 Training data</w:t>
      </w:r>
      <w:bookmarkEnd w:id="10"/>
    </w:p>
    <w:p w14:paraId="755CCC00" w14:textId="77777777" w:rsidR="00B64FD9" w:rsidRPr="00762B40" w:rsidRDefault="00B64FD9" w:rsidP="00B64FD9">
      <w:pPr>
        <w:spacing w:line="360" w:lineRule="auto"/>
        <w:rPr>
          <w:rFonts w:ascii="Arial" w:hAnsi="Arial" w:cs="Arial"/>
          <w:bCs/>
          <w:sz w:val="22"/>
          <w:szCs w:val="22"/>
          <w:lang w:val="en-GB"/>
        </w:rPr>
      </w:pPr>
      <w:r w:rsidRPr="00762B40">
        <w:rPr>
          <w:rFonts w:ascii="Arial" w:hAnsi="Arial" w:cs="Arial"/>
          <w:bCs/>
          <w:sz w:val="22"/>
          <w:szCs w:val="22"/>
          <w:lang w:val="en-GB"/>
        </w:rPr>
        <w:t xml:space="preserve">My training data represent the known locations of each land use type in 2012. </w:t>
      </w:r>
      <w:r>
        <w:rPr>
          <w:rFonts w:ascii="Arial" w:hAnsi="Arial" w:cs="Arial"/>
          <w:bCs/>
          <w:sz w:val="22"/>
          <w:szCs w:val="22"/>
          <w:lang w:val="en-GB"/>
        </w:rPr>
        <w:t>The use of f</w:t>
      </w:r>
      <w:r w:rsidRPr="00762B40">
        <w:rPr>
          <w:rFonts w:ascii="Arial" w:hAnsi="Arial" w:cs="Arial"/>
          <w:bCs/>
          <w:sz w:val="22"/>
          <w:szCs w:val="22"/>
          <w:lang w:val="en-GB"/>
        </w:rPr>
        <w:t xml:space="preserve">ield data results in high certainty in the training set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{"citationID":"BMcV0szi","properties":{"formattedCitation":"(Millard &amp; Richardson, 2015)","plainCitation":"(Millard &amp;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(Millard &amp; Richardson, 2015)</w:t>
      </w:r>
      <w:r w:rsidRPr="00762B40">
        <w:rPr>
          <w:rFonts w:ascii="Arial" w:hAnsi="Arial" w:cs="Arial"/>
          <w:bCs/>
          <w:sz w:val="22"/>
          <w:szCs w:val="22"/>
          <w:lang w:val="en-GB"/>
        </w:rPr>
        <w:fldChar w:fldCharType="end"/>
      </w:r>
      <w:r w:rsidRPr="00762B40">
        <w:rPr>
          <w:rFonts w:ascii="Arial" w:hAnsi="Arial" w:cs="Arial"/>
          <w:bCs/>
          <w:sz w:val="22"/>
          <w:szCs w:val="22"/>
          <w:lang w:val="en-GB"/>
        </w:rPr>
        <w:t>.</w:t>
      </w:r>
      <w:r>
        <w:rPr>
          <w:rFonts w:ascii="Arial" w:hAnsi="Arial" w:cs="Arial"/>
          <w:bCs/>
          <w:sz w:val="22"/>
          <w:szCs w:val="22"/>
          <w:lang w:val="en-GB"/>
        </w:rPr>
        <w:t xml:space="preserve"> </w:t>
      </w:r>
    </w:p>
    <w:p w14:paraId="040B16E3" w14:textId="77777777" w:rsidR="00B64FD9" w:rsidRPr="00762B40" w:rsidRDefault="00B64FD9" w:rsidP="00B64FD9">
      <w:pPr>
        <w:spacing w:line="360" w:lineRule="auto"/>
        <w:rPr>
          <w:rFonts w:ascii="Arial" w:hAnsi="Arial" w:cs="Arial"/>
          <w:bCs/>
          <w:sz w:val="22"/>
          <w:szCs w:val="22"/>
          <w:lang w:val="en-GB"/>
        </w:rPr>
      </w:pPr>
    </w:p>
    <w:p w14:paraId="3879B1BF" w14:textId="77777777" w:rsidR="00B64FD9" w:rsidRPr="00762B40" w:rsidRDefault="00B64FD9" w:rsidP="00B64FD9">
      <w:pPr>
        <w:spacing w:line="360" w:lineRule="auto"/>
        <w:rPr>
          <w:rFonts w:ascii="Arial" w:hAnsi="Arial" w:cs="Arial"/>
          <w:bCs/>
          <w:sz w:val="22"/>
          <w:szCs w:val="22"/>
          <w:lang w:val="en-GB"/>
        </w:rPr>
      </w:pPr>
      <w:r w:rsidRPr="00762B40">
        <w:rPr>
          <w:rFonts w:ascii="Arial" w:hAnsi="Arial" w:cs="Arial"/>
          <w:bCs/>
          <w:sz w:val="22"/>
          <w:szCs w:val="22"/>
          <w:lang w:val="en-GB"/>
        </w:rPr>
        <w:t xml:space="preserve">I used the Land Use and Coverage Area frame Survey (LUCAS) dataset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Pr="00762B40">
        <w:rPr>
          <w:rFonts w:ascii="Arial" w:hAnsi="Arial" w:cs="Arial"/>
          <w:bCs/>
          <w:color w:val="000000" w:themeColor="text1"/>
          <w:sz w:val="22"/>
          <w:szCs w:val="22"/>
          <w:lang w:val="en-GB"/>
        </w:rPr>
        <w:fldChar w:fldCharType="separate"/>
      </w:r>
      <w:r>
        <w:rPr>
          <w:rFonts w:ascii="Arial" w:hAnsi="Arial" w:cs="Arial"/>
          <w:bCs/>
          <w:noProof/>
          <w:color w:val="000000" w:themeColor="text1"/>
          <w:sz w:val="22"/>
          <w:szCs w:val="22"/>
          <w:lang w:val="en-GB"/>
        </w:rPr>
        <w:t>(Eurostat, 2013)</w:t>
      </w:r>
      <w:r w:rsidRPr="00762B40">
        <w:rPr>
          <w:rFonts w:ascii="Arial" w:hAnsi="Arial" w:cs="Arial"/>
          <w:bCs/>
          <w:color w:val="000000" w:themeColor="text1"/>
          <w:sz w:val="22"/>
          <w:szCs w:val="22"/>
          <w:lang w:val="en-GB"/>
        </w:rPr>
        <w:fldChar w:fldCharType="end"/>
      </w:r>
      <w:r w:rsidRPr="00762B40">
        <w:rPr>
          <w:rFonts w:ascii="Arial" w:hAnsi="Arial" w:cs="Arial"/>
          <w:bCs/>
          <w:sz w:val="22"/>
          <w:szCs w:val="22"/>
          <w:lang w:val="en-GB"/>
        </w:rPr>
        <w:t xml:space="preserve">, which contains GPS coordinates of both land use, as defined by the socioeconomic activities, and land cover for European countries, for every three years since 2009. I chose to use 2012 data, as it is the earliest dataset that clearly separates fallow and </w:t>
      </w:r>
      <w:r>
        <w:rPr>
          <w:rFonts w:ascii="Arial" w:hAnsi="Arial" w:cs="Arial"/>
          <w:bCs/>
          <w:sz w:val="22"/>
          <w:szCs w:val="22"/>
          <w:lang w:val="en-GB"/>
        </w:rPr>
        <w:t>AAL</w:t>
      </w:r>
      <w:r w:rsidRPr="00762B40">
        <w:rPr>
          <w:rFonts w:ascii="Arial" w:hAnsi="Arial" w:cs="Arial"/>
          <w:bCs/>
          <w:sz w:val="22"/>
          <w:szCs w:val="22"/>
          <w:lang w:val="en-GB"/>
        </w:rPr>
        <w:t>.</w:t>
      </w:r>
      <w:r>
        <w:rPr>
          <w:rFonts w:ascii="Arial" w:hAnsi="Arial" w:cs="Arial"/>
          <w:bCs/>
          <w:sz w:val="22"/>
          <w:szCs w:val="22"/>
          <w:lang w:val="en-GB"/>
        </w:rPr>
        <w:t xml:space="preserve"> It is important to differentiate between these types, as fallow land is likely to be returned to for future agricultural use. Transitions would most likely happen at a faster rate if fallow land was included. </w:t>
      </w:r>
      <w:r w:rsidRPr="00762B40">
        <w:rPr>
          <w:rFonts w:ascii="Arial" w:hAnsi="Arial" w:cs="Arial"/>
          <w:bCs/>
          <w:sz w:val="22"/>
          <w:szCs w:val="22"/>
          <w:lang w:val="en-GB"/>
        </w:rPr>
        <w:t xml:space="preserve"> Within R statistical software, version 3.5.3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sidRPr="00762B40">
        <w:rPr>
          <w:rFonts w:ascii="Arial" w:hAnsi="Arial" w:cs="Arial"/>
          <w:bCs/>
          <w:color w:val="000000" w:themeColor="text1"/>
          <w:sz w:val="22"/>
          <w:szCs w:val="22"/>
          <w:lang w:val="en-GB"/>
        </w:rPr>
        <w:fldChar w:fldCharType="separate"/>
      </w:r>
      <w:r>
        <w:rPr>
          <w:rFonts w:ascii="Arial" w:hAnsi="Arial" w:cs="Arial"/>
          <w:bCs/>
          <w:noProof/>
          <w:color w:val="000000" w:themeColor="text1"/>
          <w:sz w:val="22"/>
          <w:szCs w:val="22"/>
          <w:lang w:val="en-GB"/>
        </w:rPr>
        <w:t>(R Core Team, 2019)</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w:t>
      </w:r>
      <w:r w:rsidRPr="00762B40">
        <w:rPr>
          <w:rFonts w:ascii="Arial" w:hAnsi="Arial" w:cs="Arial"/>
          <w:bCs/>
          <w:sz w:val="22"/>
          <w:szCs w:val="22"/>
          <w:lang w:val="en-GB"/>
        </w:rPr>
        <w:t xml:space="preserve"> I filtered data to represent each of my land use classes: </w:t>
      </w:r>
      <w:r>
        <w:rPr>
          <w:rFonts w:ascii="Arial" w:hAnsi="Arial" w:cs="Arial"/>
          <w:bCs/>
          <w:sz w:val="22"/>
          <w:szCs w:val="22"/>
          <w:lang w:val="en-GB"/>
        </w:rPr>
        <w:t>AAL, EAL</w:t>
      </w:r>
      <w:r w:rsidRPr="00762B40">
        <w:rPr>
          <w:rFonts w:ascii="Arial" w:hAnsi="Arial" w:cs="Arial"/>
          <w:bCs/>
          <w:sz w:val="22"/>
          <w:szCs w:val="22"/>
          <w:lang w:val="en-GB"/>
        </w:rPr>
        <w:t xml:space="preserve"> and </w:t>
      </w:r>
      <w:r>
        <w:rPr>
          <w:rFonts w:ascii="Arial" w:hAnsi="Arial" w:cs="Arial"/>
          <w:bCs/>
          <w:sz w:val="22"/>
          <w:szCs w:val="22"/>
          <w:lang w:val="en-GB"/>
        </w:rPr>
        <w:t>IAL</w:t>
      </w:r>
      <w:r w:rsidRPr="00762B40">
        <w:rPr>
          <w:rFonts w:ascii="Arial" w:hAnsi="Arial" w:cs="Arial"/>
          <w:bCs/>
          <w:sz w:val="22"/>
          <w:szCs w:val="22"/>
          <w:lang w:val="en-GB"/>
        </w:rPr>
        <w:t>.</w:t>
      </w:r>
      <w:r>
        <w:rPr>
          <w:rFonts w:ascii="Arial" w:hAnsi="Arial" w:cs="Arial"/>
          <w:bCs/>
          <w:sz w:val="22"/>
          <w:szCs w:val="22"/>
          <w:lang w:val="en-GB"/>
        </w:rPr>
        <w:t xml:space="preserve"> These three classes were chosen due to the clear connection of changing land use practices and SPE events. The use of these three land use types for land use classifications is supported in literature </w:t>
      </w:r>
      <w:r>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{"citationID":"wtk64Ll4","properties":{"formattedCitation":"(Reidsma {\\i{}et al.}, 2006)","plainCitation":"(Reidsma et al., 2006)","noteIndex":0},"citationItems":[{"id":510,"uris":["http://zotero.org/users/5200241/items/H56JW5W5"],"uri":["http://zotero.org/users/5200241/items/H56JW5W5"],"itemData":{"id":510,"type":"article-journal","title":"Impacts of land-use change on biodiversity: An assessment of agricultural biodiversity in the European Union","container-title":"Agriculture, Ecosystems &amp; Environment","page":"86-102","volume":"114","issue":"1","source":"Crossref","abstract":"The objective of this study is to assess land-use intensity and the related biodiversity in agricultural landscapes of the EU25 for the current situation (2000), and explore future trends, based on the four EURURALIS scenarios up to 2030. Data from the Farm Accountancy Data Network (FADN) were used to classify farm types in 100 regions of the EU15, according to agricultural intensity. For the ten New Member States (EU10), which are not yet considered by the FADN, country level data were used to obtain similar farm types. Three processes were considered for the assessment of future trends in agricultural land-use intensity: (1) land-use change, (2) conversion into organic farming, and (3) changes in productivity of crop and grassland production.","DOI":"10.1016/j.agee.2005.11.026","ISSN":"01678809","title-short":"Impacts of land-use change on biodiversity","language":"en","author":[{"family":"Reidsma","given":"Pytrik"},{"family":"Tekelenburg","given":"Tonnie"},{"family":"Berg","given":"Maurits","non-dropping-particle":"van den"},{"family":"Alkemade","given":"Rob"}],"issued":{"date-parts":[["2006",5]]}}}],"schema":"https://github.com/citation-style-language/schema/raw/master/csl-citation.json"} </w:instrText>
      </w:r>
      <w:r>
        <w:rPr>
          <w:rFonts w:ascii="Arial" w:hAnsi="Arial" w:cs="Arial"/>
          <w:bCs/>
          <w:sz w:val="22"/>
          <w:szCs w:val="22"/>
          <w:lang w:val="en-GB"/>
        </w:rPr>
        <w:fldChar w:fldCharType="separate"/>
      </w:r>
      <w:r w:rsidRPr="007A5A8A">
        <w:rPr>
          <w:rFonts w:ascii="Arial" w:hAnsi="Arial" w:cs="Arial"/>
          <w:sz w:val="22"/>
        </w:rPr>
        <w:t xml:space="preserve">(Reidsma </w:t>
      </w:r>
      <w:r w:rsidRPr="007A5A8A">
        <w:rPr>
          <w:rFonts w:ascii="Arial" w:hAnsi="Arial" w:cs="Arial"/>
          <w:i/>
          <w:iCs/>
          <w:sz w:val="22"/>
        </w:rPr>
        <w:t>et al.</w:t>
      </w:r>
      <w:r w:rsidRPr="007A5A8A">
        <w:rPr>
          <w:rFonts w:ascii="Arial" w:hAnsi="Arial" w:cs="Arial"/>
          <w:sz w:val="22"/>
        </w:rPr>
        <w:t>, 2006)</w:t>
      </w:r>
      <w:r>
        <w:rPr>
          <w:rFonts w:ascii="Arial" w:hAnsi="Arial" w:cs="Arial"/>
          <w:bCs/>
          <w:sz w:val="22"/>
          <w:szCs w:val="22"/>
          <w:lang w:val="en-GB"/>
        </w:rPr>
        <w:fldChar w:fldCharType="end"/>
      </w:r>
      <w:r>
        <w:rPr>
          <w:rFonts w:ascii="Arial" w:hAnsi="Arial" w:cs="Arial"/>
          <w:bCs/>
          <w:sz w:val="22"/>
          <w:szCs w:val="22"/>
          <w:lang w:val="en-GB"/>
        </w:rPr>
        <w:t xml:space="preserve">. </w:t>
      </w:r>
      <w:r w:rsidRPr="00762B40">
        <w:rPr>
          <w:rFonts w:ascii="Arial" w:hAnsi="Arial" w:cs="Arial"/>
          <w:bCs/>
          <w:sz w:val="22"/>
          <w:szCs w:val="22"/>
          <w:lang w:val="en-GB"/>
        </w:rPr>
        <w:t xml:space="preserve">I also included four additional classes (artificial land, wetlands, water and forestry), as a larger training dataset improves classification stability and accuracy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{"citationID":"6UABX51u","properties":{"formattedCitation":"(Millard &amp; Richardson, 2015)","plainCitation":"(Millard &amp;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(Millard &amp; Richardson, 2015)</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This collection of classes is supported by a similar study conducted by </w:t>
      </w:r>
      <w:r w:rsidRPr="00762B40">
        <w:rPr>
          <w:rFonts w:ascii="Arial" w:hAnsi="Arial" w:cs="Arial"/>
          <w:bCs/>
          <w:sz w:val="22"/>
          <w:szCs w:val="22"/>
          <w:lang w:val="en-GB"/>
        </w:rPr>
        <w:fldChar w:fldCharType="begin"/>
      </w:r>
      <w:r w:rsidRPr="00762B40">
        <w:rPr>
          <w:rFonts w:ascii="Arial" w:hAnsi="Arial" w:cs="Arial"/>
          <w:bCs/>
          <w:sz w:val="22"/>
          <w:szCs w:val="22"/>
          <w:lang w:val="en-GB"/>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bCs/>
          <w:sz w:val="22"/>
          <w:szCs w:val="22"/>
          <w:lang w:val="en-GB"/>
        </w:rPr>
        <w:fldChar w:fldCharType="separate"/>
      </w:r>
      <w:r w:rsidRPr="00762B40">
        <w:rPr>
          <w:rFonts w:ascii="Arial" w:hAnsi="Arial" w:cs="Arial"/>
          <w:bCs/>
          <w:noProof/>
          <w:sz w:val="22"/>
          <w:szCs w:val="22"/>
          <w:lang w:val="en-GB"/>
        </w:rPr>
        <w:t>Fonji and Taff (2014)</w:t>
      </w:r>
      <w:r w:rsidRPr="00762B40">
        <w:rPr>
          <w:rFonts w:ascii="Arial" w:hAnsi="Arial" w:cs="Arial"/>
          <w:bCs/>
          <w:sz w:val="22"/>
          <w:szCs w:val="22"/>
          <w:lang w:val="en-GB"/>
        </w:rPr>
        <w:fldChar w:fldCharType="end"/>
      </w:r>
      <w:r w:rsidRPr="00762B40">
        <w:rPr>
          <w:rFonts w:ascii="Arial" w:hAnsi="Arial" w:cs="Arial"/>
          <w:bCs/>
          <w:sz w:val="22"/>
          <w:szCs w:val="22"/>
          <w:lang w:val="en-GB"/>
        </w:rPr>
        <w:t>.</w:t>
      </w:r>
    </w:p>
    <w:p w14:paraId="2FA4B777" w14:textId="77777777" w:rsidR="00B64FD9" w:rsidRPr="00762B40" w:rsidRDefault="00B64FD9" w:rsidP="00B64FD9">
      <w:pPr>
        <w:spacing w:line="360" w:lineRule="auto"/>
        <w:rPr>
          <w:rFonts w:ascii="Arial" w:hAnsi="Arial" w:cs="Arial"/>
          <w:bCs/>
          <w:sz w:val="22"/>
          <w:szCs w:val="22"/>
          <w:lang w:val="en-GB"/>
        </w:rPr>
      </w:pPr>
    </w:p>
    <w:p w14:paraId="5D1F2A38" w14:textId="77777777" w:rsidR="00B64FD9" w:rsidRPr="00762B40" w:rsidRDefault="00B64FD9" w:rsidP="00B64FD9">
      <w:pPr>
        <w:spacing w:line="360" w:lineRule="auto"/>
        <w:rPr>
          <w:rFonts w:ascii="Arial" w:hAnsi="Arial" w:cs="Arial"/>
          <w:bCs/>
          <w:color w:val="000000" w:themeColor="text1"/>
          <w:sz w:val="22"/>
          <w:szCs w:val="22"/>
          <w:lang w:val="en-GB"/>
        </w:rPr>
      </w:pPr>
      <w:r w:rsidRPr="00762B40">
        <w:rPr>
          <w:rFonts w:ascii="Arial" w:hAnsi="Arial" w:cs="Arial"/>
          <w:bCs/>
          <w:sz w:val="22"/>
          <w:szCs w:val="22"/>
          <w:lang w:val="en-GB"/>
        </w:rPr>
        <w:t xml:space="preserve">To select which data would form each of my classes, I used the LUCAS 2012 Technical Reference Document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(Eurostat, 2013)</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which contains descriptions of each land use and land cover category. Table 2.1 </w:t>
      </w:r>
      <w:r w:rsidRPr="00762B40">
        <w:rPr>
          <w:rFonts w:ascii="Arial" w:hAnsi="Arial" w:cs="Arial"/>
          <w:bCs/>
          <w:color w:val="000000" w:themeColor="text1"/>
          <w:sz w:val="22"/>
          <w:szCs w:val="22"/>
          <w:lang w:val="en-GB"/>
        </w:rPr>
        <w:t>displays the criteria that define each of my key classes. The criteria to determine additional class can be found in Appendix</w:t>
      </w:r>
      <w:r>
        <w:rPr>
          <w:rFonts w:ascii="Arial" w:hAnsi="Arial" w:cs="Arial"/>
          <w:bCs/>
          <w:color w:val="FF0000"/>
          <w:sz w:val="22"/>
          <w:szCs w:val="22"/>
          <w:lang w:val="en-GB"/>
        </w:rPr>
        <w:t xml:space="preserve"> </w:t>
      </w:r>
      <w:r>
        <w:rPr>
          <w:rFonts w:ascii="Arial" w:hAnsi="Arial" w:cs="Arial"/>
          <w:bCs/>
          <w:color w:val="000000" w:themeColor="text1"/>
          <w:sz w:val="22"/>
          <w:szCs w:val="22"/>
          <w:lang w:val="en-GB"/>
        </w:rPr>
        <w:t>2</w:t>
      </w:r>
      <w:r w:rsidRPr="00762B40">
        <w:rPr>
          <w:rFonts w:ascii="Arial" w:hAnsi="Arial" w:cs="Arial"/>
          <w:bCs/>
          <w:color w:val="000000" w:themeColor="text1"/>
          <w:sz w:val="22"/>
          <w:szCs w:val="22"/>
          <w:lang w:val="en-GB"/>
        </w:rPr>
        <w:t>.</w:t>
      </w:r>
    </w:p>
    <w:p w14:paraId="0FA385F5" w14:textId="77777777" w:rsidR="00B64FD9" w:rsidRPr="00762B40" w:rsidRDefault="00B64FD9" w:rsidP="00B64FD9">
      <w:pPr>
        <w:spacing w:line="360" w:lineRule="auto"/>
        <w:rPr>
          <w:rFonts w:ascii="Arial" w:hAnsi="Arial" w:cs="Arial"/>
          <w:bCs/>
          <w:color w:val="000000" w:themeColor="text1"/>
          <w:sz w:val="22"/>
          <w:szCs w:val="22"/>
          <w:lang w:val="en-GB"/>
        </w:rPr>
      </w:pPr>
    </w:p>
    <w:p w14:paraId="56D83FD0" w14:textId="77777777" w:rsidR="00B64FD9" w:rsidRPr="00762B40" w:rsidRDefault="00B64FD9" w:rsidP="00B64FD9">
      <w:pPr>
        <w:spacing w:line="360" w:lineRule="auto"/>
        <w:rPr>
          <w:rFonts w:ascii="Arial" w:hAnsi="Arial" w:cs="Arial"/>
          <w:bCs/>
          <w:sz w:val="22"/>
          <w:szCs w:val="22"/>
          <w:lang w:val="en-GB"/>
        </w:rPr>
      </w:pPr>
    </w:p>
    <w:p w14:paraId="4114E3FB" w14:textId="77777777" w:rsidR="00B64FD9" w:rsidRPr="00762B40" w:rsidRDefault="00B64FD9" w:rsidP="00B64FD9">
      <w:pPr>
        <w:spacing w:line="360" w:lineRule="auto"/>
        <w:rPr>
          <w:rFonts w:ascii="Arial" w:hAnsi="Arial" w:cs="Arial"/>
          <w:bCs/>
          <w:sz w:val="22"/>
          <w:szCs w:val="22"/>
          <w:lang w:val="en-GB"/>
        </w:rPr>
      </w:pPr>
      <w:r w:rsidRPr="00762B40">
        <w:rPr>
          <w:rFonts w:ascii="Arial" w:hAnsi="Arial" w:cs="Arial"/>
          <w:bCs/>
          <w:sz w:val="22"/>
          <w:szCs w:val="22"/>
          <w:lang w:val="en-GB"/>
        </w:rPr>
        <w:t xml:space="preserve">Following filtering, I </w:t>
      </w:r>
      <w:r>
        <w:rPr>
          <w:rFonts w:ascii="Arial" w:hAnsi="Arial" w:cs="Arial"/>
          <w:bCs/>
          <w:sz w:val="22"/>
          <w:szCs w:val="22"/>
          <w:lang w:val="en-GB"/>
        </w:rPr>
        <w:t>obtained</w:t>
      </w:r>
      <w:r w:rsidRPr="00762B40">
        <w:rPr>
          <w:rFonts w:ascii="Arial" w:hAnsi="Arial" w:cs="Arial"/>
          <w:bCs/>
          <w:sz w:val="22"/>
          <w:szCs w:val="22"/>
          <w:lang w:val="en-GB"/>
        </w:rPr>
        <w:t xml:space="preserve"> the coordinates of 4013 data points, 1434 of which are from my three key classes (Table 2.2; Appendix </w:t>
      </w:r>
      <w:r>
        <w:rPr>
          <w:rFonts w:ascii="Arial" w:hAnsi="Arial" w:cs="Arial"/>
          <w:bCs/>
          <w:color w:val="000000" w:themeColor="text1"/>
          <w:sz w:val="22"/>
          <w:szCs w:val="22"/>
          <w:lang w:val="en-GB"/>
        </w:rPr>
        <w:t>3</w:t>
      </w:r>
      <w:r w:rsidRPr="00762B40">
        <w:rPr>
          <w:rFonts w:ascii="Arial" w:hAnsi="Arial" w:cs="Arial"/>
          <w:bCs/>
          <w:color w:val="000000" w:themeColor="text1"/>
          <w:sz w:val="22"/>
          <w:szCs w:val="22"/>
          <w:lang w:val="en-GB"/>
        </w:rPr>
        <w:t>)</w:t>
      </w:r>
      <w:r w:rsidRPr="00762B40">
        <w:rPr>
          <w:rFonts w:ascii="Arial" w:hAnsi="Arial" w:cs="Arial"/>
          <w:bCs/>
          <w:sz w:val="22"/>
          <w:szCs w:val="22"/>
          <w:lang w:val="en-GB"/>
        </w:rPr>
        <w:t xml:space="preserve">. I transformed these coordinates into a spatial file by setting the projection to that of GEE: Pseudo-Mercator WGS 84 (EPSG: 3857). </w:t>
      </w:r>
    </w:p>
    <w:p w14:paraId="597AF0B8" w14:textId="314B8E28" w:rsidR="00B64FD9" w:rsidRPr="00762B40" w:rsidRDefault="00B64FD9" w:rsidP="00B64FD9">
      <w:pPr>
        <w:spacing w:line="360" w:lineRule="auto"/>
        <w:rPr>
          <w:rFonts w:ascii="Arial" w:hAnsi="Arial" w:cs="Arial"/>
          <w:bCs/>
          <w:sz w:val="22"/>
          <w:szCs w:val="22"/>
          <w:lang w:val="en-GB"/>
        </w:rPr>
      </w:pPr>
    </w:p>
    <w:p w14:paraId="5C71A932" w14:textId="77777777" w:rsidR="00B64FD9" w:rsidRPr="00762B40" w:rsidRDefault="00B64FD9" w:rsidP="00B64FD9">
      <w:pPr>
        <w:spacing w:line="360" w:lineRule="auto"/>
        <w:rPr>
          <w:rFonts w:ascii="Arial" w:hAnsi="Arial" w:cs="Arial"/>
          <w:bCs/>
          <w:sz w:val="22"/>
          <w:szCs w:val="22"/>
          <w:lang w:val="en-GB"/>
        </w:rPr>
      </w:pPr>
      <w:r w:rsidRPr="00762B40">
        <w:rPr>
          <w:rFonts w:ascii="Arial" w:hAnsi="Arial" w:cs="Arial"/>
          <w:bCs/>
          <w:sz w:val="22"/>
          <w:szCs w:val="22"/>
          <w:lang w:val="en-GB"/>
        </w:rPr>
        <w:t>Once imported into GEE, I created a 90-metre buffer around each point, turning point data into circular polygons (Figure 2.</w:t>
      </w:r>
      <w:r>
        <w:rPr>
          <w:rFonts w:ascii="Arial" w:hAnsi="Arial" w:cs="Arial"/>
          <w:bCs/>
          <w:sz w:val="22"/>
          <w:szCs w:val="22"/>
          <w:lang w:val="en-GB"/>
        </w:rPr>
        <w:t>4</w:t>
      </w:r>
      <w:r w:rsidRPr="00762B40">
        <w:rPr>
          <w:rFonts w:ascii="Arial" w:hAnsi="Arial" w:cs="Arial"/>
          <w:bCs/>
          <w:sz w:val="22"/>
          <w:szCs w:val="22"/>
          <w:lang w:val="en-GB"/>
        </w:rPr>
        <w:t xml:space="preserve">). As each point represents an area or polygon of land, a buffer was necessary to compensate for GPS precision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sidRPr="00762B40">
        <w:rPr>
          <w:rFonts w:ascii="Arial" w:hAnsi="Arial" w:cs="Arial"/>
          <w:bCs/>
          <w:sz w:val="22"/>
          <w:szCs w:val="22"/>
          <w:lang w:val="en-GB"/>
        </w:rPr>
        <w:fldChar w:fldCharType="separate"/>
      </w:r>
      <w:r w:rsidRPr="00E13596">
        <w:rPr>
          <w:rFonts w:ascii="Arial" w:hAnsi="Arial" w:cs="Arial"/>
          <w:sz w:val="22"/>
        </w:rPr>
        <w:t xml:space="preserve">(Wulder </w:t>
      </w:r>
      <w:r w:rsidRPr="00E13596">
        <w:rPr>
          <w:rFonts w:ascii="Arial" w:hAnsi="Arial" w:cs="Arial"/>
          <w:i/>
          <w:iCs/>
          <w:sz w:val="22"/>
        </w:rPr>
        <w:t>et al.</w:t>
      </w:r>
      <w:r w:rsidRPr="00E13596">
        <w:rPr>
          <w:rFonts w:ascii="Arial" w:hAnsi="Arial" w:cs="Arial"/>
          <w:sz w:val="22"/>
        </w:rPr>
        <w:t>, 2005)</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and ensure the surrounding pixels were included. I chose a 90</w:t>
      </w:r>
      <w:r>
        <w:rPr>
          <w:rFonts w:ascii="Arial" w:hAnsi="Arial" w:cs="Arial"/>
          <w:bCs/>
          <w:sz w:val="22"/>
          <w:szCs w:val="22"/>
          <w:lang w:val="en-GB"/>
        </w:rPr>
        <w:t>-metre</w:t>
      </w:r>
      <w:r w:rsidRPr="00762B40">
        <w:rPr>
          <w:rFonts w:ascii="Arial" w:hAnsi="Arial" w:cs="Arial"/>
          <w:bCs/>
          <w:sz w:val="22"/>
          <w:szCs w:val="22"/>
          <w:lang w:val="en-GB"/>
        </w:rPr>
        <w:t xml:space="preserve"> buffer, </w:t>
      </w:r>
      <w:r>
        <w:rPr>
          <w:rFonts w:ascii="Arial" w:hAnsi="Arial" w:cs="Arial"/>
          <w:bCs/>
          <w:sz w:val="22"/>
          <w:szCs w:val="22"/>
          <w:lang w:val="en-GB"/>
        </w:rPr>
        <w:t>which created</w:t>
      </w:r>
      <w:r w:rsidRPr="00762B40">
        <w:rPr>
          <w:rFonts w:ascii="Arial" w:hAnsi="Arial" w:cs="Arial"/>
          <w:bCs/>
          <w:sz w:val="22"/>
          <w:szCs w:val="22"/>
          <w:lang w:val="en-GB"/>
        </w:rPr>
        <w:t xml:space="preserve"> a circular polygon with an area of 25446.9 square metres. </w:t>
      </w:r>
      <w:r>
        <w:rPr>
          <w:rFonts w:ascii="Arial" w:hAnsi="Arial" w:cs="Arial"/>
          <w:bCs/>
          <w:sz w:val="22"/>
          <w:szCs w:val="22"/>
          <w:lang w:val="en-GB"/>
        </w:rPr>
        <w:t>A</w:t>
      </w:r>
      <w:r w:rsidRPr="00762B40">
        <w:rPr>
          <w:rFonts w:ascii="Arial" w:hAnsi="Arial" w:cs="Arial"/>
          <w:bCs/>
          <w:sz w:val="22"/>
          <w:szCs w:val="22"/>
          <w:lang w:val="en-GB"/>
        </w:rPr>
        <w:t xml:space="preserve"> </w:t>
      </w:r>
      <w:r>
        <w:rPr>
          <w:rFonts w:ascii="Arial" w:hAnsi="Arial" w:cs="Arial"/>
          <w:bCs/>
          <w:sz w:val="22"/>
          <w:szCs w:val="22"/>
          <w:lang w:val="en-GB"/>
        </w:rPr>
        <w:t xml:space="preserve">90-metre </w:t>
      </w:r>
      <w:r w:rsidRPr="00762B40">
        <w:rPr>
          <w:rFonts w:ascii="Arial" w:hAnsi="Arial" w:cs="Arial"/>
          <w:bCs/>
          <w:sz w:val="22"/>
          <w:szCs w:val="22"/>
          <w:lang w:val="en-GB"/>
        </w:rPr>
        <w:t xml:space="preserve">buffer size was used by </w:t>
      </w:r>
      <w:r w:rsidRPr="00762B40">
        <w:rPr>
          <w:rFonts w:ascii="Arial" w:hAnsi="Arial" w:cs="Arial"/>
          <w:bCs/>
          <w:sz w:val="22"/>
          <w:szCs w:val="22"/>
          <w:lang w:val="en-GB"/>
        </w:rPr>
        <w:fldChar w:fldCharType="begin"/>
      </w:r>
      <w:r w:rsidRPr="00762B40">
        <w:rPr>
          <w:rFonts w:ascii="Arial" w:hAnsi="Arial" w:cs="Arial"/>
          <w:bCs/>
          <w:sz w:val="22"/>
          <w:szCs w:val="22"/>
          <w:lang w:val="en-GB"/>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sidRPr="00762B40">
        <w:rPr>
          <w:rFonts w:ascii="Arial" w:hAnsi="Arial" w:cs="Arial"/>
          <w:bCs/>
          <w:sz w:val="22"/>
          <w:szCs w:val="22"/>
          <w:lang w:val="en-GB"/>
        </w:rPr>
        <w:fldChar w:fldCharType="separate"/>
      </w:r>
      <w:r w:rsidRPr="00762B40">
        <w:rPr>
          <w:rFonts w:ascii="Arial" w:hAnsi="Arial" w:cs="Arial"/>
          <w:sz w:val="22"/>
          <w:lang w:val="en-GB"/>
        </w:rPr>
        <w:t xml:space="preserve">Sader </w:t>
      </w:r>
      <w:r w:rsidRPr="00762B40">
        <w:rPr>
          <w:rFonts w:ascii="Arial" w:hAnsi="Arial" w:cs="Arial"/>
          <w:i/>
          <w:iCs/>
          <w:sz w:val="22"/>
          <w:lang w:val="en-GB"/>
        </w:rPr>
        <w:t>et al.</w:t>
      </w:r>
      <w:r w:rsidRPr="00762B40">
        <w:rPr>
          <w:rFonts w:ascii="Arial" w:hAnsi="Arial" w:cs="Arial"/>
          <w:sz w:val="22"/>
          <w:lang w:val="en-GB"/>
        </w:rPr>
        <w:t xml:space="preserve"> (1995)</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for their land use classification. It is further supported by the average farm size in Latvia, with more than 91% of farms being this size or larger in 2003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{"citationID":"ma4IwwP0","properties":{"formattedCitation":"(Zdanovskis &amp; Pilvere, 2015)","plainCitation":"(Zdanovskis &amp; Pilvere, 2015)","noteIndex":0},"citationItems":[{"id":376,"uris":["http://zotero.org/users/5200241/items/W2GU7DQ7"],"uri":["http://zotero.org/users/5200241/items/W2GU7DQ7"],"itemData":{"id":376,"type":"article-journal","title":"Agricultural Development after Joining the European Union","container-title":"Research for Rural Development","page":"161-168","volume":"2","source":"Zotero","abstract":"Since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(Zdanovskis &amp; Pilvere, 2015)</w:t>
      </w:r>
      <w:r w:rsidRPr="00762B40">
        <w:rPr>
          <w:rFonts w:ascii="Arial" w:hAnsi="Arial" w:cs="Arial"/>
          <w:bCs/>
          <w:sz w:val="22"/>
          <w:szCs w:val="22"/>
          <w:lang w:val="en-GB"/>
        </w:rPr>
        <w:fldChar w:fldCharType="end"/>
      </w:r>
      <w:r w:rsidRPr="00762B40">
        <w:rPr>
          <w:rFonts w:ascii="Arial" w:hAnsi="Arial" w:cs="Arial"/>
          <w:bCs/>
          <w:sz w:val="22"/>
          <w:szCs w:val="22"/>
          <w:lang w:val="en-GB"/>
        </w:rPr>
        <w:t>.</w:t>
      </w:r>
    </w:p>
    <w:p w14:paraId="0F74C1A7" w14:textId="77777777" w:rsidR="00B64FD9" w:rsidRPr="00762B40" w:rsidRDefault="00B64FD9" w:rsidP="00B64FD9">
      <w:pPr>
        <w:spacing w:line="360" w:lineRule="auto"/>
        <w:rPr>
          <w:rFonts w:ascii="Arial" w:hAnsi="Arial" w:cs="Arial"/>
          <w:bCs/>
          <w:sz w:val="22"/>
          <w:szCs w:val="22"/>
          <w:lang w:val="en-GB"/>
        </w:rPr>
      </w:pPr>
    </w:p>
    <w:p w14:paraId="0D35D905" w14:textId="77777777" w:rsidR="00B64FD9" w:rsidRDefault="00B64FD9" w:rsidP="00B64FD9">
      <w:pPr>
        <w:spacing w:line="360" w:lineRule="auto"/>
        <w:rPr>
          <w:rFonts w:ascii="Arial" w:hAnsi="Arial" w:cs="Arial"/>
          <w:bCs/>
          <w:sz w:val="22"/>
          <w:szCs w:val="22"/>
          <w:lang w:val="en-GB"/>
        </w:rPr>
      </w:pPr>
      <w:r w:rsidRPr="00762B40">
        <w:rPr>
          <w:rFonts w:ascii="Arial" w:hAnsi="Arial" w:cs="Arial"/>
          <w:bCs/>
          <w:sz w:val="22"/>
          <w:szCs w:val="22"/>
          <w:lang w:val="en-GB"/>
        </w:rPr>
        <w:t>To set up the training data for my classification, I divided my data randomly by class into two groups: training (80%) and testing (20%)</w:t>
      </w:r>
      <w:r>
        <w:rPr>
          <w:rFonts w:ascii="Arial" w:hAnsi="Arial" w:cs="Arial"/>
          <w:bCs/>
          <w:sz w:val="22"/>
          <w:szCs w:val="22"/>
          <w:lang w:val="en-GB"/>
        </w:rPr>
        <w:t xml:space="preserve"> (Table 2.2; Appendix 2)</w:t>
      </w:r>
      <w:r w:rsidRPr="00762B40">
        <w:rPr>
          <w:rFonts w:ascii="Arial" w:hAnsi="Arial" w:cs="Arial"/>
          <w:bCs/>
          <w:sz w:val="22"/>
          <w:szCs w:val="22"/>
          <w:lang w:val="en-GB"/>
        </w:rPr>
        <w:t xml:space="preserve">, also known as a hold-out </w:t>
      </w:r>
      <w:r w:rsidRPr="00762B40">
        <w:rPr>
          <w:rFonts w:ascii="Arial" w:hAnsi="Arial" w:cs="Arial"/>
          <w:bCs/>
          <w:sz w:val="22"/>
          <w:szCs w:val="22"/>
          <w:lang w:val="en-GB"/>
        </w:rPr>
        <w:lastRenderedPageBreak/>
        <w:t xml:space="preserve">approach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(Suthaharan, 2016)</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The hold-out approach permits assessment of how the trained classifier works with unseen data (testing group). </w:t>
      </w:r>
    </w:p>
    <w:p w14:paraId="65D354E1" w14:textId="77777777" w:rsidR="00B64FD9" w:rsidRDefault="00B64FD9" w:rsidP="00B64FD9">
      <w:pPr>
        <w:spacing w:line="360" w:lineRule="auto"/>
        <w:rPr>
          <w:rFonts w:ascii="Arial" w:hAnsi="Arial" w:cs="Arial"/>
          <w:bCs/>
          <w:sz w:val="22"/>
          <w:szCs w:val="22"/>
          <w:lang w:val="en-GB"/>
        </w:rPr>
      </w:pPr>
    </w:p>
    <w:p w14:paraId="776C2130" w14:textId="77777777" w:rsidR="00B64FD9" w:rsidRDefault="00B64FD9" w:rsidP="00B64FD9">
      <w:pPr>
        <w:spacing w:line="360" w:lineRule="auto"/>
        <w:rPr>
          <w:rFonts w:ascii="Arial" w:hAnsi="Arial" w:cs="Arial"/>
          <w:bCs/>
          <w:sz w:val="22"/>
          <w:szCs w:val="22"/>
          <w:lang w:val="en-GB"/>
        </w:rPr>
      </w:pPr>
    </w:p>
    <w:p w14:paraId="0A422C65" w14:textId="77777777" w:rsidR="00B64FD9" w:rsidRPr="00762B40" w:rsidRDefault="00B64FD9" w:rsidP="00B64FD9">
      <w:pPr>
        <w:spacing w:line="360" w:lineRule="auto"/>
        <w:rPr>
          <w:rFonts w:ascii="Arial" w:hAnsi="Arial" w:cs="Arial"/>
          <w:bCs/>
          <w:sz w:val="22"/>
          <w:szCs w:val="22"/>
          <w:lang w:val="en-GB"/>
        </w:rPr>
      </w:pPr>
    </w:p>
    <w:p w14:paraId="1B7A0B05" w14:textId="77777777" w:rsidR="00B64FD9" w:rsidRPr="00762B40" w:rsidRDefault="00B64FD9" w:rsidP="00B64FD9">
      <w:pPr>
        <w:spacing w:line="360" w:lineRule="auto"/>
        <w:rPr>
          <w:rFonts w:ascii="Arial" w:hAnsi="Arial" w:cs="Arial"/>
          <w:b/>
          <w:sz w:val="22"/>
          <w:szCs w:val="22"/>
          <w:lang w:val="en-GB"/>
        </w:rPr>
      </w:pPr>
    </w:p>
    <w:p w14:paraId="340570DF" w14:textId="77777777" w:rsidR="00B64FD9" w:rsidRPr="00B9562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I then sampled the imagery to collect the bandwidths across the locations of my training set. The bandwidths correspond to the unique spectral signature of each land type. As the training set refers to 2012 data, it would be most suitable to sample 2012 imagery. However, Landsat 5 only contains imagery until the beginning of 2012 and does not cover the summer months that my data corresponds with. Landsat 7 could have been used, however, 22% of images are missing due to instrument failure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(Alexandridis </w:t>
      </w:r>
      <w:r w:rsidRPr="00E13596">
        <w:rPr>
          <w:rFonts w:ascii="Arial" w:hAnsi="Arial" w:cs="Arial"/>
          <w:i/>
          <w:iCs/>
          <w:sz w:val="22"/>
        </w:rPr>
        <w:t>et al.</w:t>
      </w:r>
      <w:r w:rsidRPr="00E13596">
        <w:rPr>
          <w:rFonts w:ascii="Arial" w:hAnsi="Arial" w:cs="Arial"/>
          <w:sz w:val="22"/>
        </w:rPr>
        <w:t>, 2013)</w:t>
      </w:r>
      <w:r w:rsidRPr="00762B40">
        <w:rPr>
          <w:rFonts w:ascii="Arial" w:hAnsi="Arial" w:cs="Arial"/>
          <w:sz w:val="22"/>
          <w:szCs w:val="22"/>
          <w:lang w:val="en-GB"/>
        </w:rPr>
        <w:fldChar w:fldCharType="end"/>
      </w:r>
      <w:r w:rsidRPr="00762B40">
        <w:rPr>
          <w:rFonts w:ascii="Arial" w:hAnsi="Arial" w:cs="Arial"/>
          <w:sz w:val="22"/>
          <w:szCs w:val="22"/>
          <w:lang w:val="en-GB"/>
        </w:rPr>
        <w:t>. When examining error, it was clear that this failure had an effect on images covering Latvia</w:t>
      </w:r>
      <w:r>
        <w:rPr>
          <w:rFonts w:ascii="Arial" w:hAnsi="Arial" w:cs="Arial"/>
          <w:sz w:val="22"/>
          <w:szCs w:val="22"/>
          <w:lang w:val="en-GB"/>
        </w:rPr>
        <w:t xml:space="preserve"> (Appendix 4)</w:t>
      </w:r>
      <w:r w:rsidRPr="00762B40">
        <w:rPr>
          <w:rFonts w:ascii="Arial" w:hAnsi="Arial" w:cs="Arial"/>
          <w:sz w:val="22"/>
          <w:szCs w:val="22"/>
          <w:lang w:val="en-GB"/>
        </w:rPr>
        <w:t xml:space="preserve">. I therefore chose to substitute 2012 images with 2011 images. Consequently, my training points do not precisely match up with the imagery. However, large-scale </w:t>
      </w:r>
      <w:r>
        <w:rPr>
          <w:rFonts w:ascii="Arial" w:hAnsi="Arial" w:cs="Arial"/>
          <w:sz w:val="22"/>
          <w:szCs w:val="22"/>
          <w:lang w:val="en-GB"/>
        </w:rPr>
        <w:t>LUC</w:t>
      </w:r>
      <w:r w:rsidRPr="00762B40">
        <w:rPr>
          <w:rFonts w:ascii="Arial" w:hAnsi="Arial" w:cs="Arial"/>
          <w:sz w:val="22"/>
          <w:szCs w:val="22"/>
          <w:lang w:val="en-GB"/>
        </w:rPr>
        <w:t xml:space="preserve"> is not expected to occur between 2011 and 2012, as this period was a stable time for Latvia’s economy and therefore, land use was likely kept relatively constant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{"citationID":"DG4EjRRO","properties":{"formattedCitation":"(Skribane &amp; Jekabsone, 2013; Arika &amp; Mazure, 2017)","plainCitation":"(Skribane &amp; Jekabsone, 2013; Arika &amp; Mazure, 2017)","noteIndex":0},"citationItems":[{"id":123,"uris":["http://zotero.org/users/5200241/items/75P6XKIH"],"uri":["http://zotero.org/users/5200241/items/75P6XKIH"],"itemData":{"id":123,"type":"article-journal","title":"Structural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(Skribane &amp; Jekabsone, 2013; Arika &amp; Mazure, 2017)</w:t>
      </w:r>
      <w:r w:rsidRPr="00762B40">
        <w:rPr>
          <w:rFonts w:ascii="Arial" w:hAnsi="Arial" w:cs="Arial"/>
          <w:sz w:val="22"/>
          <w:szCs w:val="22"/>
          <w:lang w:val="en-GB"/>
        </w:rPr>
        <w:fldChar w:fldCharType="end"/>
      </w:r>
      <w:r w:rsidRPr="00762B40">
        <w:rPr>
          <w:rFonts w:ascii="Arial" w:hAnsi="Arial" w:cs="Arial"/>
          <w:sz w:val="22"/>
          <w:szCs w:val="22"/>
          <w:lang w:val="en-GB"/>
        </w:rPr>
        <w:t>. Upon retrieving the unique bands, the classifier was ready to be constructed and trained.</w:t>
      </w:r>
    </w:p>
    <w:p w14:paraId="4FC7DB60"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11" w:name="_Toc6917899"/>
      <w:r w:rsidRPr="00B77EB7">
        <w:rPr>
          <w:rFonts w:ascii="Arial" w:hAnsi="Arial" w:cs="Arial"/>
          <w:color w:val="000000" w:themeColor="text1"/>
          <w:sz w:val="24"/>
          <w:szCs w:val="24"/>
          <w:lang w:val="en-GB"/>
        </w:rPr>
        <w:t>2.5 Random forest classification</w:t>
      </w:r>
      <w:bookmarkEnd w:id="11"/>
    </w:p>
    <w:p w14:paraId="4137CCD7"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There are two main inputs when constructing a random forest classifier: the number of decision trees and number of predictor variables per node of each decision tree. I set the number of decision trees to 30 with consideration of the computational burden on GEE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{"citationID":"djymETLl","properties":{"formattedCitation":"(Nomura &amp; Mitchard, 2018)","plainCitation":"(Nomura &amp;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data.","DOI":"10.3390/rs10111693","ISSN":"2072-4292","title-short":"More Than Meets the Eye","language":"en","author":[{"family":"Nomura","given":"Keiko"},{"family":"Mitchard","given":"Edward"}],"issued":{"date-parts":[["2018",10,26]]}}}],"schema":"https://github.com/citation-style-language/schema/raw/master/csl-citation.json"}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(Nomura &amp; Mitchard, 2018)</w:t>
      </w:r>
      <w:r w:rsidRPr="00762B40">
        <w:rPr>
          <w:rFonts w:ascii="Arial" w:hAnsi="Arial" w:cs="Arial"/>
          <w:sz w:val="22"/>
          <w:szCs w:val="22"/>
          <w:lang w:val="en-GB"/>
        </w:rPr>
        <w:fldChar w:fldCharType="end"/>
      </w:r>
      <w:r w:rsidRPr="00762B40">
        <w:rPr>
          <w:rFonts w:ascii="Arial" w:hAnsi="Arial" w:cs="Arial"/>
          <w:sz w:val="22"/>
          <w:szCs w:val="22"/>
          <w:lang w:val="en-GB"/>
        </w:rPr>
        <w:t xml:space="preserve">. The default number of predictor variables used at each node to form the binary rules within the classifier is commonly set to the square root of the number of input variables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(Gislason </w:t>
      </w:r>
      <w:r w:rsidRPr="00E13596">
        <w:rPr>
          <w:rFonts w:ascii="Arial" w:hAnsi="Arial" w:cs="Arial"/>
          <w:i/>
          <w:iCs/>
          <w:sz w:val="22"/>
        </w:rPr>
        <w:t>et al.</w:t>
      </w:r>
      <w:r w:rsidRPr="00E13596">
        <w:rPr>
          <w:rFonts w:ascii="Arial" w:hAnsi="Arial" w:cs="Arial"/>
          <w:sz w:val="22"/>
        </w:rPr>
        <w:t>, 2006)</w:t>
      </w:r>
      <w:r w:rsidRPr="00762B40">
        <w:rPr>
          <w:rFonts w:ascii="Arial" w:hAnsi="Arial" w:cs="Arial"/>
          <w:sz w:val="22"/>
          <w:szCs w:val="22"/>
          <w:lang w:val="en-GB"/>
        </w:rPr>
        <w:fldChar w:fldCharType="end"/>
      </w:r>
      <w:r w:rsidRPr="00762B40">
        <w:rPr>
          <w:rFonts w:ascii="Arial" w:hAnsi="Arial" w:cs="Arial"/>
          <w:sz w:val="22"/>
          <w:szCs w:val="22"/>
          <w:lang w:val="en-GB"/>
        </w:rPr>
        <w:t xml:space="preserve">. Here, the number of input variables is the number of bands (6) used to classify the image. Limiting the number of predictor variables reduces the computational complexity, as well as the correlation between decision trees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(Gislason </w:t>
      </w:r>
      <w:r w:rsidRPr="00E13596">
        <w:rPr>
          <w:rFonts w:ascii="Arial" w:hAnsi="Arial" w:cs="Arial"/>
          <w:i/>
          <w:iCs/>
          <w:sz w:val="22"/>
        </w:rPr>
        <w:t>et al.</w:t>
      </w:r>
      <w:r w:rsidRPr="00E13596">
        <w:rPr>
          <w:rFonts w:ascii="Arial" w:hAnsi="Arial" w:cs="Arial"/>
          <w:sz w:val="22"/>
        </w:rPr>
        <w:t>, 2006)</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p>
    <w:p w14:paraId="14BA1B37" w14:textId="77777777" w:rsidR="00B64FD9" w:rsidRPr="00762B40" w:rsidRDefault="00B64FD9" w:rsidP="00B64FD9">
      <w:pPr>
        <w:spacing w:line="360" w:lineRule="auto"/>
        <w:rPr>
          <w:rFonts w:ascii="Arial" w:hAnsi="Arial" w:cs="Arial"/>
          <w:sz w:val="22"/>
          <w:szCs w:val="22"/>
          <w:lang w:val="en-GB"/>
        </w:rPr>
      </w:pPr>
    </w:p>
    <w:p w14:paraId="42B2CEEB"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I trained the classifier using the bandwidths gathered from sampling the input imagery and applied this classification across Latvia. For each year, I applied the trained classifier to the new imagery. Each classified image was exported as both an image and a GEE asset at 30 metre resolution. Exporting as an asset allows for data to be used in other scripts by the same user, which was important for preventing GEE exceeding memory capacity during data collection. </w:t>
      </w:r>
    </w:p>
    <w:p w14:paraId="60B8E137"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12" w:name="_Toc6917900"/>
      <w:r w:rsidRPr="00B77EB7">
        <w:rPr>
          <w:rFonts w:ascii="Arial" w:hAnsi="Arial" w:cs="Arial"/>
          <w:color w:val="000000" w:themeColor="text1"/>
          <w:sz w:val="24"/>
          <w:szCs w:val="24"/>
          <w:lang w:val="en-GB"/>
        </w:rPr>
        <w:t>2.6 Classification accuracy and error</w:t>
      </w:r>
      <w:bookmarkEnd w:id="12"/>
    </w:p>
    <w:p w14:paraId="2FA4DEA3"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I tested classification accuracy and error in two ways: (1) the resubstitution method and (2) the hold-out method. Accuracy was obtained as the percent of pixels classified correctly and error was given in the form of a confusion matrix. A confusion matrix compares the field data to the </w:t>
      </w:r>
      <w:r w:rsidRPr="00762B40">
        <w:rPr>
          <w:rFonts w:ascii="Arial" w:hAnsi="Arial" w:cs="Arial"/>
          <w:sz w:val="22"/>
          <w:szCs w:val="22"/>
          <w:lang w:val="en-GB"/>
        </w:rPr>
        <w:lastRenderedPageBreak/>
        <w:t xml:space="preserve">classification output on a class by class basis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{"citationID":"12xoh6fV","properties":{"formattedCitation":"(Murayama &amp; Thapa, 2011)","plainCitation":"(Murayama &amp;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(Murayama &amp; Thapa, 2011)</w:t>
      </w:r>
      <w:r w:rsidRPr="00762B40">
        <w:rPr>
          <w:rFonts w:ascii="Arial" w:hAnsi="Arial" w:cs="Arial"/>
          <w:sz w:val="22"/>
          <w:szCs w:val="22"/>
          <w:lang w:val="en-GB"/>
        </w:rPr>
        <w:fldChar w:fldCharType="end"/>
      </w:r>
      <w:r w:rsidRPr="00762B40">
        <w:rPr>
          <w:rFonts w:ascii="Arial" w:hAnsi="Arial" w:cs="Arial"/>
          <w:sz w:val="22"/>
          <w:szCs w:val="22"/>
          <w:lang w:val="en-GB"/>
        </w:rPr>
        <w:t xml:space="preserve"> and is an indication of the classifier’s performance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(Q)","title-short":"Pattern recognition and classification","language":"en","author":[{"family":"Dougherty","given":"Geoff"}],"issued":{"date-parts":[["2013"]]}}}],"schema":"https://github.com/citation-style-language/schema/raw/master/csl-citation.json"}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(Dougherty, 2013)</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r>
        <w:rPr>
          <w:rFonts w:ascii="Arial" w:hAnsi="Arial" w:cs="Arial"/>
          <w:sz w:val="22"/>
          <w:szCs w:val="22"/>
          <w:lang w:val="en-GB"/>
        </w:rPr>
        <w:t>Appendix 5.2</w:t>
      </w:r>
      <w:r w:rsidRPr="00762B40">
        <w:rPr>
          <w:rFonts w:ascii="Arial" w:hAnsi="Arial" w:cs="Arial"/>
          <w:sz w:val="22"/>
          <w:szCs w:val="22"/>
          <w:lang w:val="en-GB"/>
        </w:rPr>
        <w:t xml:space="preserve"> </w:t>
      </w:r>
      <w:r>
        <w:rPr>
          <w:rFonts w:ascii="Arial" w:hAnsi="Arial" w:cs="Arial"/>
          <w:sz w:val="22"/>
          <w:szCs w:val="22"/>
          <w:lang w:val="en-GB"/>
        </w:rPr>
        <w:t>depicts</w:t>
      </w:r>
      <w:r w:rsidRPr="00762B40">
        <w:rPr>
          <w:rFonts w:ascii="Arial" w:hAnsi="Arial" w:cs="Arial"/>
          <w:sz w:val="22"/>
          <w:szCs w:val="22"/>
          <w:lang w:val="en-GB"/>
        </w:rPr>
        <w:t xml:space="preserve"> a conceptual example of a confusion matrix, where the number of points that were classified correctly and incorrectly are reported.</w:t>
      </w:r>
    </w:p>
    <w:p w14:paraId="62FDDD04" w14:textId="77777777" w:rsidR="00B64FD9" w:rsidRPr="00762B40" w:rsidRDefault="00B64FD9" w:rsidP="00B64FD9">
      <w:pPr>
        <w:spacing w:line="360" w:lineRule="auto"/>
        <w:rPr>
          <w:rFonts w:ascii="Arial" w:hAnsi="Arial" w:cs="Arial"/>
          <w:sz w:val="22"/>
          <w:szCs w:val="22"/>
          <w:lang w:val="en-GB"/>
        </w:rPr>
      </w:pPr>
    </w:p>
    <w:p w14:paraId="4014DF6F"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2.6.1 Resubstitution accuracy and error</w:t>
      </w:r>
    </w:p>
    <w:p w14:paraId="7BCC7E43" w14:textId="77777777" w:rsidR="00B64FD9" w:rsidRPr="00762B40" w:rsidRDefault="00B64FD9" w:rsidP="00B64FD9">
      <w:pPr>
        <w:spacing w:line="360" w:lineRule="auto"/>
        <w:rPr>
          <w:rFonts w:ascii="Arial" w:hAnsi="Arial" w:cs="Arial"/>
          <w:color w:val="000000" w:themeColor="text1"/>
          <w:sz w:val="22"/>
          <w:szCs w:val="22"/>
          <w:lang w:val="en-GB"/>
        </w:rPr>
      </w:pPr>
      <w:r w:rsidRPr="00762B40">
        <w:rPr>
          <w:rFonts w:ascii="Arial" w:hAnsi="Arial" w:cs="Arial"/>
          <w:sz w:val="22"/>
          <w:szCs w:val="22"/>
          <w:lang w:val="en-GB"/>
        </w:rPr>
        <w:t xml:space="preserve">The resubstitution method tests the classifier’s ability to resample bandwidths that were used to train the classifier originally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{"citationID":"xqAS3Imf","properties":{"formattedCitation":"(Verbyla &amp; Litvaitis, 1989)","plainCitation":"(Verbyla &amp;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(Verbyla &amp; Litvaitis, 1989)</w:t>
      </w:r>
      <w:r w:rsidRPr="00762B40">
        <w:rPr>
          <w:rFonts w:ascii="Arial" w:hAnsi="Arial" w:cs="Arial"/>
          <w:sz w:val="22"/>
          <w:szCs w:val="22"/>
          <w:lang w:val="en-GB"/>
        </w:rPr>
        <w:fldChar w:fldCharType="end"/>
      </w:r>
      <w:r w:rsidRPr="00762B40">
        <w:rPr>
          <w:rFonts w:ascii="Arial" w:hAnsi="Arial" w:cs="Arial"/>
          <w:sz w:val="22"/>
          <w:szCs w:val="22"/>
          <w:lang w:val="en-GB"/>
        </w:rPr>
        <w:t xml:space="preserve">. Resubstitution is known to produce optimistically biased results on the overall accuracy of the classifier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{"citationID":"lqqr3C5Y","properties":{"formattedCitation":"(Verbyla &amp; Litvaitis, 1989)","plainCitation":"(Verbyla &amp;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(Verbyla &amp; Litvaitis, 1989)</w:t>
      </w:r>
      <w:r w:rsidRPr="00762B40">
        <w:rPr>
          <w:rFonts w:ascii="Arial" w:hAnsi="Arial" w:cs="Arial"/>
          <w:sz w:val="22"/>
          <w:szCs w:val="22"/>
          <w:lang w:val="en-GB"/>
        </w:rPr>
        <w:fldChar w:fldCharType="end"/>
      </w:r>
      <w:r w:rsidRPr="00762B40">
        <w:rPr>
          <w:rFonts w:ascii="Arial" w:hAnsi="Arial" w:cs="Arial"/>
          <w:sz w:val="22"/>
          <w:szCs w:val="22"/>
          <w:lang w:val="en-GB"/>
        </w:rPr>
        <w:t xml:space="preserve">, therefore, the results of the leave-out method should be considered more representative. </w:t>
      </w:r>
    </w:p>
    <w:p w14:paraId="6F14C17B" w14:textId="77777777" w:rsidR="00B64FD9" w:rsidRPr="00762B40" w:rsidRDefault="00B64FD9" w:rsidP="00B64FD9">
      <w:pPr>
        <w:spacing w:line="360" w:lineRule="auto"/>
        <w:rPr>
          <w:rFonts w:ascii="Arial" w:hAnsi="Arial" w:cs="Arial"/>
          <w:sz w:val="24"/>
          <w:szCs w:val="24"/>
          <w:lang w:val="en-GB"/>
        </w:rPr>
      </w:pPr>
    </w:p>
    <w:p w14:paraId="0A4F7051"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2.6.2 Hold-out accuracy and error</w:t>
      </w:r>
    </w:p>
    <w:p w14:paraId="249484CE"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The hold-out method makes use of the test set left aside when forming the training sample. This process depicts the efficiency with which the trained model classifies unseen data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(Suthaharan, 2016)</w:t>
      </w:r>
      <w:r w:rsidRPr="00762B40">
        <w:rPr>
          <w:rFonts w:ascii="Arial" w:hAnsi="Arial" w:cs="Arial"/>
          <w:sz w:val="22"/>
          <w:szCs w:val="22"/>
          <w:lang w:val="en-GB"/>
        </w:rPr>
        <w:fldChar w:fldCharType="end"/>
      </w:r>
      <w:r w:rsidRPr="00762B40">
        <w:rPr>
          <w:rFonts w:ascii="Arial" w:hAnsi="Arial" w:cs="Arial"/>
          <w:sz w:val="22"/>
          <w:szCs w:val="22"/>
          <w:lang w:val="en-GB"/>
        </w:rPr>
        <w:t>. I resampled the input imagery using my test set to reclassify the image. From this, a test accuracy</w:t>
      </w:r>
      <w:r>
        <w:rPr>
          <w:rFonts w:ascii="Arial" w:hAnsi="Arial" w:cs="Arial"/>
          <w:sz w:val="22"/>
          <w:szCs w:val="22"/>
          <w:lang w:val="en-GB"/>
        </w:rPr>
        <w:t xml:space="preserve"> (Appendix 5.1)</w:t>
      </w:r>
      <w:r w:rsidRPr="00762B40">
        <w:rPr>
          <w:rFonts w:ascii="Arial" w:hAnsi="Arial" w:cs="Arial"/>
          <w:sz w:val="22"/>
          <w:szCs w:val="22"/>
          <w:lang w:val="en-GB"/>
        </w:rPr>
        <w:t xml:space="preserve"> and error matrix can be obtained</w:t>
      </w:r>
      <w:r>
        <w:rPr>
          <w:rFonts w:ascii="Arial" w:hAnsi="Arial" w:cs="Arial"/>
          <w:sz w:val="22"/>
          <w:szCs w:val="22"/>
          <w:lang w:val="en-GB"/>
        </w:rPr>
        <w:t xml:space="preserve"> (Appendix 5.3)</w:t>
      </w:r>
      <w:r w:rsidRPr="00762B40">
        <w:rPr>
          <w:rFonts w:ascii="Arial" w:hAnsi="Arial" w:cs="Arial"/>
          <w:sz w:val="22"/>
          <w:szCs w:val="22"/>
          <w:lang w:val="en-GB"/>
        </w:rPr>
        <w:t xml:space="preserve">. </w:t>
      </w:r>
    </w:p>
    <w:p w14:paraId="70B7A135" w14:textId="77777777" w:rsidR="00B64FD9" w:rsidRPr="00B77EB7" w:rsidRDefault="00B64FD9" w:rsidP="00B64FD9">
      <w:pPr>
        <w:spacing w:line="360" w:lineRule="auto"/>
        <w:rPr>
          <w:rFonts w:ascii="Arial" w:hAnsi="Arial" w:cs="Arial"/>
          <w:sz w:val="22"/>
          <w:szCs w:val="22"/>
          <w:lang w:val="en-GB"/>
        </w:rPr>
      </w:pPr>
    </w:p>
    <w:p w14:paraId="4FB06E4E"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13" w:name="_Toc6917901"/>
      <w:r w:rsidRPr="00B77EB7">
        <w:rPr>
          <w:rFonts w:ascii="Arial" w:hAnsi="Arial" w:cs="Arial"/>
          <w:color w:val="000000" w:themeColor="text1"/>
          <w:sz w:val="24"/>
          <w:szCs w:val="24"/>
          <w:lang w:val="en-GB"/>
        </w:rPr>
        <w:t>2.7 Data collection and processing</w:t>
      </w:r>
      <w:bookmarkEnd w:id="13"/>
    </w:p>
    <w:p w14:paraId="3E849082"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As my classification is computationally intensive, memory constraints prevented both the classification and the calculations to be completed in the same script. I imported each year’s classified image and applied a grid composed of 124 equally sized cells (689.5 km</w:t>
      </w:r>
      <w:r w:rsidRPr="00762B40">
        <w:rPr>
          <w:rFonts w:ascii="Arial" w:hAnsi="Arial" w:cs="Arial"/>
          <w:sz w:val="22"/>
          <w:szCs w:val="22"/>
          <w:vertAlign w:val="superscript"/>
          <w:lang w:val="en-GB"/>
        </w:rPr>
        <w:t>2</w:t>
      </w:r>
      <w:r w:rsidRPr="00762B40">
        <w:rPr>
          <w:rFonts w:ascii="Arial" w:hAnsi="Arial" w:cs="Arial"/>
          <w:sz w:val="22"/>
          <w:szCs w:val="22"/>
          <w:lang w:val="en-GB"/>
        </w:rPr>
        <w:t>) onto Latvia</w:t>
      </w:r>
      <w:r>
        <w:rPr>
          <w:rFonts w:ascii="Arial" w:hAnsi="Arial" w:cs="Arial"/>
          <w:sz w:val="22"/>
          <w:szCs w:val="22"/>
          <w:lang w:val="en-GB"/>
        </w:rPr>
        <w:t xml:space="preserve"> (Figure 2.5)</w:t>
      </w:r>
      <w:r w:rsidRPr="00762B40">
        <w:rPr>
          <w:rFonts w:ascii="Arial" w:hAnsi="Arial" w:cs="Arial"/>
          <w:sz w:val="22"/>
          <w:szCs w:val="22"/>
          <w:lang w:val="en-GB"/>
        </w:rPr>
        <w:t xml:space="preserve">. Collecting data by cell prevented exceeding the memory capacity of GEE and improved the replication within my study. A larger grid of five blocks was also imposed manually using R to </w:t>
      </w:r>
      <w:r>
        <w:rPr>
          <w:rFonts w:ascii="Arial" w:hAnsi="Arial" w:cs="Arial"/>
          <w:sz w:val="22"/>
          <w:szCs w:val="22"/>
          <w:lang w:val="en-GB"/>
        </w:rPr>
        <w:t>account</w:t>
      </w:r>
      <w:r w:rsidRPr="00762B40">
        <w:rPr>
          <w:rFonts w:ascii="Arial" w:hAnsi="Arial" w:cs="Arial"/>
          <w:sz w:val="22"/>
          <w:szCs w:val="22"/>
          <w:lang w:val="en-GB"/>
        </w:rPr>
        <w:t xml:space="preserve"> for regional variation </w:t>
      </w:r>
      <w:r>
        <w:rPr>
          <w:rFonts w:ascii="Arial" w:hAnsi="Arial" w:cs="Arial"/>
          <w:sz w:val="22"/>
          <w:szCs w:val="22"/>
          <w:lang w:val="en-GB"/>
        </w:rPr>
        <w:t>(Figure 2.5)</w:t>
      </w:r>
      <w:r w:rsidRPr="00762B40">
        <w:rPr>
          <w:rFonts w:ascii="Arial" w:hAnsi="Arial" w:cs="Arial"/>
          <w:sz w:val="22"/>
          <w:szCs w:val="22"/>
          <w:lang w:val="en-GB"/>
        </w:rPr>
        <w:t xml:space="preserve">. </w:t>
      </w:r>
    </w:p>
    <w:p w14:paraId="7EA8B3D3" w14:textId="77777777" w:rsidR="00B64FD9" w:rsidRPr="00762B40" w:rsidRDefault="00B64FD9" w:rsidP="00B64FD9">
      <w:pPr>
        <w:spacing w:line="360" w:lineRule="auto"/>
        <w:rPr>
          <w:rFonts w:ascii="Arial" w:hAnsi="Arial" w:cs="Arial"/>
          <w:sz w:val="22"/>
          <w:szCs w:val="22"/>
          <w:lang w:val="en-GB"/>
        </w:rPr>
      </w:pPr>
    </w:p>
    <w:p w14:paraId="732D54BF" w14:textId="77777777" w:rsidR="00B64FD9" w:rsidRPr="00762B40" w:rsidRDefault="00B64FD9" w:rsidP="00B64FD9">
      <w:pPr>
        <w:spacing w:line="360" w:lineRule="auto"/>
        <w:jc w:val="center"/>
        <w:rPr>
          <w:rFonts w:ascii="Arial" w:hAnsi="Arial" w:cs="Arial"/>
          <w:sz w:val="22"/>
          <w:szCs w:val="22"/>
          <w:lang w:val="en-GB"/>
        </w:rPr>
      </w:pPr>
    </w:p>
    <w:p w14:paraId="2D190E29"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2.7.1 Area</w:t>
      </w:r>
    </w:p>
    <w:p w14:paraId="35410E97"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For each year, I collected the number of pixels per cell of each of my three key land use classes. I saved each file as a CSV and aggregated them using R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(R Core Team, 2019)</w:t>
      </w:r>
      <w:r w:rsidRPr="00762B40">
        <w:rPr>
          <w:rFonts w:ascii="Arial" w:hAnsi="Arial" w:cs="Arial"/>
          <w:sz w:val="22"/>
          <w:szCs w:val="22"/>
          <w:lang w:val="en-GB"/>
        </w:rPr>
        <w:fldChar w:fldCharType="end"/>
      </w:r>
      <w:r w:rsidRPr="00762B40">
        <w:rPr>
          <w:rFonts w:ascii="Arial" w:hAnsi="Arial" w:cs="Arial"/>
          <w:sz w:val="22"/>
          <w:szCs w:val="22"/>
          <w:lang w:val="en-GB"/>
        </w:rPr>
        <w:t>. I calculated area in square kilometres using the following formula:</w:t>
      </w:r>
    </w:p>
    <w:p w14:paraId="1BD98C93" w14:textId="77777777" w:rsidR="00B64FD9" w:rsidRPr="00762B40" w:rsidRDefault="00B64FD9" w:rsidP="00B64FD9">
      <w:pPr>
        <w:spacing w:line="360" w:lineRule="auto"/>
        <w:rPr>
          <w:rFonts w:ascii="Arial" w:hAnsi="Arial" w:cs="Arial"/>
          <w:sz w:val="22"/>
          <w:szCs w:val="22"/>
          <w:lang w:val="en-GB"/>
        </w:rPr>
      </w:pPr>
    </w:p>
    <w:p w14:paraId="03F2B574" w14:textId="77777777" w:rsidR="00B64FD9" w:rsidRDefault="00B64FD9" w:rsidP="00B64FD9">
      <w:pPr>
        <w:spacing w:line="360" w:lineRule="auto"/>
        <w:jc w:val="center"/>
        <w:rPr>
          <w:rFonts w:ascii="Arial" w:hAnsi="Arial" w:cs="Arial"/>
          <w:b/>
          <w:sz w:val="22"/>
          <w:szCs w:val="22"/>
          <w:lang w:val="en-GB"/>
        </w:rPr>
      </w:pPr>
      <m:oMathPara>
        <m:oMath>
          <m:r>
            <m:rPr>
              <m:sty m:val="bi"/>
            </m:rPr>
            <w:rPr>
              <w:rFonts w:ascii="Cambria Math" w:hAnsi="Cambria Math" w:cs="Arial"/>
              <w:sz w:val="22"/>
              <w:szCs w:val="22"/>
              <w:lang w:val="en-GB"/>
            </w:rPr>
            <m:t>Area=number of pixels</m:t>
          </m:r>
          <m:r>
            <m:rPr>
              <m:sty m:val="bi"/>
            </m:rPr>
            <w:rPr>
              <w:rFonts w:ascii="Cambria Math" w:hAnsi="Cambria Math" w:cs="Arial"/>
              <w:sz w:val="22"/>
              <w:szCs w:val="22"/>
              <w:lang w:val="en-GB"/>
            </w:rPr>
            <m:t>*</m:t>
          </m:r>
          <m:r>
            <m:rPr>
              <m:sty m:val="bi"/>
            </m:rPr>
            <w:rPr>
              <w:rFonts w:ascii="Cambria Math" w:hAnsi="Cambria Math" w:cs="Arial"/>
              <w:sz w:val="22"/>
              <w:szCs w:val="22"/>
              <w:lang w:val="en-GB"/>
            </w:rPr>
            <m:t xml:space="preserve"> resolution /100</m:t>
          </m:r>
          <m:r>
            <m:rPr>
              <m:sty m:val="bi"/>
            </m:rPr>
            <w:rPr>
              <w:rFonts w:ascii="Cambria Math" w:hAnsi="Cambria Math" w:cs="Arial"/>
              <w:sz w:val="22"/>
              <w:szCs w:val="22"/>
              <w:lang w:val="en-GB"/>
            </w:rPr>
            <m:t>0</m:t>
          </m:r>
        </m:oMath>
      </m:oMathPara>
    </w:p>
    <w:p w14:paraId="1127D2A6" w14:textId="77777777" w:rsidR="00B64FD9" w:rsidRDefault="00B64FD9" w:rsidP="00B64FD9">
      <w:pPr>
        <w:spacing w:line="360" w:lineRule="auto"/>
        <w:jc w:val="center"/>
        <w:rPr>
          <w:rFonts w:ascii="Arial" w:hAnsi="Arial" w:cs="Arial"/>
          <w:b/>
          <w:sz w:val="22"/>
          <w:szCs w:val="22"/>
          <w:lang w:val="en-GB"/>
        </w:rPr>
      </w:pPr>
    </w:p>
    <w:p w14:paraId="3FC8E3ED" w14:textId="77777777" w:rsidR="00B64FD9" w:rsidRPr="00762B40" w:rsidRDefault="00B64FD9" w:rsidP="00B64FD9">
      <w:pPr>
        <w:spacing w:line="360" w:lineRule="auto"/>
        <w:jc w:val="center"/>
        <w:rPr>
          <w:rFonts w:ascii="Arial" w:hAnsi="Arial" w:cs="Arial"/>
          <w:b/>
          <w:sz w:val="22"/>
          <w:szCs w:val="22"/>
          <w:lang w:val="en-GB"/>
        </w:rPr>
      </w:pPr>
    </w:p>
    <w:p w14:paraId="18DCC8BA" w14:textId="77777777" w:rsidR="00B64FD9"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2.7.2 Transition</w:t>
      </w:r>
    </w:p>
    <w:p w14:paraId="690D41F0" w14:textId="77777777" w:rsidR="00B64FD9" w:rsidRPr="002D7F47" w:rsidRDefault="00B64FD9" w:rsidP="00B64FD9">
      <w:pPr>
        <w:spacing w:line="360" w:lineRule="auto"/>
        <w:rPr>
          <w:rFonts w:ascii="Arial" w:hAnsi="Arial" w:cs="Arial"/>
          <w:sz w:val="22"/>
          <w:szCs w:val="22"/>
          <w:lang w:val="en-GB"/>
        </w:rPr>
      </w:pPr>
      <w:r>
        <w:rPr>
          <w:rFonts w:ascii="Arial" w:hAnsi="Arial" w:cs="Arial"/>
          <w:sz w:val="22"/>
          <w:szCs w:val="22"/>
          <w:lang w:val="en-GB"/>
        </w:rPr>
        <w:t>To explain how I calculated the number of pixels undergoing any of four transitions (Table 2.3), I will use the AAL</w:t>
      </w:r>
      <w:r w:rsidRPr="00762B40">
        <w:rPr>
          <w:rFonts w:ascii="Arial" w:hAnsi="Arial" w:cs="Arial"/>
          <w:sz w:val="22"/>
          <w:szCs w:val="22"/>
          <w:lang w:val="en-GB"/>
        </w:rPr>
        <w:t xml:space="preserve"> to </w:t>
      </w:r>
      <w:r>
        <w:rPr>
          <w:rFonts w:ascii="Arial" w:hAnsi="Arial" w:cs="Arial"/>
          <w:sz w:val="22"/>
          <w:szCs w:val="22"/>
          <w:lang w:val="en-GB"/>
        </w:rPr>
        <w:t>IAL</w:t>
      </w:r>
      <w:r w:rsidRPr="00762B40">
        <w:rPr>
          <w:rFonts w:ascii="Arial" w:hAnsi="Arial" w:cs="Arial"/>
          <w:sz w:val="22"/>
          <w:szCs w:val="22"/>
          <w:lang w:val="en-GB"/>
        </w:rPr>
        <w:t xml:space="preserve"> transition as an example</w:t>
      </w:r>
      <w:r>
        <w:rPr>
          <w:rFonts w:ascii="Arial" w:hAnsi="Arial" w:cs="Arial"/>
          <w:sz w:val="22"/>
          <w:szCs w:val="22"/>
          <w:lang w:val="en-GB"/>
        </w:rPr>
        <w:t xml:space="preserve"> (Figure 2.6)</w:t>
      </w:r>
      <w:r w:rsidRPr="00762B40">
        <w:rPr>
          <w:rFonts w:ascii="Arial" w:hAnsi="Arial" w:cs="Arial"/>
          <w:sz w:val="22"/>
          <w:szCs w:val="22"/>
          <w:lang w:val="en-GB"/>
        </w:rPr>
        <w:t xml:space="preserve">. First, taking the first year’s </w:t>
      </w:r>
      <w:r w:rsidRPr="00762B40">
        <w:rPr>
          <w:rFonts w:ascii="Arial" w:hAnsi="Arial" w:cs="Arial"/>
          <w:sz w:val="22"/>
          <w:szCs w:val="22"/>
          <w:lang w:val="en-GB"/>
        </w:rPr>
        <w:lastRenderedPageBreak/>
        <w:t xml:space="preserve">imagery, solely land that is </w:t>
      </w:r>
      <w:r>
        <w:rPr>
          <w:rFonts w:ascii="Arial" w:hAnsi="Arial" w:cs="Arial"/>
          <w:sz w:val="22"/>
          <w:szCs w:val="22"/>
          <w:lang w:val="en-GB"/>
        </w:rPr>
        <w:t>AAL</w:t>
      </w:r>
      <w:r w:rsidRPr="00762B40">
        <w:rPr>
          <w:rFonts w:ascii="Arial" w:hAnsi="Arial" w:cs="Arial"/>
          <w:sz w:val="22"/>
          <w:szCs w:val="22"/>
          <w:lang w:val="en-GB"/>
        </w:rPr>
        <w:t xml:space="preserve"> is selected. Using the next year’s imagery, only </w:t>
      </w:r>
      <w:r>
        <w:rPr>
          <w:rFonts w:ascii="Arial" w:hAnsi="Arial" w:cs="Arial"/>
          <w:sz w:val="22"/>
          <w:szCs w:val="22"/>
          <w:lang w:val="en-GB"/>
        </w:rPr>
        <w:t>IAL</w:t>
      </w:r>
      <w:r w:rsidRPr="00762B40">
        <w:rPr>
          <w:rFonts w:ascii="Arial" w:hAnsi="Arial" w:cs="Arial"/>
          <w:sz w:val="22"/>
          <w:szCs w:val="22"/>
          <w:lang w:val="en-GB"/>
        </w:rPr>
        <w:t xml:space="preserve"> is selected. I then overlaid the </w:t>
      </w:r>
      <w:r>
        <w:rPr>
          <w:rFonts w:ascii="Arial" w:hAnsi="Arial" w:cs="Arial"/>
          <w:sz w:val="22"/>
          <w:szCs w:val="22"/>
          <w:lang w:val="en-GB"/>
        </w:rPr>
        <w:t>IAL</w:t>
      </w:r>
      <w:r w:rsidRPr="00762B40">
        <w:rPr>
          <w:rFonts w:ascii="Arial" w:hAnsi="Arial" w:cs="Arial"/>
          <w:sz w:val="22"/>
          <w:szCs w:val="22"/>
          <w:lang w:val="en-GB"/>
        </w:rPr>
        <w:t xml:space="preserve"> imagery atop the </w:t>
      </w:r>
      <w:r>
        <w:rPr>
          <w:rFonts w:ascii="Arial" w:hAnsi="Arial" w:cs="Arial"/>
          <w:sz w:val="22"/>
          <w:szCs w:val="22"/>
          <w:lang w:val="en-GB"/>
        </w:rPr>
        <w:t>AAL</w:t>
      </w:r>
      <w:r w:rsidRPr="00762B40">
        <w:rPr>
          <w:rFonts w:ascii="Arial" w:hAnsi="Arial" w:cs="Arial"/>
          <w:sz w:val="22"/>
          <w:szCs w:val="22"/>
          <w:lang w:val="en-GB"/>
        </w:rPr>
        <w:t xml:space="preserve"> imagery. With the </w:t>
      </w:r>
      <w:r w:rsidRPr="00762B40">
        <w:rPr>
          <w:rFonts w:ascii="Arial" w:hAnsi="Arial" w:cs="Arial"/>
          <w:i/>
          <w:sz w:val="22"/>
          <w:szCs w:val="22"/>
          <w:lang w:val="en-GB"/>
        </w:rPr>
        <w:t xml:space="preserve">and </w:t>
      </w:r>
      <w:r w:rsidRPr="00762B40">
        <w:rPr>
          <w:rFonts w:ascii="Arial" w:hAnsi="Arial" w:cs="Arial"/>
          <w:sz w:val="22"/>
          <w:szCs w:val="22"/>
          <w:lang w:val="en-GB"/>
        </w:rPr>
        <w:t xml:space="preserve">command in GEE, I was able to select pixels that were both </w:t>
      </w:r>
      <w:r>
        <w:rPr>
          <w:rFonts w:ascii="Arial" w:hAnsi="Arial" w:cs="Arial"/>
          <w:sz w:val="22"/>
          <w:szCs w:val="22"/>
          <w:lang w:val="en-GB"/>
        </w:rPr>
        <w:t>AAL</w:t>
      </w:r>
      <w:r w:rsidRPr="00762B40">
        <w:rPr>
          <w:rFonts w:ascii="Arial" w:hAnsi="Arial" w:cs="Arial"/>
          <w:sz w:val="22"/>
          <w:szCs w:val="22"/>
          <w:lang w:val="en-GB"/>
        </w:rPr>
        <w:t xml:space="preserve"> in the first year </w:t>
      </w:r>
      <w:r w:rsidRPr="00762B40">
        <w:rPr>
          <w:rFonts w:ascii="Arial" w:hAnsi="Arial" w:cs="Arial"/>
          <w:i/>
          <w:sz w:val="22"/>
          <w:szCs w:val="22"/>
          <w:lang w:val="en-GB"/>
        </w:rPr>
        <w:t xml:space="preserve">and </w:t>
      </w:r>
      <w:r>
        <w:rPr>
          <w:rFonts w:ascii="Arial" w:hAnsi="Arial" w:cs="Arial"/>
          <w:sz w:val="22"/>
          <w:szCs w:val="22"/>
          <w:lang w:val="en-GB"/>
        </w:rPr>
        <w:t>IAL</w:t>
      </w:r>
      <w:r w:rsidRPr="00762B40">
        <w:rPr>
          <w:rFonts w:ascii="Arial" w:hAnsi="Arial" w:cs="Arial"/>
          <w:sz w:val="22"/>
          <w:szCs w:val="22"/>
          <w:lang w:val="en-GB"/>
        </w:rPr>
        <w:t xml:space="preserve"> in the next year. </w:t>
      </w:r>
      <w:r>
        <w:rPr>
          <w:rFonts w:ascii="Arial" w:hAnsi="Arial" w:cs="Arial"/>
          <w:sz w:val="22"/>
          <w:szCs w:val="22"/>
          <w:lang w:val="en-GB"/>
        </w:rPr>
        <w:t>Transition calculations</w:t>
      </w:r>
      <w:r w:rsidRPr="00762B40">
        <w:rPr>
          <w:rFonts w:ascii="Arial" w:hAnsi="Arial" w:cs="Arial"/>
          <w:sz w:val="22"/>
          <w:szCs w:val="22"/>
          <w:lang w:val="en-GB"/>
        </w:rPr>
        <w:t xml:space="preserve"> </w:t>
      </w:r>
      <w:r>
        <w:rPr>
          <w:rFonts w:ascii="Arial" w:hAnsi="Arial" w:cs="Arial"/>
          <w:sz w:val="22"/>
          <w:szCs w:val="22"/>
          <w:lang w:val="en-GB"/>
        </w:rPr>
        <w:t xml:space="preserve">were </w:t>
      </w:r>
      <w:r w:rsidRPr="00762B40">
        <w:rPr>
          <w:rFonts w:ascii="Arial" w:hAnsi="Arial" w:cs="Arial"/>
          <w:sz w:val="22"/>
          <w:szCs w:val="22"/>
          <w:lang w:val="en-GB"/>
        </w:rPr>
        <w:t xml:space="preserve">completed for all transitions for a yearly time step, meaning from one year to the following year, for each of my study years (1989-2011). I saved each file as a CSV and aggregated them </w:t>
      </w:r>
      <w:r>
        <w:rPr>
          <w:rFonts w:ascii="Arial" w:hAnsi="Arial" w:cs="Arial"/>
          <w:sz w:val="22"/>
          <w:szCs w:val="22"/>
          <w:lang w:val="en-GB"/>
        </w:rPr>
        <w:t xml:space="preserve">using R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(R Core Team, 2019)</w:t>
      </w:r>
      <w:r w:rsidRPr="00762B40">
        <w:rPr>
          <w:rFonts w:ascii="Arial" w:hAnsi="Arial" w:cs="Arial"/>
          <w:sz w:val="22"/>
          <w:szCs w:val="22"/>
          <w:lang w:val="en-GB"/>
        </w:rPr>
        <w:fldChar w:fldCharType="end"/>
      </w:r>
      <w:r w:rsidRPr="00762B40">
        <w:rPr>
          <w:rFonts w:ascii="Arial" w:hAnsi="Arial" w:cs="Arial"/>
          <w:sz w:val="22"/>
          <w:szCs w:val="22"/>
          <w:lang w:val="en-GB"/>
        </w:rPr>
        <w:t xml:space="preserve">. I calculated area in square kilometres using the same formula in section 2.7.1.  </w:t>
      </w:r>
    </w:p>
    <w:p w14:paraId="3CA78122" w14:textId="77777777" w:rsidR="00B64FD9" w:rsidRDefault="00B64FD9" w:rsidP="00B64FD9">
      <w:pPr>
        <w:spacing w:line="360" w:lineRule="auto"/>
        <w:rPr>
          <w:rFonts w:ascii="Arial" w:hAnsi="Arial" w:cs="Arial"/>
          <w:b/>
          <w:sz w:val="22"/>
          <w:szCs w:val="22"/>
          <w:lang w:val="en-GB"/>
        </w:rPr>
      </w:pPr>
    </w:p>
    <w:p w14:paraId="0111D33E" w14:textId="77777777" w:rsidR="00B64FD9" w:rsidRDefault="00B64FD9" w:rsidP="00B64FD9">
      <w:pPr>
        <w:spacing w:line="360" w:lineRule="auto"/>
        <w:rPr>
          <w:rFonts w:ascii="Arial" w:hAnsi="Arial" w:cs="Arial"/>
          <w:b/>
          <w:sz w:val="22"/>
          <w:szCs w:val="22"/>
          <w:lang w:val="en-GB"/>
        </w:rPr>
      </w:pPr>
    </w:p>
    <w:p w14:paraId="23E1957E" w14:textId="77777777" w:rsidR="00B64FD9" w:rsidRDefault="00B64FD9" w:rsidP="00B64FD9">
      <w:pPr>
        <w:spacing w:line="360" w:lineRule="auto"/>
        <w:rPr>
          <w:rFonts w:ascii="Arial" w:hAnsi="Arial" w:cs="Arial"/>
          <w:b/>
          <w:sz w:val="22"/>
          <w:szCs w:val="22"/>
          <w:lang w:val="en-GB"/>
        </w:rPr>
      </w:pPr>
    </w:p>
    <w:p w14:paraId="2030BD72" w14:textId="77777777" w:rsidR="00B64FD9" w:rsidRDefault="00B64FD9" w:rsidP="00B64FD9">
      <w:pPr>
        <w:spacing w:line="360" w:lineRule="auto"/>
        <w:rPr>
          <w:rFonts w:ascii="Arial" w:hAnsi="Arial" w:cs="Arial"/>
          <w:b/>
          <w:sz w:val="22"/>
          <w:szCs w:val="22"/>
          <w:lang w:val="en-GB"/>
        </w:rPr>
      </w:pPr>
    </w:p>
    <w:p w14:paraId="08E08603" w14:textId="77777777" w:rsidR="00B64FD9" w:rsidRPr="002D7F47" w:rsidRDefault="00B64FD9" w:rsidP="00B64FD9">
      <w:pPr>
        <w:spacing w:line="360" w:lineRule="auto"/>
        <w:rPr>
          <w:rFonts w:ascii="Arial" w:hAnsi="Arial" w:cs="Arial"/>
          <w:b/>
          <w:sz w:val="22"/>
          <w:szCs w:val="22"/>
          <w:lang w:val="en-GB"/>
        </w:rPr>
      </w:pPr>
    </w:p>
    <w:p w14:paraId="21733CE8" w14:textId="77777777" w:rsidR="00B64FD9" w:rsidRPr="00762B40" w:rsidRDefault="00B64FD9" w:rsidP="00B64FD9">
      <w:pPr>
        <w:spacing w:line="360" w:lineRule="auto"/>
        <w:rPr>
          <w:rFonts w:ascii="Arial" w:hAnsi="Arial" w:cs="Arial"/>
          <w:sz w:val="22"/>
          <w:szCs w:val="22"/>
          <w:lang w:val="en-GB"/>
        </w:rPr>
      </w:pPr>
    </w:p>
    <w:p w14:paraId="2664B454"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14" w:name="_Toc6917902"/>
      <w:r w:rsidRPr="00B77EB7">
        <w:rPr>
          <w:rFonts w:ascii="Arial" w:hAnsi="Arial" w:cs="Arial"/>
          <w:color w:val="000000" w:themeColor="text1"/>
          <w:sz w:val="24"/>
          <w:szCs w:val="24"/>
          <w:lang w:val="en-GB"/>
        </w:rPr>
        <w:t>2.8 Statistical analyses</w:t>
      </w:r>
      <w:bookmarkEnd w:id="14"/>
      <w:r w:rsidRPr="00B77EB7">
        <w:rPr>
          <w:rFonts w:ascii="Arial" w:hAnsi="Arial" w:cs="Arial"/>
          <w:color w:val="000000" w:themeColor="text1"/>
          <w:sz w:val="24"/>
          <w:szCs w:val="24"/>
          <w:lang w:val="en-GB"/>
        </w:rPr>
        <w:t xml:space="preserve"> </w:t>
      </w:r>
    </w:p>
    <w:p w14:paraId="0066C6F2" w14:textId="77777777" w:rsidR="00B64FD9" w:rsidRPr="00762B40" w:rsidRDefault="00B64FD9" w:rsidP="00B64FD9">
      <w:pPr>
        <w:spacing w:line="360" w:lineRule="auto"/>
        <w:rPr>
          <w:rFonts w:ascii="Arial" w:hAnsi="Arial" w:cs="Arial"/>
          <w:bCs/>
          <w:color w:val="000000" w:themeColor="text1"/>
          <w:sz w:val="22"/>
          <w:szCs w:val="22"/>
          <w:lang w:val="en-GB"/>
        </w:rPr>
      </w:pPr>
      <w:r w:rsidRPr="00762B40">
        <w:rPr>
          <w:rFonts w:ascii="Arial" w:hAnsi="Arial" w:cs="Arial"/>
          <w:sz w:val="22"/>
          <w:szCs w:val="22"/>
          <w:lang w:val="en-GB"/>
        </w:rPr>
        <w:t xml:space="preserve">All data analysis was performed using R </w:t>
      </w:r>
      <w:r w:rsidRPr="00762B40">
        <w:rPr>
          <w:rFonts w:ascii="Arial" w:hAnsi="Arial" w:cs="Arial"/>
          <w:bCs/>
          <w:sz w:val="22"/>
          <w:szCs w:val="22"/>
          <w:lang w:val="en-GB"/>
        </w:rPr>
        <w:fldChar w:fldCharType="begin"/>
      </w:r>
      <w:r>
        <w:rPr>
          <w:rFonts w:ascii="Arial" w:hAnsi="Arial" w:cs="Arial"/>
          <w:bCs/>
          <w:sz w:val="22"/>
          <w:szCs w:val="22"/>
          <w:lang w:val="en-GB"/>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sidRPr="00762B40">
        <w:rPr>
          <w:rFonts w:ascii="Arial" w:hAnsi="Arial" w:cs="Arial"/>
          <w:bCs/>
          <w:sz w:val="22"/>
          <w:szCs w:val="22"/>
          <w:lang w:val="en-GB"/>
        </w:rPr>
        <w:fldChar w:fldCharType="separate"/>
      </w:r>
      <w:r>
        <w:rPr>
          <w:rFonts w:ascii="Arial" w:hAnsi="Arial" w:cs="Arial"/>
          <w:bCs/>
          <w:noProof/>
          <w:sz w:val="22"/>
          <w:szCs w:val="22"/>
          <w:lang w:val="en-GB"/>
        </w:rPr>
        <w:t>(R Core Team, 2019)</w:t>
      </w:r>
      <w:r w:rsidRPr="00762B40">
        <w:rPr>
          <w:rFonts w:ascii="Arial" w:hAnsi="Arial" w:cs="Arial"/>
          <w:bCs/>
          <w:sz w:val="22"/>
          <w:szCs w:val="22"/>
          <w:lang w:val="en-GB"/>
        </w:rPr>
        <w:fldChar w:fldCharType="end"/>
      </w:r>
      <w:r w:rsidRPr="00762B40">
        <w:rPr>
          <w:rFonts w:ascii="Arial" w:hAnsi="Arial" w:cs="Arial"/>
          <w:bCs/>
          <w:sz w:val="22"/>
          <w:szCs w:val="22"/>
          <w:lang w:val="en-GB"/>
        </w:rPr>
        <w:t xml:space="preserve">. </w:t>
      </w:r>
    </w:p>
    <w:p w14:paraId="01EAEFE2" w14:textId="77777777" w:rsidR="00B64FD9" w:rsidRPr="00762B40" w:rsidRDefault="00B64FD9" w:rsidP="00B64FD9">
      <w:pPr>
        <w:spacing w:line="360" w:lineRule="auto"/>
        <w:rPr>
          <w:rFonts w:ascii="Arial" w:hAnsi="Arial" w:cs="Arial"/>
          <w:bCs/>
          <w:color w:val="000000" w:themeColor="text1"/>
          <w:sz w:val="22"/>
          <w:szCs w:val="22"/>
          <w:lang w:val="en-GB"/>
        </w:rPr>
      </w:pPr>
    </w:p>
    <w:p w14:paraId="2D016CE6" w14:textId="77777777" w:rsidR="00B64FD9" w:rsidRPr="00762B40" w:rsidRDefault="00B64FD9" w:rsidP="00B64FD9">
      <w:pPr>
        <w:spacing w:line="360" w:lineRule="auto"/>
        <w:rPr>
          <w:rFonts w:ascii="Arial" w:hAnsi="Arial" w:cs="Arial"/>
          <w:b/>
          <w:bCs/>
          <w:color w:val="000000" w:themeColor="text1"/>
          <w:sz w:val="22"/>
          <w:szCs w:val="22"/>
          <w:lang w:val="en-GB"/>
        </w:rPr>
      </w:pPr>
      <w:r w:rsidRPr="00762B40">
        <w:rPr>
          <w:rFonts w:ascii="Arial" w:hAnsi="Arial" w:cs="Arial"/>
          <w:b/>
          <w:bCs/>
          <w:color w:val="000000" w:themeColor="text1"/>
          <w:sz w:val="22"/>
          <w:szCs w:val="22"/>
          <w:lang w:val="en-GB"/>
        </w:rPr>
        <w:t xml:space="preserve">2.8.1 Data setup </w:t>
      </w:r>
    </w:p>
    <w:p w14:paraId="2ABB7375" w14:textId="77777777" w:rsidR="00B64FD9" w:rsidRPr="00762B40" w:rsidRDefault="00B64FD9" w:rsidP="00B64FD9">
      <w:pPr>
        <w:spacing w:line="360" w:lineRule="auto"/>
        <w:rPr>
          <w:rFonts w:ascii="Arial" w:hAnsi="Arial" w:cs="Arial"/>
          <w:bCs/>
          <w:color w:val="000000" w:themeColor="text1"/>
          <w:sz w:val="22"/>
          <w:szCs w:val="22"/>
          <w:lang w:val="en-GB"/>
        </w:rPr>
      </w:pPr>
      <w:r w:rsidRPr="00762B40">
        <w:rPr>
          <w:rFonts w:ascii="Arial" w:hAnsi="Arial" w:cs="Arial"/>
          <w:bCs/>
          <w:color w:val="000000" w:themeColor="text1"/>
          <w:sz w:val="22"/>
          <w:szCs w:val="22"/>
          <w:lang w:val="en-GB"/>
        </w:rPr>
        <w:t>To test my three questions, I aggregated yearly data into groups, representing the before and after period of each SPE event (Table 2.</w:t>
      </w:r>
      <w:r>
        <w:rPr>
          <w:rFonts w:ascii="Arial" w:hAnsi="Arial" w:cs="Arial"/>
          <w:bCs/>
          <w:color w:val="000000" w:themeColor="text1"/>
          <w:sz w:val="22"/>
          <w:szCs w:val="22"/>
          <w:lang w:val="en-GB"/>
        </w:rPr>
        <w:t>4).</w:t>
      </w:r>
      <w:r w:rsidRPr="00762B40">
        <w:rPr>
          <w:rFonts w:ascii="Arial" w:hAnsi="Arial" w:cs="Arial"/>
          <w:bCs/>
          <w:color w:val="000000" w:themeColor="text1"/>
          <w:sz w:val="22"/>
          <w:szCs w:val="22"/>
          <w:lang w:val="en-GB"/>
        </w:rPr>
        <w:t xml:space="preserve"> </w:t>
      </w:r>
      <w:r>
        <w:rPr>
          <w:rFonts w:ascii="Arial" w:hAnsi="Arial" w:cs="Arial"/>
          <w:bCs/>
          <w:color w:val="000000" w:themeColor="text1"/>
          <w:sz w:val="22"/>
          <w:szCs w:val="22"/>
          <w:lang w:val="en-GB"/>
        </w:rPr>
        <w:t>Since</w:t>
      </w:r>
      <w:r w:rsidRPr="00762B40">
        <w:rPr>
          <w:rFonts w:ascii="Arial" w:hAnsi="Arial" w:cs="Arial"/>
          <w:bCs/>
          <w:color w:val="000000" w:themeColor="text1"/>
          <w:sz w:val="22"/>
          <w:szCs w:val="22"/>
          <w:lang w:val="en-GB"/>
        </w:rPr>
        <w:t xml:space="preserve"> SUC happened in December 1991, 1991 is grouped in the before category</w:t>
      </w:r>
      <w:r>
        <w:rPr>
          <w:rFonts w:ascii="Arial" w:hAnsi="Arial" w:cs="Arial"/>
          <w:bCs/>
          <w:color w:val="000000" w:themeColor="text1"/>
          <w:sz w:val="22"/>
          <w:szCs w:val="22"/>
          <w:lang w:val="en-GB"/>
        </w:rPr>
        <w:t>, as land cover was examined over summer months.</w:t>
      </w:r>
      <w:r w:rsidRPr="00762B40">
        <w:rPr>
          <w:rFonts w:ascii="Arial" w:hAnsi="Arial" w:cs="Arial"/>
          <w:bCs/>
          <w:color w:val="000000" w:themeColor="text1"/>
          <w:sz w:val="22"/>
          <w:szCs w:val="22"/>
          <w:lang w:val="en-GB"/>
        </w:rPr>
        <w:t xml:space="preserve"> EUA happened in May 2004, thus 2004 is in the after category</w:t>
      </w:r>
      <w:r>
        <w:rPr>
          <w:rFonts w:ascii="Arial" w:hAnsi="Arial" w:cs="Arial"/>
          <w:bCs/>
          <w:color w:val="000000" w:themeColor="text1"/>
          <w:sz w:val="22"/>
          <w:szCs w:val="22"/>
          <w:lang w:val="en-GB"/>
        </w:rPr>
        <w:t xml:space="preserve">. </w:t>
      </w:r>
      <w:r w:rsidRPr="00762B40">
        <w:rPr>
          <w:rFonts w:ascii="Arial" w:hAnsi="Arial" w:cs="Arial"/>
          <w:bCs/>
          <w:color w:val="000000" w:themeColor="text1"/>
          <w:sz w:val="22"/>
          <w:szCs w:val="22"/>
          <w:lang w:val="en-GB"/>
        </w:rPr>
        <w:t xml:space="preserve">Area was averaged for each cell in each time period to obtain one value for each cell. Although this lowers sample size, aggregation was necessary to meet linear mixed-model (LMM) assumptions.  </w:t>
      </w:r>
    </w:p>
    <w:p w14:paraId="74492721" w14:textId="77777777" w:rsidR="00B64FD9" w:rsidRPr="00762B40" w:rsidRDefault="00B64FD9" w:rsidP="00B64FD9">
      <w:pPr>
        <w:spacing w:line="360" w:lineRule="auto"/>
        <w:rPr>
          <w:rFonts w:ascii="Arial" w:hAnsi="Arial" w:cs="Arial"/>
          <w:bCs/>
          <w:color w:val="000000" w:themeColor="text1"/>
          <w:sz w:val="22"/>
          <w:szCs w:val="22"/>
          <w:lang w:val="en-GB"/>
        </w:rPr>
      </w:pPr>
    </w:p>
    <w:p w14:paraId="335B0D1B" w14:textId="77777777" w:rsidR="00B64FD9" w:rsidRPr="00762B40" w:rsidRDefault="00B64FD9" w:rsidP="00B64FD9">
      <w:pPr>
        <w:spacing w:line="360" w:lineRule="auto"/>
        <w:rPr>
          <w:rFonts w:ascii="Arial" w:hAnsi="Arial" w:cs="Arial"/>
          <w:b/>
          <w:bCs/>
          <w:color w:val="000000" w:themeColor="text1"/>
          <w:sz w:val="22"/>
          <w:szCs w:val="22"/>
          <w:lang w:val="en-GB"/>
        </w:rPr>
      </w:pPr>
      <w:r w:rsidRPr="00762B40">
        <w:rPr>
          <w:rFonts w:ascii="Arial" w:hAnsi="Arial" w:cs="Arial"/>
          <w:b/>
          <w:bCs/>
          <w:color w:val="000000" w:themeColor="text1"/>
          <w:sz w:val="22"/>
          <w:szCs w:val="22"/>
          <w:lang w:val="en-GB"/>
        </w:rPr>
        <w:t>2.8.2 Linear mixed models</w:t>
      </w:r>
    </w:p>
    <w:p w14:paraId="471290DC" w14:textId="77777777" w:rsidR="00B64FD9" w:rsidRPr="00762B40" w:rsidRDefault="00B64FD9" w:rsidP="00B64FD9">
      <w:pPr>
        <w:spacing w:line="360" w:lineRule="auto"/>
        <w:rPr>
          <w:rFonts w:ascii="Arial" w:hAnsi="Arial" w:cs="Arial"/>
          <w:bCs/>
          <w:color w:val="000000" w:themeColor="text1"/>
          <w:sz w:val="22"/>
          <w:szCs w:val="22"/>
          <w:lang w:val="en-GB"/>
        </w:rPr>
      </w:pPr>
      <w:r w:rsidRPr="00762B40">
        <w:rPr>
          <w:rFonts w:ascii="Arial" w:hAnsi="Arial" w:cs="Arial"/>
          <w:bCs/>
          <w:color w:val="000000" w:themeColor="text1"/>
          <w:sz w:val="22"/>
          <w:szCs w:val="22"/>
          <w:lang w:val="en-GB"/>
        </w:rPr>
        <w:t xml:space="preserve">LMMs were used due to the hierarchical nature of the data, with values grouped by location. LMMs help account for the lack of independence of each data point and consider what values are true replicates. In my data, smaller cells would be true replicates, but as all assumptions of a LMM were violated without data aggregation, cell was not used as a random effect. Deviations from normality and homoscedasticity were tested using visual assessment with Q-Q plots and histograms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{"citationID":"IOd9J3ou","properties":{"formattedCitation":"(Arnau {\\i{}et al.}, 2013)","plainCitation":"(Arnau et al., 2013)","noteIndex":0},"citationItems":[{"id":422,"uris":["http://zotero.org/users/5200241/items/T8IQ7X2G"],"uri":["http://zotero.org/users/5200241/items/T8IQ7X2G"],"itemData":{"id":422,"type":"article-journal","title":"The effect of skewness and kurtosis on the robustness of linear mixed models","container-title":"Behavior Research Methods","page":"873-879","volume":"45","issue":"3","source":"Crossref","DOI":"10.3758/s13428-012-0306-x","ISSN":"1554-3528","language":"en","author":[{"family":"Arnau","given":"Jaume"},{"family":"Bendayan","given":"Rebecca"},{"family":"Blanca","given":"María J."},{"family":"Bono","given":"Roser"}],"issued":{"date-parts":[["2013",9]]}}}],"schema":"https://github.com/citation-style-language/schema/raw/master/csl-citation.json"} </w:instrText>
      </w:r>
      <w:r w:rsidRPr="00762B40">
        <w:rPr>
          <w:rFonts w:ascii="Arial" w:hAnsi="Arial" w:cs="Arial"/>
          <w:bCs/>
          <w:color w:val="000000" w:themeColor="text1"/>
          <w:sz w:val="22"/>
          <w:szCs w:val="22"/>
          <w:lang w:val="en-GB"/>
        </w:rPr>
        <w:fldChar w:fldCharType="separate"/>
      </w:r>
      <w:r w:rsidRPr="00E13596">
        <w:rPr>
          <w:rFonts w:ascii="Arial" w:hAnsi="Arial" w:cs="Arial"/>
          <w:color w:val="000000"/>
          <w:sz w:val="22"/>
        </w:rPr>
        <w:t xml:space="preserve">(Arnau </w:t>
      </w:r>
      <w:r w:rsidRPr="00E13596">
        <w:rPr>
          <w:rFonts w:ascii="Arial" w:hAnsi="Arial" w:cs="Arial"/>
          <w:i/>
          <w:iCs/>
          <w:color w:val="000000"/>
          <w:sz w:val="22"/>
        </w:rPr>
        <w:t>et al.</w:t>
      </w:r>
      <w:r w:rsidRPr="00E13596">
        <w:rPr>
          <w:rFonts w:ascii="Arial" w:hAnsi="Arial" w:cs="Arial"/>
          <w:color w:val="000000"/>
          <w:sz w:val="22"/>
        </w:rPr>
        <w:t>, 2013)</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 xml:space="preserve">. No apparent violations were observed when data was averaged across cells. I used the R package </w:t>
      </w:r>
      <w:r w:rsidRPr="00762B40">
        <w:rPr>
          <w:rFonts w:ascii="Arial" w:hAnsi="Arial" w:cs="Arial"/>
          <w:bCs/>
          <w:i/>
          <w:color w:val="000000" w:themeColor="text1"/>
          <w:sz w:val="22"/>
          <w:szCs w:val="22"/>
          <w:lang w:val="en-GB"/>
        </w:rPr>
        <w:t>lme4</w:t>
      </w:r>
      <w:r w:rsidRPr="00762B40">
        <w:rPr>
          <w:rFonts w:ascii="Arial" w:hAnsi="Arial" w:cs="Arial"/>
          <w:bCs/>
          <w:color w:val="000000" w:themeColor="text1"/>
          <w:sz w:val="22"/>
          <w:szCs w:val="22"/>
          <w:lang w:val="en-GB"/>
        </w:rPr>
        <w:t xml:space="preserve"> to run all LMMs</w:t>
      </w:r>
      <w:r>
        <w:rPr>
          <w:rFonts w:ascii="Arial" w:hAnsi="Arial" w:cs="Arial"/>
          <w:bCs/>
          <w:color w:val="000000" w:themeColor="text1"/>
          <w:sz w:val="22"/>
          <w:szCs w:val="22"/>
          <w:lang w:val="en-GB"/>
        </w:rPr>
        <w:t>, with separate models run for each time period and land use type/transition combination</w:t>
      </w:r>
      <w:r w:rsidRPr="00762B40">
        <w:rPr>
          <w:rFonts w:ascii="Arial" w:hAnsi="Arial" w:cs="Arial"/>
          <w:bCs/>
          <w:color w:val="000000" w:themeColor="text1"/>
          <w:sz w:val="22"/>
          <w:szCs w:val="22"/>
          <w:lang w:val="en-GB"/>
        </w:rPr>
        <w:t xml:space="preserve">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{"citationID":"JUQqB4e7","properties":{"formattedCitation":"(Bates {\\i{}et al.}, 2015)","plainCitation":"(Bates et al., 2015)","noteIndex":0},"citationItems":[{"id":420,"uris":["http://zotero.org/users/5200241/items/WUGWXJ7U"],"uri":["http://zotero.org/users/5200241/items/WUGWXJ7U"],"itemData":{"id":420,"type":"article-journal","title":"Fitting Linear Mixed-Effects Models Using lme4","container-title":"Journal of Statistical Software","page":"1-48","volume":"67","author":[{"family":"Bates","given":"Douglas"},{"family":"Mächler","given":"Martin"},{"family":"Bolker","given":"Benjamin M."},{"family":"Walker","given":"Steven C."}],"issued":{"date-parts":[["2015"]]}}}],"schema":"https://github.com/citation-style-language/schema/raw/master/csl-citation.json"} </w:instrText>
      </w:r>
      <w:r w:rsidRPr="00762B40">
        <w:rPr>
          <w:rFonts w:ascii="Arial" w:hAnsi="Arial" w:cs="Arial"/>
          <w:bCs/>
          <w:color w:val="000000" w:themeColor="text1"/>
          <w:sz w:val="22"/>
          <w:szCs w:val="22"/>
          <w:lang w:val="en-GB"/>
        </w:rPr>
        <w:fldChar w:fldCharType="separate"/>
      </w:r>
      <w:r w:rsidRPr="00E13596">
        <w:rPr>
          <w:rFonts w:ascii="Arial" w:hAnsi="Arial" w:cs="Arial"/>
          <w:color w:val="000000"/>
          <w:sz w:val="22"/>
        </w:rPr>
        <w:t xml:space="preserve">(Bates </w:t>
      </w:r>
      <w:r w:rsidRPr="00E13596">
        <w:rPr>
          <w:rFonts w:ascii="Arial" w:hAnsi="Arial" w:cs="Arial"/>
          <w:i/>
          <w:iCs/>
          <w:color w:val="000000"/>
          <w:sz w:val="22"/>
        </w:rPr>
        <w:t>et al.</w:t>
      </w:r>
      <w:r w:rsidRPr="00E13596">
        <w:rPr>
          <w:rFonts w:ascii="Arial" w:hAnsi="Arial" w:cs="Arial"/>
          <w:color w:val="000000"/>
          <w:sz w:val="22"/>
        </w:rPr>
        <w:t>, 2015)</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 xml:space="preserve">. All LMMs followed the same structure, with time period as the fixed effect and the larger grid as the random effect: </w:t>
      </w:r>
    </w:p>
    <w:p w14:paraId="2E4C2FC6" w14:textId="77777777" w:rsidR="00B64FD9" w:rsidRPr="00762B40" w:rsidRDefault="00B64FD9" w:rsidP="00B64FD9">
      <w:pPr>
        <w:spacing w:line="360" w:lineRule="auto"/>
        <w:rPr>
          <w:rFonts w:ascii="Arial" w:hAnsi="Arial" w:cs="Arial"/>
          <w:bCs/>
          <w:color w:val="000000" w:themeColor="text1"/>
          <w:sz w:val="22"/>
          <w:szCs w:val="22"/>
          <w:lang w:val="en-GB"/>
        </w:rPr>
      </w:pPr>
    </w:p>
    <w:p w14:paraId="3BD18F54" w14:textId="77777777" w:rsidR="00B64FD9" w:rsidRPr="00B95629" w:rsidRDefault="00B64FD9" w:rsidP="00B64FD9">
      <w:pPr>
        <w:spacing w:line="360" w:lineRule="auto"/>
        <w:rPr>
          <w:rFonts w:ascii="Arial" w:hAnsi="Arial" w:cs="Arial"/>
          <w:b/>
          <w:bCs/>
          <w:color w:val="000000" w:themeColor="text1"/>
          <w:sz w:val="22"/>
          <w:szCs w:val="22"/>
          <w:lang w:val="en-GB"/>
        </w:rPr>
      </w:pPr>
      <m:oMathPara>
        <m:oMath>
          <m:r>
            <m:rPr>
              <m:sty m:val="b"/>
            </m:rPr>
            <w:rPr>
              <w:rFonts w:ascii="Cambria Math" w:hAnsi="Cambria Math" w:cs="Arial"/>
              <w:color w:val="000000" w:themeColor="text1"/>
              <w:sz w:val="22"/>
              <w:szCs w:val="22"/>
              <w:lang w:val="en-GB"/>
            </w:rPr>
            <m:t>area ~ time_period +(1|grid)</m:t>
          </m:r>
        </m:oMath>
      </m:oMathPara>
    </w:p>
    <w:p w14:paraId="71745F88" w14:textId="77777777" w:rsidR="00B64FD9" w:rsidRPr="00B95629" w:rsidRDefault="00B64FD9" w:rsidP="00B64FD9">
      <w:pPr>
        <w:spacing w:line="360" w:lineRule="auto"/>
        <w:rPr>
          <w:rFonts w:ascii="Arial" w:hAnsi="Arial" w:cs="Arial"/>
          <w:b/>
          <w:bCs/>
          <w:color w:val="000000" w:themeColor="text1"/>
          <w:sz w:val="22"/>
          <w:szCs w:val="22"/>
          <w:lang w:val="en-GB"/>
        </w:rPr>
      </w:pPr>
    </w:p>
    <w:p w14:paraId="1881D254" w14:textId="77777777" w:rsidR="00B64FD9" w:rsidRPr="00762B40" w:rsidRDefault="00B64FD9" w:rsidP="00B64FD9">
      <w:pPr>
        <w:spacing w:line="360" w:lineRule="auto"/>
        <w:rPr>
          <w:rFonts w:ascii="Arial" w:hAnsi="Arial" w:cs="Arial"/>
          <w:bCs/>
          <w:color w:val="000000" w:themeColor="text1"/>
          <w:sz w:val="22"/>
          <w:szCs w:val="22"/>
          <w:lang w:val="en-GB"/>
        </w:rPr>
      </w:pPr>
      <w:r w:rsidRPr="00762B40">
        <w:rPr>
          <w:rFonts w:ascii="Arial" w:hAnsi="Arial" w:cs="Arial"/>
          <w:bCs/>
          <w:color w:val="000000" w:themeColor="text1"/>
          <w:sz w:val="22"/>
          <w:szCs w:val="22"/>
          <w:lang w:val="en-GB"/>
        </w:rPr>
        <w:lastRenderedPageBreak/>
        <w:t>To determine model fit, pseudo-R</w:t>
      </w:r>
      <w:r w:rsidRPr="00762B40">
        <w:rPr>
          <w:rFonts w:ascii="Arial" w:hAnsi="Arial" w:cs="Arial"/>
          <w:bCs/>
          <w:color w:val="000000" w:themeColor="text1"/>
          <w:sz w:val="22"/>
          <w:szCs w:val="22"/>
          <w:vertAlign w:val="superscript"/>
          <w:lang w:val="en-GB"/>
        </w:rPr>
        <w:t>2</w:t>
      </w:r>
      <w:r w:rsidRPr="00762B40">
        <w:rPr>
          <w:rFonts w:ascii="Arial" w:hAnsi="Arial" w:cs="Arial"/>
          <w:bCs/>
          <w:color w:val="000000" w:themeColor="text1"/>
          <w:sz w:val="22"/>
          <w:szCs w:val="22"/>
          <w:lang w:val="en-GB"/>
        </w:rPr>
        <w:t xml:space="preserve"> values were calculated to examine the amount of variation explained by the fixed effects, as well as the whole model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{"citationID":"bwBQdkov","properties":{"formattedCitation":"(Nakagawa &amp; Schielzeth, 2013)","plainCitation":"(Nakagawa &amp; Schielzeth, 2013)","noteIndex":0},"citationItems":[{"id":423,"uris":["http://zotero.org/users/5200241/items/K6Q9P7KZ"],"uri":["http://zotero.org/users/5200241/items/K6Q9P7KZ"],"itemData":{"id":423,"type":"article-journal","title":"A general and simple method for obtaining R2 from generalized linear mixed-effects models","container-title":"Methods in Ecology and Evolution","page":"133-142","volume":"4","author":[{"family":"Nakagawa","given":"Shinichi"},{"family":"Schielzeth","given":"Holger"}],"issued":{"date-parts":[["2013"]]}}}],"schema":"https://github.com/citation-style-language/schema/raw/master/csl-citation.json"} </w:instrText>
      </w:r>
      <w:r w:rsidRPr="00762B40">
        <w:rPr>
          <w:rFonts w:ascii="Arial" w:hAnsi="Arial" w:cs="Arial"/>
          <w:bCs/>
          <w:color w:val="000000" w:themeColor="text1"/>
          <w:sz w:val="22"/>
          <w:szCs w:val="22"/>
          <w:lang w:val="en-GB"/>
        </w:rPr>
        <w:fldChar w:fldCharType="separate"/>
      </w:r>
      <w:r>
        <w:rPr>
          <w:rFonts w:ascii="Arial" w:hAnsi="Arial" w:cs="Arial"/>
          <w:bCs/>
          <w:noProof/>
          <w:color w:val="000000" w:themeColor="text1"/>
          <w:sz w:val="22"/>
          <w:szCs w:val="22"/>
          <w:lang w:val="en-GB"/>
        </w:rPr>
        <w:t>(Nakagawa &amp; Schielzeth, 2013)</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 Using R</w:t>
      </w:r>
      <w:r w:rsidRPr="00762B40">
        <w:rPr>
          <w:rFonts w:ascii="Arial" w:hAnsi="Arial" w:cs="Arial"/>
          <w:bCs/>
          <w:color w:val="000000" w:themeColor="text1"/>
          <w:sz w:val="22"/>
          <w:szCs w:val="22"/>
          <w:vertAlign w:val="superscript"/>
          <w:lang w:val="en-GB"/>
        </w:rPr>
        <w:t>2</w:t>
      </w:r>
      <w:r w:rsidRPr="00762B40">
        <w:rPr>
          <w:rFonts w:ascii="Arial" w:hAnsi="Arial" w:cs="Arial"/>
          <w:bCs/>
          <w:color w:val="000000" w:themeColor="text1"/>
          <w:sz w:val="22"/>
          <w:szCs w:val="22"/>
          <w:lang w:val="en-GB"/>
        </w:rPr>
        <w:t xml:space="preserve"> values allows for between-model comparison, helping to assess the relative importance of time period as a predictor for each land use type and transition. Variables were considered significant when the error around the slope was low and when the </w:t>
      </w:r>
      <w:r w:rsidRPr="00762B40">
        <w:rPr>
          <w:rFonts w:ascii="Arial" w:hAnsi="Arial" w:cs="Arial"/>
          <w:bCs/>
          <w:i/>
          <w:color w:val="000000" w:themeColor="text1"/>
          <w:sz w:val="22"/>
          <w:szCs w:val="22"/>
          <w:lang w:val="en-GB"/>
        </w:rPr>
        <w:t>p</w:t>
      </w:r>
      <w:r w:rsidRPr="00762B40">
        <w:rPr>
          <w:rFonts w:ascii="Arial" w:hAnsi="Arial" w:cs="Arial"/>
          <w:bCs/>
          <w:color w:val="000000" w:themeColor="text1"/>
          <w:sz w:val="22"/>
          <w:szCs w:val="22"/>
          <w:lang w:val="en-GB"/>
        </w:rPr>
        <w:t xml:space="preserve">-value was under 0.05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{"citationID":"ABYt7N4w","properties":{"formattedCitation":"(Zhu,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sidRPr="00762B40">
        <w:rPr>
          <w:rFonts w:ascii="Arial" w:hAnsi="Arial" w:cs="Arial"/>
          <w:bCs/>
          <w:color w:val="000000" w:themeColor="text1"/>
          <w:sz w:val="22"/>
          <w:szCs w:val="22"/>
          <w:lang w:val="en-GB"/>
        </w:rPr>
        <w:fldChar w:fldCharType="separate"/>
      </w:r>
      <w:r>
        <w:rPr>
          <w:rFonts w:ascii="Arial" w:hAnsi="Arial" w:cs="Arial"/>
          <w:bCs/>
          <w:noProof/>
          <w:color w:val="000000" w:themeColor="text1"/>
          <w:sz w:val="22"/>
          <w:szCs w:val="22"/>
          <w:lang w:val="en-GB"/>
        </w:rPr>
        <w:t>(Zhu, 2012)</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 xml:space="preserve">. Pseudo </w:t>
      </w:r>
      <w:r w:rsidRPr="00762B40">
        <w:rPr>
          <w:rFonts w:ascii="Arial" w:hAnsi="Arial" w:cs="Arial"/>
          <w:bCs/>
          <w:i/>
          <w:color w:val="000000" w:themeColor="text1"/>
          <w:sz w:val="22"/>
          <w:szCs w:val="22"/>
          <w:lang w:val="en-GB"/>
        </w:rPr>
        <w:t>P</w:t>
      </w:r>
      <w:r w:rsidRPr="00762B40">
        <w:rPr>
          <w:rFonts w:ascii="Arial" w:hAnsi="Arial" w:cs="Arial"/>
          <w:bCs/>
          <w:color w:val="000000" w:themeColor="text1"/>
          <w:sz w:val="22"/>
          <w:szCs w:val="22"/>
          <w:lang w:val="en-GB"/>
        </w:rPr>
        <w:t xml:space="preserve">-values were calculated using the </w:t>
      </w:r>
      <w:r w:rsidRPr="00762B40">
        <w:rPr>
          <w:rFonts w:ascii="Arial" w:hAnsi="Arial" w:cs="Arial"/>
          <w:bCs/>
          <w:i/>
          <w:color w:val="000000" w:themeColor="text1"/>
          <w:sz w:val="22"/>
          <w:szCs w:val="22"/>
          <w:lang w:val="en-GB"/>
        </w:rPr>
        <w:t>lmerTest</w:t>
      </w:r>
      <w:r w:rsidRPr="00762B40">
        <w:rPr>
          <w:rFonts w:ascii="Arial" w:hAnsi="Arial" w:cs="Arial"/>
          <w:bCs/>
          <w:color w:val="000000" w:themeColor="text1"/>
          <w:sz w:val="22"/>
          <w:szCs w:val="22"/>
          <w:lang w:val="en-GB"/>
        </w:rPr>
        <w:t xml:space="preserve"> package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{"citationID":"QhqnG09N","properties":{"formattedCitation":"(Kuznetsova {\\i{}et al.}, 2017)","plainCitation":"(Kuznetsova et al., 2017)","noteIndex":0},"citationItems":[{"id":434,"uris":["http://zotero.org/users/5200241/items/S6NRG8LI"],"uri":["http://zotero.org/users/5200241/items/S6NRG8LI"],"itemData":{"id":434,"type":"article-journal","title":"&lt;b&gt;lmerTest&lt;/b&gt; Package: Tests in Linear Mixed Effects Models","container-title":"Journal of Statistical Software","volume":"82","issue":"13","source":"Crossref","abstract":"One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Pr>
          <w:rFonts w:ascii="Cambria Math" w:hAnsi="Cambria Math" w:cs="Cambria Math"/>
          <w:bCs/>
          <w:color w:val="000000" w:themeColor="text1"/>
          <w:sz w:val="22"/>
          <w:szCs w:val="22"/>
          <w:lang w:val="en-GB"/>
        </w:rPr>
        <w:instrText>ﬀ</w:instrText>
      </w:r>
      <w:r>
        <w:rPr>
          <w:rFonts w:ascii="Arial" w:hAnsi="Arial" w:cs="Arial"/>
          <w:bCs/>
          <w:color w:val="000000" w:themeColor="text1"/>
          <w:sz w:val="22"/>
          <w:szCs w:val="22"/>
          <w:lang w:val="en-GB"/>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Pr>
          <w:rFonts w:ascii="Cambria Math" w:hAnsi="Cambria Math" w:cs="Cambria Math"/>
          <w:bCs/>
          <w:color w:val="000000" w:themeColor="text1"/>
          <w:sz w:val="22"/>
          <w:szCs w:val="22"/>
          <w:lang w:val="en-GB"/>
        </w:rPr>
        <w:instrText>ﬀ</w:instrText>
      </w:r>
      <w:r>
        <w:rPr>
          <w:rFonts w:ascii="Arial" w:hAnsi="Arial" w:cs="Arial"/>
          <w:bCs/>
          <w:color w:val="000000" w:themeColor="text1"/>
          <w:sz w:val="22"/>
          <w:szCs w:val="22"/>
          <w:lang w:val="en-GB"/>
        </w:rPr>
        <w:instrText xml:space="preserve">ects – both random and ﬁxed, calculation of population means and multiple comparison tests together with plot facilities are provided by the package as well.","URL":"http://www.jstatsoft.org/v82/i13/","DOI":"10.18637/jss.v082.i13","ISSN":"1548-7660","title-short":"&lt;b&gt;lmerTest&lt;/b&gt; Package","language":"en","author":[{"family":"Kuznetsova","given":"Alexandra"},{"family":"Brockhoff","given":"Per B."},{"family":"Christensen","given":"Rune H. B."}],"issued":{"date-parts":[["2017"]]},"accessed":{"date-parts":[["2019",4,18]]}}}],"schema":"https://github.com/citation-style-language/schema/raw/master/csl-citation.json"} </w:instrText>
      </w:r>
      <w:r w:rsidRPr="00762B40">
        <w:rPr>
          <w:rFonts w:ascii="Arial" w:hAnsi="Arial" w:cs="Arial"/>
          <w:bCs/>
          <w:color w:val="000000" w:themeColor="text1"/>
          <w:sz w:val="22"/>
          <w:szCs w:val="22"/>
          <w:lang w:val="en-GB"/>
        </w:rPr>
        <w:fldChar w:fldCharType="separate"/>
      </w:r>
      <w:r w:rsidRPr="00E13596">
        <w:rPr>
          <w:rFonts w:ascii="Arial" w:hAnsi="Arial" w:cs="Arial"/>
          <w:color w:val="000000"/>
          <w:sz w:val="22"/>
        </w:rPr>
        <w:t xml:space="preserve">(Kuznetsova </w:t>
      </w:r>
      <w:r w:rsidRPr="00E13596">
        <w:rPr>
          <w:rFonts w:ascii="Arial" w:hAnsi="Arial" w:cs="Arial"/>
          <w:i/>
          <w:iCs/>
          <w:color w:val="000000"/>
          <w:sz w:val="22"/>
        </w:rPr>
        <w:t>et al.</w:t>
      </w:r>
      <w:r w:rsidRPr="00E13596">
        <w:rPr>
          <w:rFonts w:ascii="Arial" w:hAnsi="Arial" w:cs="Arial"/>
          <w:color w:val="000000"/>
          <w:sz w:val="22"/>
        </w:rPr>
        <w:t>, 2017)</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 xml:space="preserve">.  Significance was further examined looking at the effect size, which can be defined as the average group difference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{"citationID":"QV5pzAQw","properties":{"formattedCitation":"(Zhu,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sidRPr="00762B40">
        <w:rPr>
          <w:rFonts w:ascii="Arial" w:hAnsi="Arial" w:cs="Arial"/>
          <w:bCs/>
          <w:color w:val="000000" w:themeColor="text1"/>
          <w:sz w:val="22"/>
          <w:szCs w:val="22"/>
          <w:lang w:val="en-GB"/>
        </w:rPr>
        <w:fldChar w:fldCharType="separate"/>
      </w:r>
      <w:r>
        <w:rPr>
          <w:rFonts w:ascii="Arial" w:hAnsi="Arial" w:cs="Arial"/>
          <w:bCs/>
          <w:noProof/>
          <w:color w:val="000000" w:themeColor="text1"/>
          <w:sz w:val="22"/>
          <w:szCs w:val="22"/>
          <w:lang w:val="en-GB"/>
        </w:rPr>
        <w:t>(Zhu, 2012)</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w:t>
      </w:r>
    </w:p>
    <w:p w14:paraId="476EA5F9" w14:textId="77777777" w:rsidR="00B64FD9" w:rsidRPr="00762B40" w:rsidRDefault="00B64FD9" w:rsidP="00B64FD9">
      <w:pPr>
        <w:spacing w:line="360" w:lineRule="auto"/>
        <w:rPr>
          <w:rFonts w:ascii="Arial" w:hAnsi="Arial" w:cs="Arial"/>
          <w:bCs/>
          <w:color w:val="000000" w:themeColor="text1"/>
          <w:sz w:val="22"/>
          <w:szCs w:val="22"/>
          <w:lang w:val="en-GB"/>
        </w:rPr>
      </w:pPr>
    </w:p>
    <w:p w14:paraId="7AE229E7" w14:textId="77777777" w:rsidR="00B64FD9" w:rsidRPr="00762B40" w:rsidRDefault="00B64FD9" w:rsidP="00B64FD9">
      <w:pPr>
        <w:spacing w:line="360" w:lineRule="auto"/>
        <w:rPr>
          <w:rFonts w:ascii="Arial" w:hAnsi="Arial" w:cs="Arial"/>
          <w:b/>
          <w:bCs/>
          <w:color w:val="000000" w:themeColor="text1"/>
          <w:sz w:val="22"/>
          <w:szCs w:val="22"/>
          <w:lang w:val="en-GB"/>
        </w:rPr>
      </w:pPr>
      <w:r w:rsidRPr="00762B40">
        <w:rPr>
          <w:rFonts w:ascii="Arial" w:hAnsi="Arial" w:cs="Arial"/>
          <w:b/>
          <w:bCs/>
          <w:color w:val="000000" w:themeColor="text1"/>
          <w:sz w:val="22"/>
          <w:szCs w:val="22"/>
          <w:lang w:val="en-GB"/>
        </w:rPr>
        <w:t>2.8.3 Breakpoint analysis</w:t>
      </w:r>
    </w:p>
    <w:p w14:paraId="516E8B10" w14:textId="77777777" w:rsidR="00B64FD9" w:rsidRPr="00762B40" w:rsidRDefault="00B64FD9" w:rsidP="00B64FD9">
      <w:pPr>
        <w:spacing w:line="360" w:lineRule="auto"/>
        <w:rPr>
          <w:rFonts w:ascii="Arial" w:hAnsi="Arial" w:cs="Arial"/>
          <w:bCs/>
          <w:color w:val="000000" w:themeColor="text1"/>
          <w:sz w:val="22"/>
          <w:szCs w:val="22"/>
          <w:lang w:val="en-GB"/>
        </w:rPr>
      </w:pPr>
      <w:r w:rsidRPr="00762B40">
        <w:rPr>
          <w:rFonts w:ascii="Arial" w:hAnsi="Arial" w:cs="Arial"/>
          <w:bCs/>
          <w:color w:val="000000" w:themeColor="text1"/>
          <w:sz w:val="22"/>
          <w:szCs w:val="22"/>
          <w:lang w:val="en-GB"/>
        </w:rPr>
        <w:t xml:space="preserve">Breakpoint analysis examines the location of tipping points, where properties in a dataset change dramatically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{"citationID":"4PX4pey7","properties":{"formattedCitation":"(Toms &amp; Villard, 2015)","plainCitation":"(Toms &amp; Villard, 2015)","noteIndex":0},"citationItems":[{"id":426,"uris":["http://zotero.org/users/5200241/items/NG4FBFDF"],"uri":["http://zotero.org/users/5200241/items/NG4FBFDF"],"itemData":{"id":426,"type":"article-journal","title":"Threshold detection: matching statistical methodology to ecological questions and conservation planning objectives","container-title":"Avian Conservation &amp; Ecology","volume":"10","issue":"1","author":[{"family":"Toms","given":"J.D."},{"family":"Villard","given":"M.A."}],"issued":{"date-parts":[["2015"]]}}}],"schema":"https://github.com/citation-style-language/schema/raw/master/csl-citation.json"} </w:instrText>
      </w:r>
      <w:r w:rsidRPr="00762B40">
        <w:rPr>
          <w:rFonts w:ascii="Arial" w:hAnsi="Arial" w:cs="Arial"/>
          <w:bCs/>
          <w:color w:val="000000" w:themeColor="text1"/>
          <w:sz w:val="22"/>
          <w:szCs w:val="22"/>
          <w:lang w:val="en-GB"/>
        </w:rPr>
        <w:fldChar w:fldCharType="separate"/>
      </w:r>
      <w:r>
        <w:rPr>
          <w:rFonts w:ascii="Arial" w:hAnsi="Arial" w:cs="Arial"/>
          <w:bCs/>
          <w:noProof/>
          <w:color w:val="000000" w:themeColor="text1"/>
          <w:sz w:val="22"/>
          <w:szCs w:val="22"/>
          <w:lang w:val="en-GB"/>
        </w:rPr>
        <w:t>(Toms &amp; Villard, 2015)</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 Breakpoints are determined by a change in the relationship between the response and explanatory variable, visible through a sharp change in the</w:t>
      </w:r>
      <w:r>
        <w:rPr>
          <w:rFonts w:ascii="Arial" w:hAnsi="Arial" w:cs="Arial"/>
          <w:bCs/>
          <w:color w:val="000000" w:themeColor="text1"/>
          <w:sz w:val="22"/>
          <w:szCs w:val="22"/>
          <w:lang w:val="en-GB"/>
        </w:rPr>
        <w:t xml:space="preserve"> relationship’s</w:t>
      </w:r>
      <w:r w:rsidRPr="00762B40">
        <w:rPr>
          <w:rFonts w:ascii="Arial" w:hAnsi="Arial" w:cs="Arial"/>
          <w:bCs/>
          <w:color w:val="000000" w:themeColor="text1"/>
          <w:sz w:val="22"/>
          <w:szCs w:val="22"/>
          <w:lang w:val="en-GB"/>
        </w:rPr>
        <w:t xml:space="preserve"> slope. Breakpoints were determined using the </w:t>
      </w:r>
      <w:r w:rsidRPr="00762B40">
        <w:rPr>
          <w:rFonts w:ascii="Arial" w:hAnsi="Arial" w:cs="Arial"/>
          <w:bCs/>
          <w:i/>
          <w:color w:val="000000" w:themeColor="text1"/>
          <w:sz w:val="22"/>
          <w:szCs w:val="22"/>
          <w:lang w:val="en-GB"/>
        </w:rPr>
        <w:t xml:space="preserve">segmented </w:t>
      </w:r>
      <w:r w:rsidRPr="00762B40">
        <w:rPr>
          <w:rFonts w:ascii="Arial" w:hAnsi="Arial" w:cs="Arial"/>
          <w:bCs/>
          <w:color w:val="000000" w:themeColor="text1"/>
          <w:sz w:val="22"/>
          <w:szCs w:val="22"/>
          <w:lang w:val="en-GB"/>
        </w:rPr>
        <w:t xml:space="preserve">R package </w:t>
      </w:r>
      <w:r w:rsidRPr="00762B40">
        <w:rPr>
          <w:rFonts w:ascii="Arial" w:hAnsi="Arial" w:cs="Arial"/>
          <w:bCs/>
          <w:color w:val="000000" w:themeColor="text1"/>
          <w:sz w:val="22"/>
          <w:szCs w:val="22"/>
          <w:lang w:val="en-GB"/>
        </w:rPr>
        <w:fldChar w:fldCharType="begin"/>
      </w:r>
      <w:r>
        <w:rPr>
          <w:rFonts w:ascii="Arial" w:hAnsi="Arial" w:cs="Arial"/>
          <w:bCs/>
          <w:color w:val="000000" w:themeColor="text1"/>
          <w:sz w:val="22"/>
          <w:szCs w:val="22"/>
          <w:lang w:val="en-GB"/>
        </w:rPr>
        <w:instrText xml:space="preserve"> ADDIN ZOTERO_ITEM CSL_CITATION {"citationID":"EQ1Bfe3i","properties":{"formattedCitation":"(Muggeo, 2017)","plainCitation":"(Muggeo, 2017)","noteIndex":0},"citationItems":[{"id":430,"uris":["http://zotero.org/users/5200241/items/CUXUU5S4"],"uri":["http://zotero.org/users/5200241/items/CUXUU5S4"],"itemData":{"id":430,"type":"book","title":"Regression Models with Break-Points/Change-Points Estimation","version":"0.5-3.0","author":[{"family":"Muggeo","given":"Vito M.R."}],"issued":{"date-parts":[["2017"]]}}}],"schema":"https://github.com/citation-style-language/schema/raw/master/csl-citation.json"} </w:instrText>
      </w:r>
      <w:r w:rsidRPr="00762B40">
        <w:rPr>
          <w:rFonts w:ascii="Arial" w:hAnsi="Arial" w:cs="Arial"/>
          <w:bCs/>
          <w:color w:val="000000" w:themeColor="text1"/>
          <w:sz w:val="22"/>
          <w:szCs w:val="22"/>
          <w:lang w:val="en-GB"/>
        </w:rPr>
        <w:fldChar w:fldCharType="separate"/>
      </w:r>
      <w:r>
        <w:rPr>
          <w:rFonts w:ascii="Arial" w:hAnsi="Arial" w:cs="Arial"/>
          <w:bCs/>
          <w:noProof/>
          <w:color w:val="000000" w:themeColor="text1"/>
          <w:sz w:val="22"/>
          <w:szCs w:val="22"/>
          <w:lang w:val="en-GB"/>
        </w:rPr>
        <w:t>(Muggeo, 2017)</w:t>
      </w:r>
      <w:r w:rsidRPr="00762B40">
        <w:rPr>
          <w:rFonts w:ascii="Arial" w:hAnsi="Arial" w:cs="Arial"/>
          <w:bCs/>
          <w:color w:val="000000" w:themeColor="text1"/>
          <w:sz w:val="22"/>
          <w:szCs w:val="22"/>
          <w:lang w:val="en-GB"/>
        </w:rPr>
        <w:fldChar w:fldCharType="end"/>
      </w:r>
      <w:r w:rsidRPr="00762B40">
        <w:rPr>
          <w:rFonts w:ascii="Arial" w:hAnsi="Arial" w:cs="Arial"/>
          <w:bCs/>
          <w:color w:val="000000" w:themeColor="text1"/>
          <w:sz w:val="22"/>
          <w:szCs w:val="22"/>
          <w:lang w:val="en-GB"/>
        </w:rPr>
        <w:t>. Breakpoint analysis does not allow for a LMM design, so linear models were used. Data was thus summed by year to obtain a total yearly sum of area for each land use type and transition. A separate model was run for each land use type and transition using the following structure:</w:t>
      </w:r>
    </w:p>
    <w:p w14:paraId="18D9C04D" w14:textId="77777777" w:rsidR="00B64FD9" w:rsidRPr="00762B40" w:rsidRDefault="00B64FD9" w:rsidP="00B64FD9">
      <w:pPr>
        <w:spacing w:line="360" w:lineRule="auto"/>
        <w:rPr>
          <w:rFonts w:ascii="Arial" w:hAnsi="Arial" w:cs="Arial"/>
          <w:bCs/>
          <w:color w:val="000000" w:themeColor="text1"/>
          <w:sz w:val="22"/>
          <w:szCs w:val="22"/>
          <w:lang w:val="en-GB"/>
        </w:rPr>
      </w:pPr>
    </w:p>
    <w:p w14:paraId="74B31B7E" w14:textId="77777777" w:rsidR="00B64FD9" w:rsidRPr="00762B40" w:rsidRDefault="00B64FD9" w:rsidP="00B64FD9">
      <w:pPr>
        <w:spacing w:line="360" w:lineRule="auto"/>
        <w:rPr>
          <w:rFonts w:ascii="Arial" w:hAnsi="Arial" w:cs="Arial"/>
          <w:bCs/>
          <w:color w:val="000000" w:themeColor="text1"/>
          <w:sz w:val="22"/>
          <w:szCs w:val="22"/>
          <w:lang w:val="en-GB"/>
        </w:rPr>
      </w:pPr>
      <m:oMathPara>
        <m:oMath>
          <m:r>
            <m:rPr>
              <m:sty m:val="b"/>
            </m:rPr>
            <w:rPr>
              <w:rFonts w:ascii="Cambria Math" w:hAnsi="Cambria Math" w:cs="Arial"/>
              <w:color w:val="000000" w:themeColor="text1"/>
              <w:sz w:val="22"/>
              <w:szCs w:val="22"/>
              <w:lang w:val="en-GB"/>
            </w:rPr>
            <m:t>year_area ~ year</m:t>
          </m:r>
        </m:oMath>
      </m:oMathPara>
    </w:p>
    <w:p w14:paraId="1632A298" w14:textId="77777777" w:rsidR="00B64FD9" w:rsidRPr="00762B40" w:rsidRDefault="00B64FD9" w:rsidP="00B64FD9">
      <w:pPr>
        <w:spacing w:line="360" w:lineRule="auto"/>
        <w:rPr>
          <w:rFonts w:ascii="Arial" w:hAnsi="Arial" w:cs="Arial"/>
          <w:sz w:val="22"/>
          <w:szCs w:val="24"/>
          <w:lang w:val="en-GB"/>
        </w:rPr>
      </w:pPr>
    </w:p>
    <w:p w14:paraId="2F945166" w14:textId="77777777" w:rsidR="00B64FD9"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Breakpoints were examined visually to determine if they align with the SPE events.</w:t>
      </w:r>
    </w:p>
    <w:p w14:paraId="68038806" w14:textId="77777777" w:rsidR="00B64FD9" w:rsidRPr="00517C4B" w:rsidRDefault="00B64FD9" w:rsidP="00B64FD9">
      <w:pPr>
        <w:spacing w:line="360" w:lineRule="auto"/>
        <w:rPr>
          <w:rFonts w:ascii="Arial" w:hAnsi="Arial" w:cs="Arial"/>
          <w:sz w:val="22"/>
          <w:szCs w:val="24"/>
          <w:lang w:val="en-GB"/>
        </w:rPr>
      </w:pPr>
    </w:p>
    <w:p w14:paraId="6A864371" w14:textId="77777777" w:rsidR="00B64FD9" w:rsidRPr="00762B40" w:rsidRDefault="00B64FD9" w:rsidP="00B64FD9">
      <w:pPr>
        <w:spacing w:line="360" w:lineRule="auto"/>
        <w:rPr>
          <w:rFonts w:ascii="Arial" w:hAnsi="Arial" w:cs="Arial"/>
          <w:b/>
          <w:sz w:val="24"/>
          <w:szCs w:val="24"/>
          <w:lang w:val="en-GB"/>
        </w:rPr>
      </w:pPr>
    </w:p>
    <w:p w14:paraId="3BD62A28" w14:textId="77777777" w:rsidR="00B64FD9" w:rsidRPr="00CB1D9D" w:rsidRDefault="00B64FD9" w:rsidP="00B64FD9">
      <w:pPr>
        <w:pStyle w:val="Heading1"/>
        <w:rPr>
          <w:rFonts w:ascii="Arial" w:hAnsi="Arial" w:cs="Arial"/>
          <w:color w:val="000000" w:themeColor="text1"/>
          <w:lang w:val="en-GB"/>
        </w:rPr>
      </w:pPr>
      <w:bookmarkStart w:id="15" w:name="_Toc6917903"/>
      <w:r w:rsidRPr="00CB1D9D">
        <w:rPr>
          <w:rFonts w:ascii="Arial" w:hAnsi="Arial" w:cs="Arial"/>
          <w:color w:val="000000" w:themeColor="text1"/>
          <w:lang w:val="en-GB"/>
        </w:rPr>
        <w:t>3. Results</w:t>
      </w:r>
      <w:bookmarkEnd w:id="15"/>
    </w:p>
    <w:p w14:paraId="0708E6D6" w14:textId="77777777" w:rsidR="00B64FD9" w:rsidRDefault="00B64FD9" w:rsidP="00B64FD9">
      <w:pPr>
        <w:spacing w:line="360" w:lineRule="auto"/>
        <w:rPr>
          <w:rFonts w:ascii="Arial" w:hAnsi="Arial" w:cs="Arial"/>
          <w:b/>
          <w:sz w:val="24"/>
          <w:szCs w:val="24"/>
          <w:lang w:val="en-GB"/>
        </w:rPr>
      </w:pPr>
    </w:p>
    <w:p w14:paraId="7B8C5563" w14:textId="77777777" w:rsidR="00B64FD9" w:rsidRPr="00B77EB7" w:rsidRDefault="00B64FD9" w:rsidP="00B64FD9">
      <w:pPr>
        <w:pStyle w:val="Heading2"/>
        <w:spacing w:line="360" w:lineRule="auto"/>
        <w:rPr>
          <w:rFonts w:ascii="Arial" w:hAnsi="Arial" w:cs="Arial"/>
          <w:sz w:val="24"/>
          <w:szCs w:val="24"/>
          <w:lang w:val="en-GB"/>
        </w:rPr>
      </w:pPr>
      <w:bookmarkStart w:id="16" w:name="_Toc6917904"/>
      <w:r w:rsidRPr="00B77EB7">
        <w:rPr>
          <w:rFonts w:ascii="Arial" w:hAnsi="Arial" w:cs="Arial"/>
          <w:color w:val="000000" w:themeColor="text1"/>
          <w:sz w:val="24"/>
          <w:szCs w:val="24"/>
          <w:lang w:val="en-GB"/>
        </w:rPr>
        <w:t>3.1 L</w:t>
      </w:r>
      <w:r>
        <w:rPr>
          <w:rFonts w:ascii="Arial" w:hAnsi="Arial" w:cs="Arial"/>
          <w:color w:val="000000" w:themeColor="text1"/>
          <w:sz w:val="24"/>
          <w:szCs w:val="24"/>
          <w:lang w:val="en-GB"/>
        </w:rPr>
        <w:t>and use change</w:t>
      </w:r>
      <w:r w:rsidRPr="00B77EB7">
        <w:rPr>
          <w:rFonts w:ascii="Arial" w:hAnsi="Arial" w:cs="Arial"/>
          <w:color w:val="000000" w:themeColor="text1"/>
          <w:sz w:val="24"/>
          <w:szCs w:val="24"/>
          <w:lang w:val="en-GB"/>
        </w:rPr>
        <w:t xml:space="preserve"> visibility within three years following socio-politico-economic events</w:t>
      </w:r>
      <w:bookmarkEnd w:id="16"/>
    </w:p>
    <w:p w14:paraId="51B4B944" w14:textId="77777777" w:rsidR="00B64FD9" w:rsidRDefault="00B64FD9" w:rsidP="00B64FD9">
      <w:pPr>
        <w:spacing w:line="360" w:lineRule="auto"/>
        <w:rPr>
          <w:rFonts w:ascii="Arial" w:hAnsi="Arial" w:cs="Arial"/>
          <w:b/>
          <w:sz w:val="22"/>
          <w:szCs w:val="24"/>
          <w:lang w:val="en-GB"/>
        </w:rPr>
      </w:pPr>
      <w:r w:rsidRPr="00762B40">
        <w:rPr>
          <w:rFonts w:ascii="Arial" w:hAnsi="Arial" w:cs="Arial"/>
          <w:b/>
          <w:sz w:val="22"/>
          <w:szCs w:val="24"/>
          <w:lang w:val="en-GB"/>
        </w:rPr>
        <w:t xml:space="preserve">3.1.1 </w:t>
      </w:r>
      <w:r>
        <w:rPr>
          <w:rFonts w:ascii="Arial" w:hAnsi="Arial" w:cs="Arial"/>
          <w:b/>
          <w:sz w:val="22"/>
          <w:szCs w:val="24"/>
          <w:lang w:val="en-GB"/>
        </w:rPr>
        <w:t xml:space="preserve">Is land use change visible directly following </w:t>
      </w:r>
      <w:r w:rsidRPr="00762B40">
        <w:rPr>
          <w:rFonts w:ascii="Arial" w:hAnsi="Arial" w:cs="Arial"/>
          <w:b/>
          <w:sz w:val="22"/>
          <w:szCs w:val="24"/>
          <w:lang w:val="en-GB"/>
        </w:rPr>
        <w:t>Soviet Union Collapse</w:t>
      </w:r>
      <w:r>
        <w:rPr>
          <w:rFonts w:ascii="Arial" w:hAnsi="Arial" w:cs="Arial"/>
          <w:b/>
          <w:sz w:val="22"/>
          <w:szCs w:val="24"/>
          <w:lang w:val="en-GB"/>
        </w:rPr>
        <w:t>?</w:t>
      </w:r>
    </w:p>
    <w:p w14:paraId="1D343AC0" w14:textId="77777777" w:rsidR="00B64FD9" w:rsidRPr="00762B40" w:rsidRDefault="00B64FD9" w:rsidP="00B64FD9">
      <w:pPr>
        <w:spacing w:line="360" w:lineRule="auto"/>
        <w:rPr>
          <w:rFonts w:ascii="Arial" w:hAnsi="Arial" w:cs="Arial"/>
          <w:color w:val="000000" w:themeColor="text1"/>
          <w:sz w:val="22"/>
          <w:szCs w:val="24"/>
          <w:lang w:val="en-GB"/>
        </w:rPr>
      </w:pPr>
      <w:r w:rsidRPr="00762B40">
        <w:rPr>
          <w:rFonts w:ascii="Arial" w:hAnsi="Arial" w:cs="Arial"/>
          <w:sz w:val="22"/>
          <w:szCs w:val="24"/>
          <w:lang w:val="en-GB"/>
        </w:rPr>
        <w:t xml:space="preserve">Within three years following SUC, </w:t>
      </w:r>
      <w:r>
        <w:rPr>
          <w:rFonts w:ascii="Arial" w:hAnsi="Arial" w:cs="Arial"/>
          <w:sz w:val="22"/>
          <w:szCs w:val="24"/>
          <w:lang w:val="en-GB"/>
        </w:rPr>
        <w:t>AAL</w:t>
      </w:r>
      <w:r w:rsidRPr="00762B40">
        <w:rPr>
          <w:rFonts w:ascii="Arial" w:hAnsi="Arial" w:cs="Arial"/>
          <w:sz w:val="22"/>
          <w:szCs w:val="24"/>
          <w:lang w:val="en-GB"/>
        </w:rPr>
        <w:t xml:space="preserve"> cover decreased </w:t>
      </w:r>
      <w:r>
        <w:rPr>
          <w:rFonts w:ascii="Arial" w:hAnsi="Arial" w:cs="Arial"/>
          <w:sz w:val="22"/>
          <w:szCs w:val="24"/>
          <w:lang w:val="en-GB"/>
        </w:rPr>
        <w:t xml:space="preserve">by 31% </w:t>
      </w:r>
      <w:r w:rsidRPr="00762B40">
        <w:rPr>
          <w:rFonts w:ascii="Arial" w:hAnsi="Arial" w:cs="Arial"/>
          <w:sz w:val="22"/>
          <w:szCs w:val="24"/>
          <w:lang w:val="en-GB"/>
        </w:rPr>
        <w:t>(</w:t>
      </w:r>
      <w:r w:rsidRPr="00762B40">
        <w:rPr>
          <w:rFonts w:ascii="Arial" w:hAnsi="Arial" w:cs="Arial"/>
          <w:color w:val="000000" w:themeColor="text1"/>
          <w:sz w:val="22"/>
          <w:szCs w:val="24"/>
          <w:lang w:val="en-GB"/>
        </w:rPr>
        <w:t>Figure 3.</w:t>
      </w:r>
      <w:r>
        <w:rPr>
          <w:rFonts w:ascii="Arial" w:hAnsi="Arial" w:cs="Arial"/>
          <w:color w:val="000000" w:themeColor="text1"/>
          <w:sz w:val="22"/>
          <w:szCs w:val="24"/>
          <w:lang w:val="en-GB"/>
        </w:rPr>
        <w:t>2; Appendix 6.1</w:t>
      </w:r>
      <w:r w:rsidRPr="00762B40">
        <w:rPr>
          <w:rFonts w:ascii="Arial" w:hAnsi="Arial" w:cs="Arial"/>
          <w:color w:val="000000" w:themeColor="text1"/>
          <w:sz w:val="22"/>
          <w:szCs w:val="24"/>
          <w:lang w:val="en-GB"/>
        </w:rPr>
        <w:t>), implying a rejection of H</w:t>
      </w:r>
      <w:r w:rsidRPr="00762B40">
        <w:rPr>
          <w:rFonts w:ascii="Arial" w:hAnsi="Arial" w:cs="Arial"/>
          <w:color w:val="000000" w:themeColor="text1"/>
          <w:sz w:val="22"/>
          <w:szCs w:val="24"/>
          <w:vertAlign w:val="subscript"/>
          <w:lang w:val="en-GB"/>
        </w:rPr>
        <w:t>1b</w:t>
      </w:r>
      <w:r w:rsidRPr="00762B40">
        <w:rPr>
          <w:rFonts w:ascii="Arial" w:hAnsi="Arial" w:cs="Arial"/>
          <w:color w:val="000000" w:themeColor="text1"/>
          <w:sz w:val="22"/>
          <w:szCs w:val="24"/>
          <w:lang w:val="en-GB"/>
        </w:rPr>
        <w:t xml:space="preserve">, where </w:t>
      </w:r>
      <w:r>
        <w:rPr>
          <w:rFonts w:ascii="Arial" w:hAnsi="Arial" w:cs="Arial"/>
          <w:color w:val="000000" w:themeColor="text1"/>
          <w:sz w:val="22"/>
          <w:szCs w:val="24"/>
          <w:lang w:val="en-GB"/>
        </w:rPr>
        <w:t>AAL</w:t>
      </w:r>
      <w:r w:rsidRPr="00762B40">
        <w:rPr>
          <w:rFonts w:ascii="Arial" w:hAnsi="Arial" w:cs="Arial"/>
          <w:color w:val="000000" w:themeColor="text1"/>
          <w:sz w:val="22"/>
          <w:szCs w:val="24"/>
          <w:lang w:val="en-GB"/>
        </w:rPr>
        <w:t xml:space="preserve"> cover is predicted to visibly increase. Time period explained a very low proportion of the variation </w:t>
      </w:r>
      <w:r>
        <w:rPr>
          <w:rFonts w:ascii="Arial" w:hAnsi="Arial" w:cs="Arial"/>
          <w:color w:val="000000" w:themeColor="text1"/>
          <w:sz w:val="22"/>
          <w:szCs w:val="24"/>
          <w:lang w:val="en-GB"/>
        </w:rPr>
        <w:t>observed</w:t>
      </w:r>
      <w:r w:rsidRPr="00762B40">
        <w:rPr>
          <w:rFonts w:ascii="Arial" w:hAnsi="Arial" w:cs="Arial"/>
          <w:color w:val="000000" w:themeColor="text1"/>
          <w:sz w:val="22"/>
          <w:szCs w:val="24"/>
          <w:lang w:val="en-GB"/>
        </w:rPr>
        <w:t xml:space="preserve"> (R</w:t>
      </w:r>
      <w:r w:rsidRPr="00762B40">
        <w:rPr>
          <w:rFonts w:ascii="Arial" w:hAnsi="Arial" w:cs="Arial"/>
          <w:color w:val="000000" w:themeColor="text1"/>
          <w:sz w:val="22"/>
          <w:szCs w:val="24"/>
          <w:vertAlign w:val="superscript"/>
          <w:lang w:val="en-GB"/>
        </w:rPr>
        <w:t>2</w:t>
      </w:r>
      <w:r w:rsidRPr="00762B40">
        <w:rPr>
          <w:rFonts w:ascii="Arial" w:hAnsi="Arial" w:cs="Arial"/>
          <w:color w:val="000000" w:themeColor="text1"/>
          <w:sz w:val="22"/>
          <w:szCs w:val="24"/>
          <w:lang w:val="en-GB"/>
        </w:rPr>
        <w:t>M = 6%). By adding grid as a random effect, a greater proportion of variation was explained (R</w:t>
      </w:r>
      <w:r w:rsidRPr="00762B40">
        <w:rPr>
          <w:rFonts w:ascii="Arial" w:hAnsi="Arial" w:cs="Arial"/>
          <w:color w:val="000000" w:themeColor="text1"/>
          <w:sz w:val="22"/>
          <w:szCs w:val="24"/>
          <w:vertAlign w:val="superscript"/>
          <w:lang w:val="en-GB"/>
        </w:rPr>
        <w:t>2</w:t>
      </w:r>
      <w:r w:rsidRPr="00762B40">
        <w:rPr>
          <w:rFonts w:ascii="Arial" w:hAnsi="Arial" w:cs="Arial"/>
          <w:color w:val="000000" w:themeColor="text1"/>
          <w:sz w:val="22"/>
          <w:szCs w:val="24"/>
          <w:lang w:val="en-GB"/>
        </w:rPr>
        <w:t>C = 30%).</w:t>
      </w:r>
    </w:p>
    <w:p w14:paraId="77BE9171" w14:textId="77777777" w:rsidR="00B64FD9" w:rsidRPr="00762B40" w:rsidRDefault="00B64FD9" w:rsidP="00B64FD9">
      <w:pPr>
        <w:spacing w:line="360" w:lineRule="auto"/>
        <w:rPr>
          <w:rFonts w:ascii="Arial" w:hAnsi="Arial" w:cs="Arial"/>
          <w:color w:val="000000" w:themeColor="text1"/>
          <w:sz w:val="22"/>
          <w:szCs w:val="24"/>
          <w:lang w:val="en-GB"/>
        </w:rPr>
      </w:pPr>
    </w:p>
    <w:p w14:paraId="64DE9702" w14:textId="77777777" w:rsidR="00B64FD9" w:rsidRPr="00762B40" w:rsidRDefault="00B64FD9" w:rsidP="00B64FD9">
      <w:pPr>
        <w:spacing w:line="360" w:lineRule="auto"/>
        <w:rPr>
          <w:rFonts w:ascii="Arial" w:hAnsi="Arial" w:cs="Arial"/>
          <w:color w:val="000000" w:themeColor="text1"/>
          <w:sz w:val="22"/>
          <w:szCs w:val="24"/>
          <w:lang w:val="en-GB"/>
        </w:rPr>
      </w:pPr>
      <w:r w:rsidRPr="00762B40">
        <w:rPr>
          <w:rFonts w:ascii="Arial" w:hAnsi="Arial" w:cs="Arial"/>
          <w:color w:val="000000" w:themeColor="text1"/>
          <w:sz w:val="22"/>
          <w:szCs w:val="24"/>
          <w:lang w:val="en-GB"/>
        </w:rPr>
        <w:t xml:space="preserve">I found no </w:t>
      </w:r>
      <w:r>
        <w:rPr>
          <w:rFonts w:ascii="Arial" w:hAnsi="Arial" w:cs="Arial"/>
          <w:color w:val="000000" w:themeColor="text1"/>
          <w:sz w:val="22"/>
          <w:szCs w:val="24"/>
          <w:lang w:val="en-GB"/>
        </w:rPr>
        <w:t>clear</w:t>
      </w:r>
      <w:r w:rsidRPr="00762B40">
        <w:rPr>
          <w:rFonts w:ascii="Arial" w:hAnsi="Arial" w:cs="Arial"/>
          <w:color w:val="000000" w:themeColor="text1"/>
          <w:sz w:val="22"/>
          <w:szCs w:val="24"/>
          <w:lang w:val="en-GB"/>
        </w:rPr>
        <w:t xml:space="preserve"> relationship between time period and both </w:t>
      </w:r>
      <w:r>
        <w:rPr>
          <w:rFonts w:ascii="Arial" w:hAnsi="Arial" w:cs="Arial"/>
          <w:color w:val="000000" w:themeColor="text1"/>
          <w:sz w:val="22"/>
          <w:szCs w:val="24"/>
          <w:lang w:val="en-GB"/>
        </w:rPr>
        <w:t>IAL</w:t>
      </w:r>
      <w:r w:rsidRPr="00762B40">
        <w:rPr>
          <w:rFonts w:ascii="Arial" w:hAnsi="Arial" w:cs="Arial"/>
          <w:color w:val="000000" w:themeColor="text1"/>
          <w:sz w:val="22"/>
          <w:szCs w:val="24"/>
          <w:lang w:val="en-GB"/>
        </w:rPr>
        <w:t xml:space="preserve"> and </w:t>
      </w:r>
      <w:r>
        <w:rPr>
          <w:rFonts w:ascii="Arial" w:hAnsi="Arial" w:cs="Arial"/>
          <w:color w:val="000000" w:themeColor="text1"/>
          <w:sz w:val="22"/>
          <w:szCs w:val="24"/>
          <w:lang w:val="en-GB"/>
        </w:rPr>
        <w:t>EAL</w:t>
      </w:r>
      <w:r w:rsidRPr="00762B40">
        <w:rPr>
          <w:rFonts w:ascii="Arial" w:hAnsi="Arial" w:cs="Arial"/>
          <w:color w:val="000000" w:themeColor="text1"/>
          <w:sz w:val="22"/>
          <w:szCs w:val="24"/>
          <w:lang w:val="en-GB"/>
        </w:rPr>
        <w:t>,</w:t>
      </w:r>
      <w:r>
        <w:rPr>
          <w:rFonts w:ascii="Arial" w:hAnsi="Arial" w:cs="Arial"/>
          <w:color w:val="000000" w:themeColor="text1"/>
          <w:sz w:val="22"/>
          <w:szCs w:val="24"/>
          <w:lang w:val="en-GB"/>
        </w:rPr>
        <w:t xml:space="preserve"> owing to the high standard error around each slope and the lack of variation explained by the model</w:t>
      </w:r>
      <w:r w:rsidRPr="00762B40">
        <w:rPr>
          <w:rFonts w:ascii="Arial" w:hAnsi="Arial" w:cs="Arial"/>
          <w:color w:val="000000" w:themeColor="text1"/>
          <w:sz w:val="22"/>
          <w:szCs w:val="24"/>
          <w:lang w:val="en-GB"/>
        </w:rPr>
        <w:t xml:space="preserve"> (</w:t>
      </w:r>
      <w:r>
        <w:rPr>
          <w:rFonts w:ascii="Arial" w:hAnsi="Arial" w:cs="Arial"/>
          <w:color w:val="000000" w:themeColor="text1"/>
          <w:sz w:val="22"/>
          <w:szCs w:val="24"/>
          <w:lang w:val="en-GB"/>
        </w:rPr>
        <w:t xml:space="preserve">Appendix </w:t>
      </w:r>
      <w:r>
        <w:rPr>
          <w:rFonts w:ascii="Arial" w:hAnsi="Arial" w:cs="Arial"/>
          <w:color w:val="000000" w:themeColor="text1"/>
          <w:sz w:val="22"/>
          <w:szCs w:val="24"/>
          <w:lang w:val="en-GB"/>
        </w:rPr>
        <w:lastRenderedPageBreak/>
        <w:t>6.1</w:t>
      </w:r>
      <w:r w:rsidRPr="00762B40">
        <w:rPr>
          <w:rFonts w:ascii="Arial" w:hAnsi="Arial" w:cs="Arial"/>
          <w:color w:val="000000" w:themeColor="text1"/>
          <w:sz w:val="22"/>
          <w:szCs w:val="24"/>
          <w:lang w:val="en-GB"/>
        </w:rPr>
        <w:t>)</w:t>
      </w:r>
      <w:r>
        <w:rPr>
          <w:rFonts w:ascii="Arial" w:hAnsi="Arial" w:cs="Arial"/>
          <w:color w:val="000000" w:themeColor="text1"/>
          <w:sz w:val="22"/>
          <w:szCs w:val="24"/>
          <w:lang w:val="en-GB"/>
        </w:rPr>
        <w:t xml:space="preserve">. The absence of a clear relationship </w:t>
      </w:r>
      <w:r w:rsidRPr="00762B40">
        <w:rPr>
          <w:rFonts w:ascii="Arial" w:hAnsi="Arial" w:cs="Arial"/>
          <w:color w:val="000000" w:themeColor="text1"/>
          <w:sz w:val="22"/>
          <w:szCs w:val="24"/>
          <w:lang w:val="en-GB"/>
        </w:rPr>
        <w:t>impl</w:t>
      </w:r>
      <w:r>
        <w:rPr>
          <w:rFonts w:ascii="Arial" w:hAnsi="Arial" w:cs="Arial"/>
          <w:color w:val="000000" w:themeColor="text1"/>
          <w:sz w:val="22"/>
          <w:szCs w:val="24"/>
          <w:lang w:val="en-GB"/>
        </w:rPr>
        <w:t>ies</w:t>
      </w:r>
      <w:r w:rsidRPr="00762B40">
        <w:rPr>
          <w:rFonts w:ascii="Arial" w:hAnsi="Arial" w:cs="Arial"/>
          <w:color w:val="000000" w:themeColor="text1"/>
          <w:sz w:val="22"/>
          <w:szCs w:val="24"/>
          <w:lang w:val="en-GB"/>
        </w:rPr>
        <w:t xml:space="preserve"> an acceptance of the null hypothesis (H</w:t>
      </w:r>
      <w:r w:rsidRPr="00762B40">
        <w:rPr>
          <w:rFonts w:ascii="Arial" w:hAnsi="Arial" w:cs="Arial"/>
          <w:color w:val="000000" w:themeColor="text1"/>
          <w:sz w:val="22"/>
          <w:szCs w:val="24"/>
          <w:vertAlign w:val="subscript"/>
          <w:lang w:val="en-GB"/>
        </w:rPr>
        <w:t>10</w:t>
      </w:r>
      <w:r w:rsidRPr="00762B40">
        <w:rPr>
          <w:rFonts w:ascii="Arial" w:hAnsi="Arial" w:cs="Arial"/>
          <w:color w:val="000000" w:themeColor="text1"/>
          <w:sz w:val="22"/>
          <w:szCs w:val="24"/>
          <w:lang w:val="en-GB"/>
        </w:rPr>
        <w:t>)</w:t>
      </w:r>
      <w:r>
        <w:rPr>
          <w:rFonts w:ascii="Arial" w:hAnsi="Arial" w:cs="Arial"/>
          <w:color w:val="000000" w:themeColor="text1"/>
          <w:sz w:val="22"/>
          <w:szCs w:val="24"/>
          <w:lang w:val="en-GB"/>
        </w:rPr>
        <w:t xml:space="preserve"> for each land use type.</w:t>
      </w:r>
    </w:p>
    <w:p w14:paraId="4A54046A" w14:textId="77777777" w:rsidR="00B64FD9" w:rsidRPr="00762B40" w:rsidRDefault="00B64FD9" w:rsidP="00B64FD9">
      <w:pPr>
        <w:spacing w:line="360" w:lineRule="auto"/>
        <w:rPr>
          <w:rFonts w:ascii="Arial" w:hAnsi="Arial" w:cs="Arial"/>
          <w:b/>
          <w:sz w:val="22"/>
          <w:szCs w:val="24"/>
          <w:lang w:val="en-GB"/>
        </w:rPr>
      </w:pPr>
    </w:p>
    <w:p w14:paraId="7EE17322" w14:textId="77777777" w:rsidR="00B64FD9" w:rsidRPr="00762B40" w:rsidRDefault="00B64FD9" w:rsidP="00B64FD9">
      <w:pPr>
        <w:spacing w:line="360" w:lineRule="auto"/>
        <w:rPr>
          <w:rFonts w:ascii="Arial" w:hAnsi="Arial" w:cs="Arial"/>
          <w:color w:val="000000" w:themeColor="text1"/>
          <w:sz w:val="22"/>
          <w:szCs w:val="24"/>
          <w:lang w:val="en-GB"/>
        </w:rPr>
      </w:pPr>
    </w:p>
    <w:p w14:paraId="2A0AE51A" w14:textId="77777777" w:rsidR="00B64FD9" w:rsidRPr="00762B40" w:rsidRDefault="00B64FD9" w:rsidP="00B64FD9">
      <w:pPr>
        <w:spacing w:line="360" w:lineRule="auto"/>
        <w:rPr>
          <w:rFonts w:ascii="Arial" w:hAnsi="Arial" w:cs="Arial"/>
          <w:b/>
          <w:color w:val="000000" w:themeColor="text1"/>
          <w:sz w:val="22"/>
          <w:szCs w:val="24"/>
          <w:lang w:val="en-GB"/>
        </w:rPr>
      </w:pPr>
      <w:r w:rsidRPr="00762B40">
        <w:rPr>
          <w:rFonts w:ascii="Arial" w:hAnsi="Arial" w:cs="Arial"/>
          <w:b/>
          <w:color w:val="000000" w:themeColor="text1"/>
          <w:sz w:val="22"/>
          <w:szCs w:val="24"/>
          <w:lang w:val="en-GB"/>
        </w:rPr>
        <w:t xml:space="preserve">3.1.2 </w:t>
      </w:r>
      <w:r>
        <w:rPr>
          <w:rFonts w:ascii="Arial" w:hAnsi="Arial" w:cs="Arial"/>
          <w:b/>
          <w:color w:val="000000" w:themeColor="text1"/>
          <w:sz w:val="22"/>
          <w:szCs w:val="24"/>
          <w:lang w:val="en-GB"/>
        </w:rPr>
        <w:t xml:space="preserve">Is land use change visible directly following </w:t>
      </w:r>
      <w:r w:rsidRPr="00762B40">
        <w:rPr>
          <w:rFonts w:ascii="Arial" w:hAnsi="Arial" w:cs="Arial"/>
          <w:b/>
          <w:color w:val="000000" w:themeColor="text1"/>
          <w:sz w:val="22"/>
          <w:szCs w:val="24"/>
          <w:lang w:val="en-GB"/>
        </w:rPr>
        <w:t>European Union Accession</w:t>
      </w:r>
      <w:r>
        <w:rPr>
          <w:rFonts w:ascii="Arial" w:hAnsi="Arial" w:cs="Arial"/>
          <w:b/>
          <w:color w:val="000000" w:themeColor="text1"/>
          <w:sz w:val="22"/>
          <w:szCs w:val="24"/>
          <w:lang w:val="en-GB"/>
        </w:rPr>
        <w:t>?</w:t>
      </w:r>
      <w:r w:rsidRPr="00762B40">
        <w:rPr>
          <w:rFonts w:ascii="Arial" w:hAnsi="Arial" w:cs="Arial"/>
          <w:b/>
          <w:color w:val="000000" w:themeColor="text1"/>
          <w:sz w:val="22"/>
          <w:szCs w:val="24"/>
          <w:lang w:val="en-GB"/>
        </w:rPr>
        <w:t xml:space="preserve"> </w:t>
      </w:r>
    </w:p>
    <w:p w14:paraId="7F03D2C2" w14:textId="77777777" w:rsidR="00B64FD9" w:rsidRDefault="00B64FD9" w:rsidP="00B64FD9">
      <w:pPr>
        <w:spacing w:line="360" w:lineRule="auto"/>
        <w:rPr>
          <w:rFonts w:ascii="Arial" w:hAnsi="Arial" w:cs="Arial"/>
          <w:color w:val="000000" w:themeColor="text1"/>
          <w:sz w:val="22"/>
          <w:szCs w:val="24"/>
          <w:lang w:val="en-GB"/>
        </w:rPr>
      </w:pPr>
      <w:r w:rsidRPr="00762B40">
        <w:rPr>
          <w:rFonts w:ascii="Arial" w:hAnsi="Arial" w:cs="Arial"/>
          <w:color w:val="000000" w:themeColor="text1"/>
          <w:sz w:val="22"/>
          <w:szCs w:val="24"/>
          <w:lang w:val="en-GB"/>
        </w:rPr>
        <w:t xml:space="preserve">Within three years following EUA, </w:t>
      </w:r>
      <w:r>
        <w:rPr>
          <w:rFonts w:ascii="Arial" w:hAnsi="Arial" w:cs="Arial"/>
          <w:color w:val="000000" w:themeColor="text1"/>
          <w:sz w:val="22"/>
          <w:szCs w:val="24"/>
          <w:lang w:val="en-GB"/>
        </w:rPr>
        <w:t>AAL</w:t>
      </w:r>
      <w:r w:rsidRPr="00762B40">
        <w:rPr>
          <w:rFonts w:ascii="Arial" w:hAnsi="Arial" w:cs="Arial"/>
          <w:color w:val="000000" w:themeColor="text1"/>
          <w:sz w:val="22"/>
          <w:szCs w:val="24"/>
          <w:lang w:val="en-GB"/>
        </w:rPr>
        <w:t xml:space="preserve"> cover decreased</w:t>
      </w:r>
      <w:r>
        <w:rPr>
          <w:rFonts w:ascii="Arial" w:hAnsi="Arial" w:cs="Arial"/>
          <w:color w:val="000000" w:themeColor="text1"/>
          <w:sz w:val="22"/>
          <w:szCs w:val="24"/>
          <w:lang w:val="en-GB"/>
        </w:rPr>
        <w:t xml:space="preserve"> by 17% of original cover</w:t>
      </w:r>
      <w:r w:rsidRPr="00762B40">
        <w:rPr>
          <w:rFonts w:ascii="Arial" w:hAnsi="Arial" w:cs="Arial"/>
          <w:color w:val="000000" w:themeColor="text1"/>
          <w:sz w:val="22"/>
          <w:szCs w:val="24"/>
          <w:lang w:val="en-GB"/>
        </w:rPr>
        <w:t xml:space="preserve"> (Figure 3.</w:t>
      </w:r>
      <w:r>
        <w:rPr>
          <w:rFonts w:ascii="Arial" w:hAnsi="Arial" w:cs="Arial"/>
          <w:color w:val="000000" w:themeColor="text1"/>
          <w:sz w:val="22"/>
          <w:szCs w:val="24"/>
          <w:lang w:val="en-GB"/>
        </w:rPr>
        <w:t>3</w:t>
      </w:r>
      <w:r w:rsidRPr="00762B40">
        <w:rPr>
          <w:rFonts w:ascii="Arial" w:hAnsi="Arial" w:cs="Arial"/>
          <w:color w:val="000000" w:themeColor="text1"/>
          <w:sz w:val="22"/>
          <w:szCs w:val="24"/>
          <w:lang w:val="en-GB"/>
        </w:rPr>
        <w:t>a</w:t>
      </w:r>
      <w:r>
        <w:rPr>
          <w:rFonts w:ascii="Arial" w:hAnsi="Arial" w:cs="Arial"/>
          <w:color w:val="000000" w:themeColor="text1"/>
          <w:sz w:val="22"/>
          <w:szCs w:val="24"/>
          <w:lang w:val="en-GB"/>
        </w:rPr>
        <w:t>; Appendix 6.2</w:t>
      </w:r>
      <w:r w:rsidRPr="00762B40">
        <w:rPr>
          <w:rFonts w:ascii="Arial" w:hAnsi="Arial" w:cs="Arial"/>
          <w:color w:val="000000" w:themeColor="text1"/>
          <w:sz w:val="22"/>
          <w:szCs w:val="24"/>
          <w:lang w:val="en-GB"/>
        </w:rPr>
        <w:t>), causing an acceptance of H</w:t>
      </w:r>
      <w:r w:rsidRPr="00762B40">
        <w:rPr>
          <w:rFonts w:ascii="Arial" w:hAnsi="Arial" w:cs="Arial"/>
          <w:color w:val="000000" w:themeColor="text1"/>
          <w:sz w:val="22"/>
          <w:szCs w:val="24"/>
          <w:vertAlign w:val="subscript"/>
          <w:lang w:val="en-GB"/>
        </w:rPr>
        <w:t>1e</w:t>
      </w:r>
      <w:r w:rsidRPr="00762B40">
        <w:rPr>
          <w:rFonts w:ascii="Arial" w:hAnsi="Arial" w:cs="Arial"/>
          <w:color w:val="000000" w:themeColor="text1"/>
          <w:sz w:val="22"/>
          <w:szCs w:val="24"/>
          <w:lang w:val="en-GB"/>
        </w:rPr>
        <w:t xml:space="preserve">. </w:t>
      </w:r>
      <w:r>
        <w:rPr>
          <w:rFonts w:ascii="Arial" w:hAnsi="Arial" w:cs="Arial"/>
          <w:color w:val="000000" w:themeColor="text1"/>
          <w:sz w:val="22"/>
          <w:szCs w:val="24"/>
          <w:lang w:val="en-GB"/>
        </w:rPr>
        <w:t>IAL</w:t>
      </w:r>
      <w:r w:rsidRPr="00762B40">
        <w:rPr>
          <w:rFonts w:ascii="Arial" w:hAnsi="Arial" w:cs="Arial"/>
          <w:color w:val="000000" w:themeColor="text1"/>
          <w:sz w:val="22"/>
          <w:szCs w:val="24"/>
          <w:lang w:val="en-GB"/>
        </w:rPr>
        <w:t xml:space="preserve"> cover increased </w:t>
      </w:r>
      <w:r>
        <w:rPr>
          <w:rFonts w:ascii="Arial" w:hAnsi="Arial" w:cs="Arial"/>
          <w:color w:val="000000" w:themeColor="text1"/>
          <w:sz w:val="22"/>
          <w:szCs w:val="24"/>
          <w:lang w:val="en-GB"/>
        </w:rPr>
        <w:t xml:space="preserve">by 28% </w:t>
      </w:r>
      <w:r w:rsidRPr="00762B40">
        <w:rPr>
          <w:rFonts w:ascii="Arial" w:hAnsi="Arial" w:cs="Arial"/>
          <w:color w:val="000000" w:themeColor="text1"/>
          <w:sz w:val="22"/>
          <w:szCs w:val="24"/>
          <w:lang w:val="en-GB"/>
        </w:rPr>
        <w:t>within three years following EUA (Figure 3.</w:t>
      </w:r>
      <w:r>
        <w:rPr>
          <w:rFonts w:ascii="Arial" w:hAnsi="Arial" w:cs="Arial"/>
          <w:color w:val="000000" w:themeColor="text1"/>
          <w:sz w:val="22"/>
          <w:szCs w:val="24"/>
          <w:lang w:val="en-GB"/>
        </w:rPr>
        <w:t>3</w:t>
      </w:r>
      <w:r w:rsidRPr="00762B40">
        <w:rPr>
          <w:rFonts w:ascii="Arial" w:hAnsi="Arial" w:cs="Arial"/>
          <w:color w:val="000000" w:themeColor="text1"/>
          <w:sz w:val="22"/>
          <w:szCs w:val="24"/>
          <w:lang w:val="en-GB"/>
        </w:rPr>
        <w:t>b</w:t>
      </w:r>
      <w:r>
        <w:rPr>
          <w:rFonts w:ascii="Arial" w:hAnsi="Arial" w:cs="Arial"/>
          <w:color w:val="000000" w:themeColor="text1"/>
          <w:sz w:val="22"/>
          <w:szCs w:val="24"/>
          <w:lang w:val="en-GB"/>
        </w:rPr>
        <w:t>; Appendix 6.2</w:t>
      </w:r>
      <w:r w:rsidRPr="00762B40">
        <w:rPr>
          <w:rFonts w:ascii="Arial" w:hAnsi="Arial" w:cs="Arial"/>
          <w:color w:val="000000" w:themeColor="text1"/>
          <w:sz w:val="22"/>
          <w:szCs w:val="24"/>
          <w:lang w:val="en-GB"/>
        </w:rPr>
        <w:t>), allowing acceptance of H</w:t>
      </w:r>
      <w:r w:rsidRPr="00762B40">
        <w:rPr>
          <w:rFonts w:ascii="Arial" w:hAnsi="Arial" w:cs="Arial"/>
          <w:color w:val="000000" w:themeColor="text1"/>
          <w:sz w:val="22"/>
          <w:szCs w:val="24"/>
          <w:vertAlign w:val="subscript"/>
          <w:lang w:val="en-GB"/>
        </w:rPr>
        <w:t>1d</w:t>
      </w:r>
      <w:r w:rsidRPr="00762B40">
        <w:rPr>
          <w:rFonts w:ascii="Arial" w:hAnsi="Arial" w:cs="Arial"/>
          <w:color w:val="000000" w:themeColor="text1"/>
          <w:sz w:val="22"/>
          <w:szCs w:val="24"/>
          <w:lang w:val="en-GB"/>
        </w:rPr>
        <w:t>. The time period predictor explained little variation in both land use models, with a slight increase when grid was introduced as a random effect (</w:t>
      </w:r>
      <w:r>
        <w:rPr>
          <w:rFonts w:ascii="Arial" w:hAnsi="Arial" w:cs="Arial"/>
          <w:color w:val="000000" w:themeColor="text1"/>
          <w:sz w:val="22"/>
          <w:szCs w:val="24"/>
          <w:lang w:val="en-GB"/>
        </w:rPr>
        <w:t>Appendix 6.2</w:t>
      </w:r>
      <w:r w:rsidRPr="00762B40">
        <w:rPr>
          <w:rFonts w:ascii="Arial" w:hAnsi="Arial" w:cs="Arial"/>
          <w:color w:val="000000" w:themeColor="text1"/>
          <w:sz w:val="22"/>
          <w:szCs w:val="24"/>
          <w:lang w:val="en-GB"/>
        </w:rPr>
        <w:t>).</w:t>
      </w:r>
    </w:p>
    <w:p w14:paraId="50B96525" w14:textId="77777777" w:rsidR="00B64FD9" w:rsidRDefault="00B64FD9" w:rsidP="00B64FD9">
      <w:pPr>
        <w:spacing w:line="360" w:lineRule="auto"/>
        <w:rPr>
          <w:rFonts w:ascii="Arial" w:hAnsi="Arial" w:cs="Arial"/>
          <w:color w:val="000000" w:themeColor="text1"/>
          <w:sz w:val="22"/>
          <w:szCs w:val="24"/>
          <w:lang w:val="en-GB"/>
        </w:rPr>
      </w:pPr>
    </w:p>
    <w:p w14:paraId="736A2244" w14:textId="77777777" w:rsidR="00B64FD9" w:rsidRPr="00762B40" w:rsidRDefault="00B64FD9" w:rsidP="00B64FD9">
      <w:pPr>
        <w:spacing w:line="360" w:lineRule="auto"/>
        <w:rPr>
          <w:rFonts w:ascii="Arial" w:hAnsi="Arial" w:cs="Arial"/>
          <w:color w:val="000000" w:themeColor="text1"/>
          <w:sz w:val="22"/>
          <w:szCs w:val="24"/>
          <w:lang w:val="en-GB"/>
        </w:rPr>
      </w:pPr>
      <w:r w:rsidRPr="00762B40">
        <w:rPr>
          <w:rFonts w:ascii="Arial" w:hAnsi="Arial" w:cs="Arial"/>
          <w:color w:val="000000" w:themeColor="text1"/>
          <w:sz w:val="22"/>
          <w:szCs w:val="24"/>
          <w:lang w:val="en-GB"/>
        </w:rPr>
        <w:t xml:space="preserve">There was no </w:t>
      </w:r>
      <w:r>
        <w:rPr>
          <w:rFonts w:ascii="Arial" w:hAnsi="Arial" w:cs="Arial"/>
          <w:color w:val="000000" w:themeColor="text1"/>
          <w:sz w:val="22"/>
          <w:szCs w:val="24"/>
          <w:lang w:val="en-GB"/>
        </w:rPr>
        <w:t>evident</w:t>
      </w:r>
      <w:r w:rsidRPr="00762B40">
        <w:rPr>
          <w:rFonts w:ascii="Arial" w:hAnsi="Arial" w:cs="Arial"/>
          <w:color w:val="000000" w:themeColor="text1"/>
          <w:sz w:val="22"/>
          <w:szCs w:val="24"/>
          <w:lang w:val="en-GB"/>
        </w:rPr>
        <w:t xml:space="preserve"> relationship between time period and </w:t>
      </w:r>
      <w:r>
        <w:rPr>
          <w:rFonts w:ascii="Arial" w:hAnsi="Arial" w:cs="Arial"/>
          <w:color w:val="000000" w:themeColor="text1"/>
          <w:sz w:val="22"/>
          <w:szCs w:val="24"/>
          <w:lang w:val="en-GB"/>
        </w:rPr>
        <w:t xml:space="preserve">EAL cover change, with a relatively flat slope and high standard error </w:t>
      </w:r>
      <w:r w:rsidRPr="00762B40">
        <w:rPr>
          <w:rFonts w:ascii="Arial" w:hAnsi="Arial" w:cs="Arial"/>
          <w:color w:val="000000" w:themeColor="text1"/>
          <w:sz w:val="22"/>
          <w:szCs w:val="24"/>
          <w:lang w:val="en-GB"/>
        </w:rPr>
        <w:t>(</w:t>
      </w:r>
      <w:r>
        <w:rPr>
          <w:rFonts w:ascii="Arial" w:hAnsi="Arial" w:cs="Arial"/>
          <w:color w:val="000000" w:themeColor="text1"/>
          <w:sz w:val="22"/>
          <w:szCs w:val="24"/>
          <w:lang w:val="en-GB"/>
        </w:rPr>
        <w:t>Appendix 6.2</w:t>
      </w:r>
      <w:r w:rsidRPr="00762B40">
        <w:rPr>
          <w:rFonts w:ascii="Arial" w:hAnsi="Arial" w:cs="Arial"/>
          <w:color w:val="000000" w:themeColor="text1"/>
          <w:sz w:val="22"/>
          <w:szCs w:val="24"/>
          <w:lang w:val="en-GB"/>
        </w:rPr>
        <w:t>). This implies an acceptance of H</w:t>
      </w:r>
      <w:r w:rsidRPr="00762B40">
        <w:rPr>
          <w:rFonts w:ascii="Arial" w:hAnsi="Arial" w:cs="Arial"/>
          <w:color w:val="000000" w:themeColor="text1"/>
          <w:sz w:val="22"/>
          <w:szCs w:val="24"/>
          <w:vertAlign w:val="subscript"/>
          <w:lang w:val="en-GB"/>
        </w:rPr>
        <w:t>10</w:t>
      </w:r>
      <w:r w:rsidRPr="00762B40">
        <w:rPr>
          <w:rFonts w:ascii="Arial" w:hAnsi="Arial" w:cs="Arial"/>
          <w:color w:val="000000" w:themeColor="text1"/>
          <w:sz w:val="22"/>
          <w:szCs w:val="24"/>
          <w:lang w:val="en-GB"/>
        </w:rPr>
        <w:t xml:space="preserve"> for </w:t>
      </w:r>
      <w:r>
        <w:rPr>
          <w:rFonts w:ascii="Arial" w:hAnsi="Arial" w:cs="Arial"/>
          <w:color w:val="000000" w:themeColor="text1"/>
          <w:sz w:val="22"/>
          <w:szCs w:val="24"/>
          <w:lang w:val="en-GB"/>
        </w:rPr>
        <w:t>EAL</w:t>
      </w:r>
      <w:r w:rsidRPr="00762B40">
        <w:rPr>
          <w:rFonts w:ascii="Arial" w:hAnsi="Arial" w:cs="Arial"/>
          <w:color w:val="000000" w:themeColor="text1"/>
          <w:sz w:val="22"/>
          <w:szCs w:val="24"/>
          <w:lang w:val="en-GB"/>
        </w:rPr>
        <w:t xml:space="preserve">, indicating that extensive LUC is not visible directly following EUA. </w:t>
      </w:r>
    </w:p>
    <w:p w14:paraId="45B7CB31" w14:textId="77777777" w:rsidR="00B64FD9" w:rsidRPr="00762B40" w:rsidRDefault="00B64FD9" w:rsidP="00B64FD9">
      <w:pPr>
        <w:spacing w:line="360" w:lineRule="auto"/>
        <w:rPr>
          <w:rFonts w:ascii="Arial" w:hAnsi="Arial" w:cs="Arial"/>
          <w:color w:val="000000" w:themeColor="text1"/>
          <w:sz w:val="22"/>
          <w:szCs w:val="24"/>
          <w:lang w:val="en-GB"/>
        </w:rPr>
      </w:pPr>
    </w:p>
    <w:p w14:paraId="36FAE64D" w14:textId="77777777" w:rsidR="00B64FD9" w:rsidRPr="00762B40" w:rsidRDefault="00B64FD9" w:rsidP="00B64FD9">
      <w:pPr>
        <w:spacing w:line="360" w:lineRule="auto"/>
        <w:rPr>
          <w:rFonts w:ascii="Arial" w:hAnsi="Arial" w:cs="Arial"/>
          <w:color w:val="000000" w:themeColor="text1"/>
          <w:sz w:val="22"/>
          <w:szCs w:val="24"/>
          <w:lang w:val="en-GB"/>
        </w:rPr>
      </w:pPr>
      <w:r w:rsidRPr="00762B40">
        <w:rPr>
          <w:rFonts w:ascii="Arial" w:hAnsi="Arial" w:cs="Arial"/>
          <w:b/>
          <w:color w:val="000000" w:themeColor="text1"/>
          <w:sz w:val="22"/>
          <w:szCs w:val="24"/>
          <w:lang w:val="en-GB"/>
        </w:rPr>
        <w:t xml:space="preserve">3.1.3 </w:t>
      </w:r>
      <w:r>
        <w:rPr>
          <w:rFonts w:ascii="Arial" w:hAnsi="Arial" w:cs="Arial"/>
          <w:b/>
          <w:color w:val="000000" w:themeColor="text1"/>
          <w:sz w:val="22"/>
          <w:szCs w:val="24"/>
          <w:lang w:val="en-GB"/>
        </w:rPr>
        <w:t>Could location be a predictor of land use change?</w:t>
      </w:r>
    </w:p>
    <w:p w14:paraId="5261E719" w14:textId="77777777" w:rsidR="00B64FD9" w:rsidRPr="00762B40" w:rsidRDefault="00B64FD9" w:rsidP="00B64FD9">
      <w:pPr>
        <w:spacing w:line="360" w:lineRule="auto"/>
        <w:rPr>
          <w:rFonts w:ascii="Arial" w:hAnsi="Arial" w:cs="Arial"/>
          <w:color w:val="000000" w:themeColor="text1"/>
          <w:sz w:val="22"/>
          <w:szCs w:val="24"/>
          <w:lang w:val="en-GB"/>
        </w:rPr>
      </w:pPr>
      <w:r w:rsidRPr="00762B40">
        <w:rPr>
          <w:rFonts w:ascii="Arial" w:hAnsi="Arial" w:cs="Arial"/>
          <w:color w:val="000000" w:themeColor="text1"/>
          <w:sz w:val="22"/>
          <w:szCs w:val="24"/>
          <w:lang w:val="en-GB"/>
        </w:rPr>
        <w:t>When data is not aggregated, cell can be included as a nested random effect, which allows the use of finer scale data. In all cases, this increased total model fit (R</w:t>
      </w:r>
      <w:r w:rsidRPr="00762B40">
        <w:rPr>
          <w:rFonts w:ascii="Arial" w:hAnsi="Arial" w:cs="Arial"/>
          <w:color w:val="000000" w:themeColor="text1"/>
          <w:sz w:val="22"/>
          <w:szCs w:val="24"/>
          <w:vertAlign w:val="superscript"/>
          <w:lang w:val="en-GB"/>
        </w:rPr>
        <w:t>2</w:t>
      </w:r>
      <w:r w:rsidRPr="00762B40">
        <w:rPr>
          <w:rFonts w:ascii="Arial" w:hAnsi="Arial" w:cs="Arial"/>
          <w:color w:val="000000" w:themeColor="text1"/>
          <w:sz w:val="22"/>
          <w:szCs w:val="24"/>
          <w:lang w:val="en-GB"/>
        </w:rPr>
        <w:t xml:space="preserve">C) and </w:t>
      </w:r>
      <w:r>
        <w:rPr>
          <w:rFonts w:ascii="Arial" w:hAnsi="Arial" w:cs="Arial"/>
          <w:color w:val="000000" w:themeColor="text1"/>
          <w:sz w:val="22"/>
          <w:szCs w:val="24"/>
          <w:lang w:val="en-GB"/>
        </w:rPr>
        <w:t>decreased standard error</w:t>
      </w:r>
      <w:r w:rsidRPr="00762B40">
        <w:rPr>
          <w:rFonts w:ascii="Arial" w:hAnsi="Arial" w:cs="Arial"/>
          <w:color w:val="000000" w:themeColor="text1"/>
          <w:sz w:val="22"/>
          <w:szCs w:val="24"/>
          <w:lang w:val="en-GB"/>
        </w:rPr>
        <w:t xml:space="preserve"> as compared to models solely including the larger grid as a random effect (</w:t>
      </w:r>
      <w:r w:rsidRPr="00542349">
        <w:rPr>
          <w:rFonts w:ascii="Arial" w:hAnsi="Arial" w:cs="Arial"/>
          <w:color w:val="000000" w:themeColor="text1"/>
          <w:sz w:val="22"/>
          <w:szCs w:val="24"/>
          <w:lang w:val="en-GB"/>
        </w:rPr>
        <w:t>Appendix</w:t>
      </w:r>
      <w:r>
        <w:rPr>
          <w:rFonts w:ascii="Arial" w:hAnsi="Arial" w:cs="Arial"/>
          <w:color w:val="000000" w:themeColor="text1"/>
          <w:sz w:val="22"/>
          <w:szCs w:val="24"/>
          <w:lang w:val="en-GB"/>
        </w:rPr>
        <w:t xml:space="preserve"> 6.3</w:t>
      </w:r>
      <w:r w:rsidRPr="00762B40">
        <w:rPr>
          <w:rFonts w:ascii="Arial" w:hAnsi="Arial" w:cs="Arial"/>
          <w:color w:val="000000" w:themeColor="text1"/>
          <w:sz w:val="22"/>
          <w:szCs w:val="24"/>
          <w:lang w:val="en-GB"/>
        </w:rPr>
        <w:t>). However, the variation explained by the fixed effect (R</w:t>
      </w:r>
      <w:r w:rsidRPr="00762B40">
        <w:rPr>
          <w:rFonts w:ascii="Arial" w:hAnsi="Arial" w:cs="Arial"/>
          <w:color w:val="000000" w:themeColor="text1"/>
          <w:sz w:val="22"/>
          <w:szCs w:val="24"/>
          <w:vertAlign w:val="superscript"/>
          <w:lang w:val="en-GB"/>
        </w:rPr>
        <w:t>2</w:t>
      </w:r>
      <w:r w:rsidRPr="00762B40">
        <w:rPr>
          <w:rFonts w:ascii="Arial" w:hAnsi="Arial" w:cs="Arial"/>
          <w:color w:val="000000" w:themeColor="text1"/>
          <w:sz w:val="22"/>
          <w:szCs w:val="24"/>
          <w:lang w:val="en-GB"/>
        </w:rPr>
        <w:t>M) was only increased for the extensive LUC LMM for the EUA time period (</w:t>
      </w:r>
      <w:r>
        <w:rPr>
          <w:rFonts w:ascii="Arial" w:hAnsi="Arial" w:cs="Arial"/>
          <w:color w:val="000000" w:themeColor="text1"/>
          <w:sz w:val="22"/>
          <w:szCs w:val="24"/>
          <w:lang w:val="en-GB"/>
        </w:rPr>
        <w:t>Appendix 6.3</w:t>
      </w:r>
      <w:r w:rsidRPr="00762B40">
        <w:rPr>
          <w:rFonts w:ascii="Arial" w:hAnsi="Arial" w:cs="Arial"/>
          <w:color w:val="000000" w:themeColor="text1"/>
          <w:sz w:val="22"/>
          <w:szCs w:val="24"/>
          <w:lang w:val="en-GB"/>
        </w:rPr>
        <w:t>). Assumptions were not met for models including cell as a random effect, with no transformation able to mitigate against normality and homoscedasticity issues. Results still may indicate the importance of location in determining LUC and LUC visibility (</w:t>
      </w:r>
      <w:r>
        <w:rPr>
          <w:rFonts w:ascii="Arial" w:hAnsi="Arial" w:cs="Arial"/>
          <w:color w:val="000000" w:themeColor="text1"/>
          <w:sz w:val="22"/>
          <w:szCs w:val="24"/>
          <w:lang w:val="en-GB"/>
        </w:rPr>
        <w:t>Appendix 6.3.1 &amp; Appendix 6.3.2</w:t>
      </w:r>
      <w:r w:rsidRPr="00762B40">
        <w:rPr>
          <w:rFonts w:ascii="Arial" w:hAnsi="Arial" w:cs="Arial"/>
          <w:color w:val="000000" w:themeColor="text1"/>
          <w:sz w:val="22"/>
          <w:szCs w:val="24"/>
          <w:lang w:val="en-GB"/>
        </w:rPr>
        <w:t xml:space="preserve">). </w:t>
      </w:r>
    </w:p>
    <w:p w14:paraId="10EB7CBB" w14:textId="77777777" w:rsidR="00B64FD9" w:rsidRPr="00762B40" w:rsidRDefault="00B64FD9" w:rsidP="00B64FD9">
      <w:pPr>
        <w:spacing w:line="360" w:lineRule="auto"/>
        <w:rPr>
          <w:rFonts w:ascii="Arial" w:hAnsi="Arial" w:cs="Arial"/>
          <w:sz w:val="22"/>
          <w:szCs w:val="22"/>
          <w:lang w:val="en-GB"/>
        </w:rPr>
      </w:pPr>
    </w:p>
    <w:p w14:paraId="351CD2D3"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17" w:name="_Toc6917905"/>
      <w:r w:rsidRPr="00B77EB7">
        <w:rPr>
          <w:rFonts w:ascii="Arial" w:hAnsi="Arial" w:cs="Arial"/>
          <w:color w:val="000000" w:themeColor="text1"/>
          <w:sz w:val="24"/>
          <w:szCs w:val="24"/>
          <w:lang w:val="en-GB"/>
        </w:rPr>
        <w:t>3.2 Land use transition visibility within three years following socio-politico-economic events</w:t>
      </w:r>
      <w:bookmarkEnd w:id="17"/>
    </w:p>
    <w:p w14:paraId="2DD0A7AB" w14:textId="77777777" w:rsidR="00B64FD9" w:rsidRPr="00762B40" w:rsidRDefault="00B64FD9" w:rsidP="00B64FD9">
      <w:pPr>
        <w:spacing w:line="360" w:lineRule="auto"/>
        <w:rPr>
          <w:rFonts w:ascii="Arial" w:hAnsi="Arial" w:cs="Arial"/>
          <w:b/>
          <w:sz w:val="22"/>
          <w:szCs w:val="24"/>
          <w:lang w:val="en-GB"/>
        </w:rPr>
      </w:pPr>
      <w:r w:rsidRPr="00762B40">
        <w:rPr>
          <w:rFonts w:ascii="Arial" w:hAnsi="Arial" w:cs="Arial"/>
          <w:b/>
          <w:sz w:val="22"/>
          <w:szCs w:val="24"/>
          <w:lang w:val="en-GB"/>
        </w:rPr>
        <w:t xml:space="preserve">3.2.1 </w:t>
      </w:r>
      <w:r>
        <w:rPr>
          <w:rFonts w:ascii="Arial" w:hAnsi="Arial" w:cs="Arial"/>
          <w:b/>
          <w:sz w:val="22"/>
          <w:szCs w:val="24"/>
          <w:lang w:val="en-GB"/>
        </w:rPr>
        <w:t xml:space="preserve">Are land use transitions visible directly following </w:t>
      </w:r>
      <w:r w:rsidRPr="00762B40">
        <w:rPr>
          <w:rFonts w:ascii="Arial" w:hAnsi="Arial" w:cs="Arial"/>
          <w:b/>
          <w:sz w:val="22"/>
          <w:szCs w:val="24"/>
          <w:lang w:val="en-GB"/>
        </w:rPr>
        <w:t>Soviet Union Collapse</w:t>
      </w:r>
      <w:r>
        <w:rPr>
          <w:rFonts w:ascii="Arial" w:hAnsi="Arial" w:cs="Arial"/>
          <w:b/>
          <w:sz w:val="22"/>
          <w:szCs w:val="24"/>
          <w:lang w:val="en-GB"/>
        </w:rPr>
        <w:t>?</w:t>
      </w:r>
    </w:p>
    <w:p w14:paraId="38BD1BBF" w14:textId="77777777" w:rsidR="00B64FD9" w:rsidRPr="00762B40" w:rsidRDefault="00B64FD9" w:rsidP="00B64FD9">
      <w:pPr>
        <w:spacing w:line="360" w:lineRule="auto"/>
        <w:rPr>
          <w:rFonts w:ascii="Arial" w:hAnsi="Arial" w:cs="Arial"/>
          <w:color w:val="000000" w:themeColor="text1"/>
          <w:sz w:val="22"/>
          <w:szCs w:val="24"/>
          <w:lang w:val="en-GB"/>
        </w:rPr>
      </w:pPr>
      <w:r w:rsidRPr="00762B40">
        <w:rPr>
          <w:rFonts w:ascii="Arial" w:hAnsi="Arial" w:cs="Arial"/>
          <w:sz w:val="22"/>
          <w:szCs w:val="24"/>
          <w:lang w:val="en-GB"/>
        </w:rPr>
        <w:t xml:space="preserve">Within three years following SUC, the amount of </w:t>
      </w:r>
      <w:r>
        <w:rPr>
          <w:rFonts w:ascii="Arial" w:hAnsi="Arial" w:cs="Arial"/>
          <w:sz w:val="22"/>
          <w:szCs w:val="24"/>
          <w:lang w:val="en-GB"/>
        </w:rPr>
        <w:t>IAL</w:t>
      </w:r>
      <w:r w:rsidRPr="00762B40">
        <w:rPr>
          <w:rFonts w:ascii="Arial" w:hAnsi="Arial" w:cs="Arial"/>
          <w:sz w:val="22"/>
          <w:szCs w:val="24"/>
          <w:lang w:val="en-GB"/>
        </w:rPr>
        <w:t xml:space="preserve"> transitioning to </w:t>
      </w:r>
      <w:r>
        <w:rPr>
          <w:rFonts w:ascii="Arial" w:hAnsi="Arial" w:cs="Arial"/>
          <w:sz w:val="22"/>
          <w:szCs w:val="24"/>
          <w:lang w:val="en-GB"/>
        </w:rPr>
        <w:t>AAL</w:t>
      </w:r>
      <w:r w:rsidRPr="00762B40">
        <w:rPr>
          <w:rFonts w:ascii="Arial" w:hAnsi="Arial" w:cs="Arial"/>
          <w:sz w:val="22"/>
          <w:szCs w:val="24"/>
          <w:lang w:val="en-GB"/>
        </w:rPr>
        <w:t xml:space="preserve"> decreased </w:t>
      </w:r>
      <w:r>
        <w:rPr>
          <w:rFonts w:ascii="Arial" w:hAnsi="Arial" w:cs="Arial"/>
          <w:sz w:val="22"/>
          <w:szCs w:val="24"/>
          <w:lang w:val="en-GB"/>
        </w:rPr>
        <w:t xml:space="preserve">by 29% </w:t>
      </w:r>
      <w:r w:rsidRPr="00762B40">
        <w:rPr>
          <w:rFonts w:ascii="Arial" w:hAnsi="Arial" w:cs="Arial"/>
          <w:sz w:val="22"/>
          <w:szCs w:val="24"/>
          <w:lang w:val="en-GB"/>
        </w:rPr>
        <w:t>(</w:t>
      </w:r>
      <w:r w:rsidRPr="00762B40">
        <w:rPr>
          <w:rFonts w:ascii="Arial" w:hAnsi="Arial" w:cs="Arial"/>
          <w:color w:val="000000" w:themeColor="text1"/>
          <w:sz w:val="22"/>
          <w:szCs w:val="24"/>
          <w:lang w:val="en-GB"/>
        </w:rPr>
        <w:t>Figure 3.4</w:t>
      </w:r>
      <w:r>
        <w:rPr>
          <w:rFonts w:ascii="Arial" w:hAnsi="Arial" w:cs="Arial"/>
          <w:color w:val="000000" w:themeColor="text1"/>
          <w:sz w:val="22"/>
          <w:szCs w:val="24"/>
          <w:lang w:val="en-GB"/>
        </w:rPr>
        <w:t>; Appendix 6.4</w:t>
      </w:r>
      <w:r w:rsidRPr="00762B40">
        <w:rPr>
          <w:rFonts w:ascii="Arial" w:hAnsi="Arial" w:cs="Arial"/>
          <w:color w:val="000000" w:themeColor="text1"/>
          <w:sz w:val="22"/>
          <w:szCs w:val="24"/>
          <w:lang w:val="en-GB"/>
        </w:rPr>
        <w:t>). A negative relationship for this transition causes a rejection of H</w:t>
      </w:r>
      <w:r w:rsidRPr="00762B40">
        <w:rPr>
          <w:rFonts w:ascii="Arial" w:hAnsi="Arial" w:cs="Arial"/>
          <w:color w:val="000000" w:themeColor="text1"/>
          <w:sz w:val="22"/>
          <w:szCs w:val="24"/>
          <w:vertAlign w:val="subscript"/>
          <w:lang w:val="en-GB"/>
        </w:rPr>
        <w:t>2a</w:t>
      </w:r>
      <w:r w:rsidRPr="00762B40">
        <w:rPr>
          <w:rFonts w:ascii="Arial" w:hAnsi="Arial" w:cs="Arial"/>
          <w:color w:val="000000" w:themeColor="text1"/>
          <w:sz w:val="22"/>
          <w:szCs w:val="24"/>
          <w:lang w:val="en-GB"/>
        </w:rPr>
        <w:t>. Again, the fixed effect explains a very small proportion of variation in the data, with model fit considerably improved when considering grid as a random effect (</w:t>
      </w:r>
      <w:r>
        <w:rPr>
          <w:rFonts w:ascii="Arial" w:hAnsi="Arial" w:cs="Arial"/>
          <w:color w:val="000000" w:themeColor="text1"/>
          <w:sz w:val="22"/>
          <w:szCs w:val="24"/>
          <w:lang w:val="en-GB"/>
        </w:rPr>
        <w:t>Appendix 6.4</w:t>
      </w:r>
      <w:r w:rsidRPr="00762B40">
        <w:rPr>
          <w:rFonts w:ascii="Arial" w:hAnsi="Arial" w:cs="Arial"/>
          <w:color w:val="000000" w:themeColor="text1"/>
          <w:sz w:val="22"/>
          <w:szCs w:val="24"/>
          <w:lang w:val="en-GB"/>
        </w:rPr>
        <w:t>).</w:t>
      </w:r>
    </w:p>
    <w:p w14:paraId="1FD69B78" w14:textId="77777777" w:rsidR="00B64FD9" w:rsidRPr="00762B40" w:rsidRDefault="00B64FD9" w:rsidP="00B64FD9">
      <w:pPr>
        <w:rPr>
          <w:rFonts w:ascii="Arial" w:hAnsi="Arial" w:cs="Arial"/>
          <w:color w:val="FF0000"/>
          <w:sz w:val="22"/>
          <w:szCs w:val="24"/>
          <w:lang w:val="en-GB"/>
        </w:rPr>
      </w:pPr>
    </w:p>
    <w:p w14:paraId="0716FB3A" w14:textId="77777777" w:rsidR="00B64FD9" w:rsidRPr="00762B40" w:rsidRDefault="00B64FD9" w:rsidP="00B64FD9">
      <w:pPr>
        <w:spacing w:line="360" w:lineRule="auto"/>
        <w:rPr>
          <w:rFonts w:ascii="Arial" w:hAnsi="Arial" w:cs="Arial"/>
          <w:color w:val="000000" w:themeColor="text1"/>
          <w:sz w:val="22"/>
          <w:szCs w:val="24"/>
          <w:lang w:val="en-GB"/>
        </w:rPr>
      </w:pPr>
      <w:r w:rsidRPr="00762B40">
        <w:rPr>
          <w:rFonts w:ascii="Arial" w:hAnsi="Arial" w:cs="Arial"/>
          <w:color w:val="000000" w:themeColor="text1"/>
          <w:sz w:val="22"/>
          <w:szCs w:val="24"/>
          <w:lang w:val="en-GB"/>
        </w:rPr>
        <w:t xml:space="preserve">I found no </w:t>
      </w:r>
      <w:r>
        <w:rPr>
          <w:rFonts w:ascii="Arial" w:hAnsi="Arial" w:cs="Arial"/>
          <w:color w:val="000000" w:themeColor="text1"/>
          <w:sz w:val="22"/>
          <w:szCs w:val="24"/>
          <w:lang w:val="en-GB"/>
        </w:rPr>
        <w:t>evident</w:t>
      </w:r>
      <w:r w:rsidRPr="00762B40">
        <w:rPr>
          <w:rFonts w:ascii="Arial" w:hAnsi="Arial" w:cs="Arial"/>
          <w:color w:val="000000" w:themeColor="text1"/>
          <w:sz w:val="22"/>
          <w:szCs w:val="24"/>
          <w:lang w:val="en-GB"/>
        </w:rPr>
        <w:t xml:space="preserve"> relationship between SUC and the transition from intensive to </w:t>
      </w:r>
      <w:r>
        <w:rPr>
          <w:rFonts w:ascii="Arial" w:hAnsi="Arial" w:cs="Arial"/>
          <w:color w:val="000000" w:themeColor="text1"/>
          <w:sz w:val="22"/>
          <w:szCs w:val="24"/>
          <w:lang w:val="en-GB"/>
        </w:rPr>
        <w:t xml:space="preserve">EAL, owing to a nearly flat slope </w:t>
      </w:r>
      <w:r w:rsidRPr="00762B40">
        <w:rPr>
          <w:rFonts w:ascii="Arial" w:hAnsi="Arial" w:cs="Arial"/>
          <w:color w:val="000000" w:themeColor="text1"/>
          <w:sz w:val="22"/>
          <w:szCs w:val="24"/>
          <w:lang w:val="en-GB"/>
        </w:rPr>
        <w:t>(</w:t>
      </w:r>
      <w:r w:rsidRPr="0074585D">
        <w:rPr>
          <w:rFonts w:ascii="Arial" w:hAnsi="Arial" w:cs="Arial"/>
          <w:color w:val="000000" w:themeColor="text1"/>
          <w:sz w:val="22"/>
          <w:szCs w:val="24"/>
          <w:lang w:val="en-GB"/>
        </w:rPr>
        <w:t>Appendix</w:t>
      </w:r>
      <w:r>
        <w:rPr>
          <w:rFonts w:ascii="Arial" w:hAnsi="Arial" w:cs="Arial"/>
          <w:color w:val="000000" w:themeColor="text1"/>
          <w:sz w:val="22"/>
          <w:szCs w:val="24"/>
          <w:lang w:val="en-GB"/>
        </w:rPr>
        <w:t xml:space="preserve"> 6.4</w:t>
      </w:r>
      <w:r w:rsidRPr="00762B40">
        <w:rPr>
          <w:rFonts w:ascii="Arial" w:hAnsi="Arial" w:cs="Arial"/>
          <w:color w:val="000000" w:themeColor="text1"/>
          <w:sz w:val="22"/>
          <w:szCs w:val="24"/>
          <w:lang w:val="en-GB"/>
        </w:rPr>
        <w:t>), causing null hypothesis acceptance (H</w:t>
      </w:r>
      <w:r w:rsidRPr="00762B40">
        <w:rPr>
          <w:rFonts w:ascii="Arial" w:hAnsi="Arial" w:cs="Arial"/>
          <w:color w:val="000000" w:themeColor="text1"/>
          <w:sz w:val="22"/>
          <w:szCs w:val="24"/>
          <w:vertAlign w:val="subscript"/>
          <w:lang w:val="en-GB"/>
        </w:rPr>
        <w:t>20</w:t>
      </w:r>
      <w:r w:rsidRPr="00762B40">
        <w:rPr>
          <w:rFonts w:ascii="Arial" w:hAnsi="Arial" w:cs="Arial"/>
          <w:color w:val="000000" w:themeColor="text1"/>
          <w:sz w:val="22"/>
          <w:szCs w:val="24"/>
          <w:lang w:val="en-GB"/>
        </w:rPr>
        <w:t>).</w:t>
      </w:r>
    </w:p>
    <w:p w14:paraId="17B08F21" w14:textId="77777777" w:rsidR="00B64FD9" w:rsidRPr="00762B40" w:rsidRDefault="00B64FD9" w:rsidP="00B64FD9">
      <w:pPr>
        <w:spacing w:line="360" w:lineRule="auto"/>
        <w:rPr>
          <w:rFonts w:ascii="Arial" w:hAnsi="Arial" w:cs="Arial"/>
          <w:b/>
          <w:sz w:val="22"/>
          <w:szCs w:val="24"/>
          <w:lang w:val="en-GB"/>
        </w:rPr>
      </w:pPr>
    </w:p>
    <w:p w14:paraId="6B6F9B29" w14:textId="77777777" w:rsidR="00B64FD9" w:rsidRPr="00762B40" w:rsidRDefault="00B64FD9" w:rsidP="00B64FD9">
      <w:pPr>
        <w:spacing w:line="360" w:lineRule="auto"/>
        <w:rPr>
          <w:rFonts w:ascii="Arial" w:hAnsi="Arial" w:cs="Arial"/>
          <w:b/>
          <w:sz w:val="22"/>
          <w:szCs w:val="24"/>
          <w:lang w:val="en-GB"/>
        </w:rPr>
      </w:pPr>
      <w:r w:rsidRPr="00762B40">
        <w:rPr>
          <w:rFonts w:ascii="Arial" w:hAnsi="Arial" w:cs="Arial"/>
          <w:b/>
          <w:sz w:val="22"/>
          <w:szCs w:val="24"/>
          <w:lang w:val="en-GB"/>
        </w:rPr>
        <w:t xml:space="preserve">3.2.2 </w:t>
      </w:r>
      <w:r>
        <w:rPr>
          <w:rFonts w:ascii="Arial" w:hAnsi="Arial" w:cs="Arial"/>
          <w:b/>
          <w:sz w:val="22"/>
          <w:szCs w:val="24"/>
          <w:lang w:val="en-GB"/>
        </w:rPr>
        <w:t>Are land use transitions visible directly following European Union Accesion?</w:t>
      </w:r>
    </w:p>
    <w:p w14:paraId="33A05A3F" w14:textId="77777777" w:rsidR="00B64FD9" w:rsidRPr="00B77EB7"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lastRenderedPageBreak/>
        <w:t xml:space="preserve">For both transitions to </w:t>
      </w:r>
      <w:r>
        <w:rPr>
          <w:rFonts w:ascii="Arial" w:hAnsi="Arial" w:cs="Arial"/>
          <w:sz w:val="22"/>
          <w:szCs w:val="24"/>
          <w:lang w:val="en-GB"/>
        </w:rPr>
        <w:t>IAL</w:t>
      </w:r>
      <w:r w:rsidRPr="00762B40">
        <w:rPr>
          <w:rFonts w:ascii="Arial" w:hAnsi="Arial" w:cs="Arial"/>
          <w:sz w:val="22"/>
          <w:szCs w:val="24"/>
          <w:lang w:val="en-GB"/>
        </w:rPr>
        <w:t xml:space="preserve"> from extensive and </w:t>
      </w:r>
      <w:r>
        <w:rPr>
          <w:rFonts w:ascii="Arial" w:hAnsi="Arial" w:cs="Arial"/>
          <w:sz w:val="22"/>
          <w:szCs w:val="24"/>
          <w:lang w:val="en-GB"/>
        </w:rPr>
        <w:t>AAL</w:t>
      </w:r>
      <w:r w:rsidRPr="00762B40">
        <w:rPr>
          <w:rFonts w:ascii="Arial" w:hAnsi="Arial" w:cs="Arial"/>
          <w:sz w:val="22"/>
          <w:szCs w:val="24"/>
          <w:lang w:val="en-GB"/>
        </w:rPr>
        <w:t xml:space="preserve">, no </w:t>
      </w:r>
      <w:r>
        <w:rPr>
          <w:rFonts w:ascii="Arial" w:hAnsi="Arial" w:cs="Arial"/>
          <w:sz w:val="22"/>
          <w:szCs w:val="24"/>
          <w:lang w:val="en-GB"/>
        </w:rPr>
        <w:t>clear</w:t>
      </w:r>
      <w:r w:rsidRPr="00762B40">
        <w:rPr>
          <w:rFonts w:ascii="Arial" w:hAnsi="Arial" w:cs="Arial"/>
          <w:sz w:val="22"/>
          <w:szCs w:val="24"/>
          <w:lang w:val="en-GB"/>
        </w:rPr>
        <w:t xml:space="preserve"> relationship was found (</w:t>
      </w:r>
      <w:r w:rsidRPr="0074585D">
        <w:rPr>
          <w:rFonts w:ascii="Arial" w:hAnsi="Arial" w:cs="Arial"/>
          <w:color w:val="000000" w:themeColor="text1"/>
          <w:sz w:val="22"/>
          <w:szCs w:val="24"/>
          <w:lang w:val="en-GB"/>
        </w:rPr>
        <w:t>Appendix</w:t>
      </w:r>
      <w:r>
        <w:rPr>
          <w:rFonts w:ascii="Arial" w:hAnsi="Arial" w:cs="Arial"/>
          <w:color w:val="000000" w:themeColor="text1"/>
          <w:sz w:val="22"/>
          <w:szCs w:val="24"/>
          <w:lang w:val="en-GB"/>
        </w:rPr>
        <w:t xml:space="preserve"> 6.5</w:t>
      </w:r>
      <w:r w:rsidRPr="00762B40">
        <w:rPr>
          <w:rFonts w:ascii="Arial" w:hAnsi="Arial" w:cs="Arial"/>
          <w:color w:val="000000" w:themeColor="text1"/>
          <w:sz w:val="22"/>
          <w:szCs w:val="24"/>
          <w:lang w:val="en-GB"/>
        </w:rPr>
        <w:t>)</w:t>
      </w:r>
      <w:r w:rsidRPr="00762B40">
        <w:rPr>
          <w:rFonts w:ascii="Arial" w:hAnsi="Arial" w:cs="Arial"/>
          <w:sz w:val="22"/>
          <w:szCs w:val="24"/>
          <w:lang w:val="en-GB"/>
        </w:rPr>
        <w:t>.</w:t>
      </w:r>
      <w:r>
        <w:rPr>
          <w:rFonts w:ascii="Arial" w:hAnsi="Arial" w:cs="Arial"/>
          <w:sz w:val="22"/>
          <w:szCs w:val="24"/>
          <w:lang w:val="en-GB"/>
        </w:rPr>
        <w:t xml:space="preserve"> Both transitions exhibited weak slopes with large standard errors (Appendix 6.5).</w:t>
      </w:r>
      <w:r w:rsidRPr="00762B40">
        <w:rPr>
          <w:rFonts w:ascii="Arial" w:hAnsi="Arial" w:cs="Arial"/>
          <w:sz w:val="22"/>
          <w:szCs w:val="24"/>
          <w:lang w:val="en-GB"/>
        </w:rPr>
        <w:t xml:space="preserve"> By accepting the null hypothesis (H</w:t>
      </w:r>
      <w:r w:rsidRPr="00762B40">
        <w:rPr>
          <w:rFonts w:ascii="Arial" w:hAnsi="Arial" w:cs="Arial"/>
          <w:sz w:val="22"/>
          <w:szCs w:val="24"/>
          <w:vertAlign w:val="subscript"/>
          <w:lang w:val="en-GB"/>
        </w:rPr>
        <w:t>20</w:t>
      </w:r>
      <w:r w:rsidRPr="00762B40">
        <w:rPr>
          <w:rFonts w:ascii="Arial" w:hAnsi="Arial" w:cs="Arial"/>
          <w:sz w:val="22"/>
          <w:szCs w:val="24"/>
          <w:lang w:val="en-GB"/>
        </w:rPr>
        <w:t>), it is implied that neither transition is visible directly following EUA.</w:t>
      </w:r>
    </w:p>
    <w:p w14:paraId="29B30186"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18" w:name="_Toc6917906"/>
      <w:r w:rsidRPr="00B77EB7">
        <w:rPr>
          <w:rFonts w:ascii="Arial" w:hAnsi="Arial" w:cs="Arial"/>
          <w:color w:val="000000" w:themeColor="text1"/>
          <w:sz w:val="24"/>
          <w:szCs w:val="24"/>
          <w:lang w:val="en-GB"/>
        </w:rPr>
        <w:t>3.3 Time lag on land use change visibility following socio-politico-economic events</w:t>
      </w:r>
      <w:bookmarkEnd w:id="18"/>
    </w:p>
    <w:p w14:paraId="534E34F7" w14:textId="77777777" w:rsidR="00B64FD9" w:rsidRPr="00762B40" w:rsidRDefault="00B64FD9" w:rsidP="00B64FD9">
      <w:pPr>
        <w:spacing w:line="360" w:lineRule="auto"/>
        <w:rPr>
          <w:rFonts w:ascii="Arial" w:hAnsi="Arial" w:cs="Arial"/>
          <w:b/>
          <w:sz w:val="22"/>
          <w:szCs w:val="24"/>
          <w:lang w:val="en-GB"/>
        </w:rPr>
      </w:pPr>
      <w:r w:rsidRPr="00762B40">
        <w:rPr>
          <w:rFonts w:ascii="Arial" w:hAnsi="Arial" w:cs="Arial"/>
          <w:b/>
          <w:sz w:val="22"/>
          <w:szCs w:val="24"/>
          <w:lang w:val="en-GB"/>
        </w:rPr>
        <w:t xml:space="preserve">3.3.1 </w:t>
      </w:r>
      <w:r>
        <w:rPr>
          <w:rFonts w:ascii="Arial" w:hAnsi="Arial" w:cs="Arial"/>
          <w:b/>
          <w:sz w:val="22"/>
          <w:szCs w:val="24"/>
          <w:lang w:val="en-GB"/>
        </w:rPr>
        <w:t>What is the effect of a time lag on land use change following Soviet Union Collapse?</w:t>
      </w:r>
    </w:p>
    <w:p w14:paraId="7A52C5E9"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When examining the influence of a time lag following SUC on LUC and transitions, </w:t>
      </w:r>
      <w:r>
        <w:rPr>
          <w:rFonts w:ascii="Arial" w:hAnsi="Arial" w:cs="Arial"/>
          <w:sz w:val="22"/>
          <w:szCs w:val="24"/>
          <w:lang w:val="en-GB"/>
        </w:rPr>
        <w:t>clear relationships were seen with each land use and transition</w:t>
      </w:r>
      <w:r w:rsidRPr="00762B40">
        <w:rPr>
          <w:rFonts w:ascii="Arial" w:hAnsi="Arial" w:cs="Arial"/>
          <w:sz w:val="22"/>
          <w:szCs w:val="24"/>
          <w:lang w:val="en-GB"/>
        </w:rPr>
        <w:t xml:space="preserve"> (Table 3.</w:t>
      </w:r>
      <w:r>
        <w:rPr>
          <w:rFonts w:ascii="Arial" w:hAnsi="Arial" w:cs="Arial"/>
          <w:sz w:val="22"/>
          <w:szCs w:val="24"/>
          <w:lang w:val="en-GB"/>
        </w:rPr>
        <w:t>1</w:t>
      </w:r>
      <w:r w:rsidRPr="00762B40">
        <w:rPr>
          <w:rFonts w:ascii="Arial" w:hAnsi="Arial" w:cs="Arial"/>
          <w:sz w:val="22"/>
          <w:szCs w:val="24"/>
          <w:lang w:val="en-GB"/>
        </w:rPr>
        <w:t xml:space="preserve">). </w:t>
      </w:r>
    </w:p>
    <w:p w14:paraId="547F8836" w14:textId="77777777" w:rsidR="00B64FD9" w:rsidRPr="00762B40" w:rsidRDefault="00B64FD9" w:rsidP="00B64FD9">
      <w:pPr>
        <w:spacing w:line="360" w:lineRule="auto"/>
        <w:rPr>
          <w:rFonts w:ascii="Arial" w:hAnsi="Arial" w:cs="Arial"/>
          <w:sz w:val="22"/>
          <w:szCs w:val="24"/>
          <w:lang w:val="en-GB"/>
        </w:rPr>
      </w:pPr>
    </w:p>
    <w:p w14:paraId="3B99502A"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For </w:t>
      </w:r>
      <w:r>
        <w:rPr>
          <w:rFonts w:ascii="Arial" w:hAnsi="Arial" w:cs="Arial"/>
          <w:sz w:val="22"/>
          <w:szCs w:val="24"/>
          <w:lang w:val="en-GB"/>
        </w:rPr>
        <w:t>AAL</w:t>
      </w:r>
      <w:r w:rsidRPr="00762B40">
        <w:rPr>
          <w:rFonts w:ascii="Arial" w:hAnsi="Arial" w:cs="Arial"/>
          <w:sz w:val="22"/>
          <w:szCs w:val="24"/>
          <w:lang w:val="en-GB"/>
        </w:rPr>
        <w:t>, land cover decreased</w:t>
      </w:r>
      <w:r>
        <w:rPr>
          <w:rFonts w:ascii="Arial" w:hAnsi="Arial" w:cs="Arial"/>
          <w:sz w:val="22"/>
          <w:szCs w:val="24"/>
          <w:lang w:val="en-GB"/>
        </w:rPr>
        <w:t xml:space="preserve"> by 44% since Soviet times</w:t>
      </w:r>
      <w:r w:rsidRPr="00762B40">
        <w:rPr>
          <w:rFonts w:ascii="Arial" w:hAnsi="Arial" w:cs="Arial"/>
          <w:sz w:val="22"/>
          <w:szCs w:val="24"/>
          <w:lang w:val="en-GB"/>
        </w:rPr>
        <w:t>, with a steeper slope than that seen directly following SUC</w:t>
      </w:r>
      <w:r>
        <w:rPr>
          <w:rFonts w:ascii="Arial" w:hAnsi="Arial" w:cs="Arial"/>
          <w:sz w:val="22"/>
          <w:szCs w:val="24"/>
          <w:lang w:val="en-GB"/>
        </w:rPr>
        <w:t xml:space="preserve"> (Table 3.1 &amp; Appendix 6.1)</w:t>
      </w:r>
      <w:r w:rsidRPr="00762B40">
        <w:rPr>
          <w:rFonts w:ascii="Arial" w:hAnsi="Arial" w:cs="Arial"/>
          <w:sz w:val="22"/>
          <w:szCs w:val="24"/>
          <w:lang w:val="en-GB"/>
        </w:rPr>
        <w:t>, causing a rejection of H</w:t>
      </w:r>
      <w:r w:rsidRPr="00762B40">
        <w:rPr>
          <w:rFonts w:ascii="Arial" w:hAnsi="Arial" w:cs="Arial"/>
          <w:sz w:val="22"/>
          <w:szCs w:val="24"/>
          <w:vertAlign w:val="subscript"/>
          <w:lang w:val="en-GB"/>
        </w:rPr>
        <w:t>3b</w:t>
      </w:r>
      <w:r w:rsidRPr="00762B40">
        <w:rPr>
          <w:rFonts w:ascii="Arial" w:hAnsi="Arial" w:cs="Arial"/>
          <w:sz w:val="22"/>
          <w:szCs w:val="24"/>
          <w:lang w:val="en-GB"/>
        </w:rPr>
        <w:t xml:space="preserve">. For </w:t>
      </w:r>
      <w:r>
        <w:rPr>
          <w:rFonts w:ascii="Arial" w:hAnsi="Arial" w:cs="Arial"/>
          <w:sz w:val="22"/>
          <w:szCs w:val="24"/>
          <w:lang w:val="en-GB"/>
        </w:rPr>
        <w:t>the time lag</w:t>
      </w:r>
      <w:r w:rsidRPr="00762B40">
        <w:rPr>
          <w:rFonts w:ascii="Arial" w:hAnsi="Arial" w:cs="Arial"/>
          <w:sz w:val="22"/>
          <w:szCs w:val="24"/>
          <w:lang w:val="en-GB"/>
        </w:rPr>
        <w:t xml:space="preserve"> model, a greater proportion of the data’s variation is explained by the fixed effect (R</w:t>
      </w:r>
      <w:r w:rsidRPr="00762B40">
        <w:rPr>
          <w:rFonts w:ascii="Arial" w:hAnsi="Arial" w:cs="Arial"/>
          <w:sz w:val="22"/>
          <w:szCs w:val="24"/>
          <w:vertAlign w:val="superscript"/>
          <w:lang w:val="en-GB"/>
        </w:rPr>
        <w:t>2</w:t>
      </w:r>
      <w:r w:rsidRPr="00762B40">
        <w:rPr>
          <w:rFonts w:ascii="Arial" w:hAnsi="Arial" w:cs="Arial"/>
          <w:sz w:val="22"/>
          <w:szCs w:val="24"/>
          <w:lang w:val="en-GB"/>
        </w:rPr>
        <w:t xml:space="preserve">M = 14%). By moving the time window, </w:t>
      </w:r>
      <w:r>
        <w:rPr>
          <w:rFonts w:ascii="Arial" w:hAnsi="Arial" w:cs="Arial"/>
          <w:sz w:val="22"/>
          <w:szCs w:val="24"/>
          <w:lang w:val="en-GB"/>
        </w:rPr>
        <w:t>EAL</w:t>
      </w:r>
      <w:r w:rsidRPr="00762B40">
        <w:rPr>
          <w:rFonts w:ascii="Arial" w:hAnsi="Arial" w:cs="Arial"/>
          <w:sz w:val="22"/>
          <w:szCs w:val="24"/>
          <w:lang w:val="en-GB"/>
        </w:rPr>
        <w:t xml:space="preserve"> use has a weakly negative</w:t>
      </w:r>
      <w:r>
        <w:rPr>
          <w:rFonts w:ascii="Arial" w:hAnsi="Arial" w:cs="Arial"/>
          <w:sz w:val="22"/>
          <w:szCs w:val="24"/>
          <w:lang w:val="en-GB"/>
        </w:rPr>
        <w:t xml:space="preserve"> change following SUC</w:t>
      </w:r>
      <w:r w:rsidRPr="00762B40">
        <w:rPr>
          <w:rFonts w:ascii="Arial" w:hAnsi="Arial" w:cs="Arial"/>
          <w:sz w:val="22"/>
          <w:szCs w:val="24"/>
          <w:lang w:val="en-GB"/>
        </w:rPr>
        <w:t>, with the fixed effect being the sole explainer of variation in the model (</w:t>
      </w:r>
      <w:r w:rsidRPr="00762B40">
        <w:rPr>
          <w:rFonts w:ascii="Arial" w:hAnsi="Arial" w:cs="Arial"/>
          <w:color w:val="000000" w:themeColor="text1"/>
          <w:sz w:val="22"/>
          <w:szCs w:val="24"/>
          <w:lang w:val="en-GB"/>
        </w:rPr>
        <w:t>Table 3.</w:t>
      </w:r>
      <w:r>
        <w:rPr>
          <w:rFonts w:ascii="Arial" w:hAnsi="Arial" w:cs="Arial"/>
          <w:color w:val="000000" w:themeColor="text1"/>
          <w:sz w:val="22"/>
          <w:szCs w:val="24"/>
          <w:lang w:val="en-GB"/>
        </w:rPr>
        <w:t>1</w:t>
      </w:r>
      <w:r w:rsidRPr="00762B40">
        <w:rPr>
          <w:rFonts w:ascii="Arial" w:hAnsi="Arial" w:cs="Arial"/>
          <w:sz w:val="22"/>
          <w:szCs w:val="24"/>
          <w:lang w:val="en-GB"/>
        </w:rPr>
        <w:t>), thus H</w:t>
      </w:r>
      <w:r w:rsidRPr="00762B40">
        <w:rPr>
          <w:rFonts w:ascii="Arial" w:hAnsi="Arial" w:cs="Arial"/>
          <w:sz w:val="22"/>
          <w:szCs w:val="24"/>
          <w:vertAlign w:val="subscript"/>
          <w:lang w:val="en-GB"/>
        </w:rPr>
        <w:t>3c</w:t>
      </w:r>
      <w:r w:rsidRPr="00762B40">
        <w:rPr>
          <w:rFonts w:ascii="Arial" w:hAnsi="Arial" w:cs="Arial"/>
          <w:sz w:val="22"/>
          <w:szCs w:val="24"/>
          <w:lang w:val="en-GB"/>
        </w:rPr>
        <w:t xml:space="preserve"> is rejected. </w:t>
      </w:r>
      <w:r>
        <w:rPr>
          <w:rFonts w:ascii="Arial" w:hAnsi="Arial" w:cs="Arial"/>
          <w:sz w:val="22"/>
          <w:szCs w:val="24"/>
          <w:lang w:val="en-GB"/>
        </w:rPr>
        <w:t xml:space="preserve">The strength and direction of IAL cover change </w:t>
      </w:r>
      <w:r w:rsidRPr="00762B40">
        <w:rPr>
          <w:rFonts w:ascii="Arial" w:hAnsi="Arial" w:cs="Arial"/>
          <w:sz w:val="22"/>
          <w:szCs w:val="24"/>
          <w:lang w:val="en-GB"/>
        </w:rPr>
        <w:t xml:space="preserve">also becomes </w:t>
      </w:r>
      <w:r>
        <w:rPr>
          <w:rFonts w:ascii="Arial" w:hAnsi="Arial" w:cs="Arial"/>
          <w:sz w:val="22"/>
          <w:szCs w:val="24"/>
          <w:lang w:val="en-GB"/>
        </w:rPr>
        <w:t>evident</w:t>
      </w:r>
      <w:r w:rsidRPr="00762B40">
        <w:rPr>
          <w:rFonts w:ascii="Arial" w:hAnsi="Arial" w:cs="Arial"/>
          <w:sz w:val="22"/>
          <w:szCs w:val="24"/>
          <w:lang w:val="en-GB"/>
        </w:rPr>
        <w:t xml:space="preserve">, with a strong negative relationship indicating a loss of </w:t>
      </w:r>
      <w:r>
        <w:rPr>
          <w:rFonts w:ascii="Arial" w:hAnsi="Arial" w:cs="Arial"/>
          <w:sz w:val="22"/>
          <w:szCs w:val="24"/>
          <w:lang w:val="en-GB"/>
        </w:rPr>
        <w:t>IAL</w:t>
      </w:r>
      <w:r w:rsidRPr="00762B40">
        <w:rPr>
          <w:rFonts w:ascii="Arial" w:hAnsi="Arial" w:cs="Arial"/>
          <w:sz w:val="22"/>
          <w:szCs w:val="24"/>
          <w:lang w:val="en-GB"/>
        </w:rPr>
        <w:t xml:space="preserve"> (Table 3.</w:t>
      </w:r>
      <w:r>
        <w:rPr>
          <w:rFonts w:ascii="Arial" w:hAnsi="Arial" w:cs="Arial"/>
          <w:sz w:val="22"/>
          <w:szCs w:val="24"/>
          <w:lang w:val="en-GB"/>
        </w:rPr>
        <w:t>1</w:t>
      </w:r>
      <w:r w:rsidRPr="00762B40">
        <w:rPr>
          <w:rFonts w:ascii="Arial" w:hAnsi="Arial" w:cs="Arial"/>
          <w:sz w:val="22"/>
          <w:szCs w:val="24"/>
          <w:lang w:val="en-GB"/>
        </w:rPr>
        <w:t>). H</w:t>
      </w:r>
      <w:r w:rsidRPr="00762B40">
        <w:rPr>
          <w:rFonts w:ascii="Arial" w:hAnsi="Arial" w:cs="Arial"/>
          <w:sz w:val="22"/>
          <w:szCs w:val="24"/>
          <w:vertAlign w:val="subscript"/>
          <w:lang w:val="en-GB"/>
        </w:rPr>
        <w:t>3a</w:t>
      </w:r>
      <w:r w:rsidRPr="00762B40">
        <w:rPr>
          <w:rFonts w:ascii="Arial" w:hAnsi="Arial" w:cs="Arial"/>
          <w:sz w:val="22"/>
          <w:szCs w:val="24"/>
          <w:lang w:val="en-GB"/>
        </w:rPr>
        <w:t xml:space="preserve"> is thus rejected due to the strength of the relationship. A slightly weaker relationship is seen for the transition from </w:t>
      </w:r>
      <w:r>
        <w:rPr>
          <w:rFonts w:ascii="Arial" w:hAnsi="Arial" w:cs="Arial"/>
          <w:sz w:val="22"/>
          <w:szCs w:val="24"/>
          <w:lang w:val="en-GB"/>
        </w:rPr>
        <w:t>IAL</w:t>
      </w:r>
      <w:r w:rsidRPr="00762B40">
        <w:rPr>
          <w:rFonts w:ascii="Arial" w:hAnsi="Arial" w:cs="Arial"/>
          <w:sz w:val="22"/>
          <w:szCs w:val="24"/>
          <w:lang w:val="en-GB"/>
        </w:rPr>
        <w:t xml:space="preserve"> to </w:t>
      </w:r>
      <w:r>
        <w:rPr>
          <w:rFonts w:ascii="Arial" w:hAnsi="Arial" w:cs="Arial"/>
          <w:sz w:val="22"/>
          <w:szCs w:val="24"/>
          <w:lang w:val="en-GB"/>
        </w:rPr>
        <w:t xml:space="preserve">AAL </w:t>
      </w:r>
      <w:r w:rsidRPr="00762B40">
        <w:rPr>
          <w:rFonts w:ascii="Arial" w:hAnsi="Arial" w:cs="Arial"/>
          <w:sz w:val="22"/>
          <w:szCs w:val="24"/>
          <w:lang w:val="en-GB"/>
        </w:rPr>
        <w:t>as compared to the change observed directly following SUC (</w:t>
      </w:r>
      <w:r>
        <w:rPr>
          <w:rFonts w:ascii="Arial" w:hAnsi="Arial" w:cs="Arial"/>
          <w:sz w:val="22"/>
          <w:szCs w:val="24"/>
          <w:lang w:val="en-GB"/>
        </w:rPr>
        <w:t>Table 3.1; Appendix 6.4</w:t>
      </w:r>
      <w:r w:rsidRPr="00762B40">
        <w:rPr>
          <w:rFonts w:ascii="Arial" w:hAnsi="Arial" w:cs="Arial"/>
          <w:sz w:val="22"/>
          <w:szCs w:val="24"/>
          <w:lang w:val="en-GB"/>
        </w:rPr>
        <w:t>), causing H</w:t>
      </w:r>
      <w:r w:rsidRPr="00762B40">
        <w:rPr>
          <w:rFonts w:ascii="Arial" w:hAnsi="Arial" w:cs="Arial"/>
          <w:sz w:val="22"/>
          <w:szCs w:val="24"/>
          <w:vertAlign w:val="subscript"/>
          <w:lang w:val="en-GB"/>
        </w:rPr>
        <w:t>3e</w:t>
      </w:r>
      <w:r w:rsidRPr="00762B40">
        <w:rPr>
          <w:rFonts w:ascii="Arial" w:hAnsi="Arial" w:cs="Arial"/>
          <w:sz w:val="22"/>
          <w:szCs w:val="24"/>
          <w:lang w:val="en-GB"/>
        </w:rPr>
        <w:t xml:space="preserve"> to be accepted. Th</w:t>
      </w:r>
      <w:r>
        <w:rPr>
          <w:rFonts w:ascii="Arial" w:hAnsi="Arial" w:cs="Arial"/>
          <w:sz w:val="22"/>
          <w:szCs w:val="24"/>
          <w:lang w:val="en-GB"/>
        </w:rPr>
        <w:t>ere</w:t>
      </w:r>
      <w:r w:rsidRPr="00762B40">
        <w:rPr>
          <w:rFonts w:ascii="Arial" w:hAnsi="Arial" w:cs="Arial"/>
          <w:sz w:val="22"/>
          <w:szCs w:val="24"/>
          <w:lang w:val="en-GB"/>
        </w:rPr>
        <w:t xml:space="preserve"> </w:t>
      </w:r>
      <w:r>
        <w:rPr>
          <w:rFonts w:ascii="Arial" w:hAnsi="Arial" w:cs="Arial"/>
          <w:sz w:val="22"/>
          <w:szCs w:val="24"/>
          <w:lang w:val="en-GB"/>
        </w:rPr>
        <w:t>appears</w:t>
      </w:r>
      <w:r w:rsidRPr="00762B40">
        <w:rPr>
          <w:rFonts w:ascii="Arial" w:hAnsi="Arial" w:cs="Arial"/>
          <w:sz w:val="22"/>
          <w:szCs w:val="24"/>
          <w:lang w:val="en-GB"/>
        </w:rPr>
        <w:t xml:space="preserve"> to </w:t>
      </w:r>
      <w:r>
        <w:rPr>
          <w:rFonts w:ascii="Arial" w:hAnsi="Arial" w:cs="Arial"/>
          <w:sz w:val="22"/>
          <w:szCs w:val="24"/>
          <w:lang w:val="en-GB"/>
        </w:rPr>
        <w:t>be an effect of time period on the transition to EAL</w:t>
      </w:r>
      <w:r w:rsidRPr="00762B40">
        <w:rPr>
          <w:rFonts w:ascii="Arial" w:hAnsi="Arial" w:cs="Arial"/>
          <w:sz w:val="22"/>
          <w:szCs w:val="24"/>
          <w:lang w:val="en-GB"/>
        </w:rPr>
        <w:t xml:space="preserve"> from </w:t>
      </w:r>
      <w:r>
        <w:rPr>
          <w:rFonts w:ascii="Arial" w:hAnsi="Arial" w:cs="Arial"/>
          <w:sz w:val="22"/>
          <w:szCs w:val="24"/>
          <w:lang w:val="en-GB"/>
        </w:rPr>
        <w:t xml:space="preserve">IAL, with less error around the slope and more variation explained by the model than directly following SUC </w:t>
      </w:r>
      <w:r w:rsidRPr="00762B40">
        <w:rPr>
          <w:rFonts w:ascii="Arial" w:hAnsi="Arial" w:cs="Arial"/>
          <w:sz w:val="22"/>
          <w:szCs w:val="24"/>
          <w:lang w:val="en-GB"/>
        </w:rPr>
        <w:t>(Table 3.</w:t>
      </w:r>
      <w:r>
        <w:rPr>
          <w:rFonts w:ascii="Arial" w:hAnsi="Arial" w:cs="Arial"/>
          <w:sz w:val="22"/>
          <w:szCs w:val="24"/>
          <w:lang w:val="en-GB"/>
        </w:rPr>
        <w:t>1; Appendix 6.4</w:t>
      </w:r>
      <w:r w:rsidRPr="00762B40">
        <w:rPr>
          <w:rFonts w:ascii="Arial" w:hAnsi="Arial" w:cs="Arial"/>
          <w:sz w:val="22"/>
          <w:szCs w:val="24"/>
          <w:lang w:val="en-GB"/>
        </w:rPr>
        <w:t xml:space="preserve">). A very weak relationship is seen, with slightly less transitioning to </w:t>
      </w:r>
      <w:r>
        <w:rPr>
          <w:rFonts w:ascii="Arial" w:hAnsi="Arial" w:cs="Arial"/>
          <w:sz w:val="22"/>
          <w:szCs w:val="24"/>
          <w:lang w:val="en-GB"/>
        </w:rPr>
        <w:t>EAL</w:t>
      </w:r>
      <w:r w:rsidRPr="00762B40">
        <w:rPr>
          <w:rFonts w:ascii="Arial" w:hAnsi="Arial" w:cs="Arial"/>
          <w:sz w:val="22"/>
          <w:szCs w:val="24"/>
          <w:lang w:val="en-GB"/>
        </w:rPr>
        <w:t xml:space="preserve"> </w:t>
      </w:r>
      <w:r>
        <w:rPr>
          <w:rFonts w:ascii="Arial" w:hAnsi="Arial" w:cs="Arial"/>
          <w:sz w:val="22"/>
          <w:szCs w:val="24"/>
          <w:lang w:val="en-GB"/>
        </w:rPr>
        <w:t>six years following</w:t>
      </w:r>
      <w:r w:rsidRPr="00762B40">
        <w:rPr>
          <w:rFonts w:ascii="Arial" w:hAnsi="Arial" w:cs="Arial"/>
          <w:sz w:val="22"/>
          <w:szCs w:val="24"/>
          <w:lang w:val="en-GB"/>
        </w:rPr>
        <w:t xml:space="preserve"> SUC. H</w:t>
      </w:r>
      <w:r w:rsidRPr="00762B40">
        <w:rPr>
          <w:rFonts w:ascii="Arial" w:hAnsi="Arial" w:cs="Arial"/>
          <w:sz w:val="22"/>
          <w:szCs w:val="24"/>
          <w:vertAlign w:val="subscript"/>
          <w:lang w:val="en-GB"/>
        </w:rPr>
        <w:t>3j</w:t>
      </w:r>
      <w:r w:rsidRPr="00762B40">
        <w:rPr>
          <w:rFonts w:ascii="Arial" w:hAnsi="Arial" w:cs="Arial"/>
          <w:sz w:val="22"/>
          <w:szCs w:val="24"/>
          <w:lang w:val="en-GB"/>
        </w:rPr>
        <w:t xml:space="preserve"> is thus rejected due to the strength of the relationship.</w:t>
      </w:r>
    </w:p>
    <w:p w14:paraId="03A53F37" w14:textId="77777777" w:rsidR="00B64FD9" w:rsidRPr="00762B40" w:rsidRDefault="00B64FD9" w:rsidP="00B64FD9">
      <w:pPr>
        <w:spacing w:line="360" w:lineRule="auto"/>
        <w:rPr>
          <w:rFonts w:ascii="Arial" w:hAnsi="Arial" w:cs="Arial"/>
          <w:sz w:val="22"/>
          <w:szCs w:val="24"/>
          <w:lang w:val="en-GB"/>
        </w:rPr>
      </w:pPr>
    </w:p>
    <w:p w14:paraId="7EE346E8" w14:textId="77777777" w:rsidR="00B64FD9" w:rsidRPr="00762B40" w:rsidRDefault="00B64FD9" w:rsidP="00B64FD9">
      <w:pPr>
        <w:spacing w:line="360" w:lineRule="auto"/>
        <w:rPr>
          <w:rFonts w:ascii="Arial" w:hAnsi="Arial" w:cs="Arial"/>
          <w:b/>
          <w:sz w:val="22"/>
          <w:szCs w:val="22"/>
          <w:lang w:val="en-GB"/>
        </w:rPr>
      </w:pPr>
    </w:p>
    <w:p w14:paraId="70243A46" w14:textId="77777777" w:rsidR="00B64FD9" w:rsidRPr="00762B40" w:rsidRDefault="00B64FD9" w:rsidP="00B64FD9">
      <w:pPr>
        <w:spacing w:line="360" w:lineRule="auto"/>
        <w:rPr>
          <w:rFonts w:ascii="Arial" w:hAnsi="Arial" w:cs="Arial"/>
          <w:b/>
          <w:sz w:val="22"/>
          <w:szCs w:val="24"/>
          <w:lang w:val="en-GB"/>
        </w:rPr>
      </w:pPr>
      <w:r w:rsidRPr="00762B40">
        <w:rPr>
          <w:rFonts w:ascii="Arial" w:hAnsi="Arial" w:cs="Arial"/>
          <w:b/>
          <w:sz w:val="22"/>
          <w:szCs w:val="24"/>
          <w:lang w:val="en-GB"/>
        </w:rPr>
        <w:t xml:space="preserve">3.3.2 </w:t>
      </w:r>
      <w:r>
        <w:rPr>
          <w:rFonts w:ascii="Arial" w:hAnsi="Arial" w:cs="Arial"/>
          <w:b/>
          <w:sz w:val="22"/>
          <w:szCs w:val="24"/>
          <w:lang w:val="en-GB"/>
        </w:rPr>
        <w:t>What is the effect of a time lag on land use change following European Union Accession?</w:t>
      </w:r>
    </w:p>
    <w:p w14:paraId="38DC8358"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When </w:t>
      </w:r>
      <w:r>
        <w:rPr>
          <w:rFonts w:ascii="Arial" w:hAnsi="Arial" w:cs="Arial"/>
          <w:sz w:val="22"/>
          <w:szCs w:val="24"/>
          <w:lang w:val="en-GB"/>
        </w:rPr>
        <w:t>examining LUC and transitions six years following</w:t>
      </w:r>
      <w:r w:rsidRPr="00762B40">
        <w:rPr>
          <w:rFonts w:ascii="Arial" w:hAnsi="Arial" w:cs="Arial"/>
          <w:sz w:val="22"/>
          <w:szCs w:val="24"/>
          <w:lang w:val="en-GB"/>
        </w:rPr>
        <w:t xml:space="preserve"> </w:t>
      </w:r>
      <w:r>
        <w:rPr>
          <w:rFonts w:ascii="Arial" w:hAnsi="Arial" w:cs="Arial"/>
          <w:sz w:val="22"/>
          <w:szCs w:val="24"/>
          <w:lang w:val="en-GB"/>
        </w:rPr>
        <w:t>EUA</w:t>
      </w:r>
      <w:r w:rsidRPr="00762B40">
        <w:rPr>
          <w:rFonts w:ascii="Arial" w:hAnsi="Arial" w:cs="Arial"/>
          <w:sz w:val="22"/>
          <w:szCs w:val="24"/>
          <w:lang w:val="en-GB"/>
        </w:rPr>
        <w:t xml:space="preserve">, </w:t>
      </w:r>
      <w:r>
        <w:rPr>
          <w:rFonts w:ascii="Arial" w:hAnsi="Arial" w:cs="Arial"/>
          <w:sz w:val="22"/>
          <w:szCs w:val="24"/>
          <w:lang w:val="en-GB"/>
        </w:rPr>
        <w:t>only IAL had an evident relationship with EUA</w:t>
      </w:r>
      <w:r w:rsidRPr="00762B40">
        <w:rPr>
          <w:rFonts w:ascii="Arial" w:hAnsi="Arial" w:cs="Arial"/>
          <w:sz w:val="22"/>
          <w:szCs w:val="24"/>
          <w:lang w:val="en-GB"/>
        </w:rPr>
        <w:t xml:space="preserve">. A positive relationship indicates a move towards </w:t>
      </w:r>
      <w:r>
        <w:rPr>
          <w:rFonts w:ascii="Arial" w:hAnsi="Arial" w:cs="Arial"/>
          <w:sz w:val="22"/>
          <w:szCs w:val="24"/>
          <w:lang w:val="en-GB"/>
        </w:rPr>
        <w:t>IAL</w:t>
      </w:r>
      <w:r w:rsidRPr="00762B40">
        <w:rPr>
          <w:rFonts w:ascii="Arial" w:hAnsi="Arial" w:cs="Arial"/>
          <w:sz w:val="22"/>
          <w:szCs w:val="24"/>
          <w:lang w:val="en-GB"/>
        </w:rPr>
        <w:t xml:space="preserve"> use following EUA</w:t>
      </w:r>
      <w:r>
        <w:rPr>
          <w:rFonts w:ascii="Arial" w:hAnsi="Arial" w:cs="Arial"/>
          <w:sz w:val="22"/>
          <w:szCs w:val="24"/>
          <w:lang w:val="en-GB"/>
        </w:rPr>
        <w:t>, with a 21% increase in IAL cover</w:t>
      </w:r>
      <w:r w:rsidRPr="00762B40">
        <w:rPr>
          <w:rFonts w:ascii="Arial" w:hAnsi="Arial" w:cs="Arial"/>
          <w:sz w:val="22"/>
          <w:szCs w:val="24"/>
          <w:lang w:val="en-GB"/>
        </w:rPr>
        <w:t xml:space="preserve"> (Table 3.</w:t>
      </w:r>
      <w:r>
        <w:rPr>
          <w:rFonts w:ascii="Arial" w:hAnsi="Arial" w:cs="Arial"/>
          <w:sz w:val="22"/>
          <w:szCs w:val="24"/>
          <w:lang w:val="en-GB"/>
        </w:rPr>
        <w:t>2</w:t>
      </w:r>
      <w:r w:rsidRPr="00762B40">
        <w:rPr>
          <w:rFonts w:ascii="Arial" w:hAnsi="Arial" w:cs="Arial"/>
          <w:sz w:val="22"/>
          <w:szCs w:val="24"/>
          <w:lang w:val="en-GB"/>
        </w:rPr>
        <w:t>). The slope of this relationship is weaker than that seen directly following EUA (</w:t>
      </w:r>
      <w:r>
        <w:rPr>
          <w:rFonts w:ascii="Arial" w:hAnsi="Arial" w:cs="Arial"/>
          <w:sz w:val="22"/>
          <w:szCs w:val="24"/>
          <w:lang w:val="en-GB"/>
        </w:rPr>
        <w:t>Figure 3.3</w:t>
      </w:r>
      <w:r w:rsidRPr="00762B40">
        <w:rPr>
          <w:rFonts w:ascii="Arial" w:hAnsi="Arial" w:cs="Arial"/>
          <w:sz w:val="22"/>
          <w:szCs w:val="24"/>
          <w:lang w:val="en-GB"/>
        </w:rPr>
        <w:t>), causing H</w:t>
      </w:r>
      <w:r w:rsidRPr="00762B40">
        <w:rPr>
          <w:rFonts w:ascii="Arial" w:hAnsi="Arial" w:cs="Arial"/>
          <w:sz w:val="22"/>
          <w:szCs w:val="24"/>
          <w:vertAlign w:val="subscript"/>
          <w:lang w:val="en-GB"/>
        </w:rPr>
        <w:t xml:space="preserve">3h </w:t>
      </w:r>
      <w:r w:rsidRPr="00762B40">
        <w:rPr>
          <w:rFonts w:ascii="Arial" w:hAnsi="Arial" w:cs="Arial"/>
          <w:sz w:val="22"/>
          <w:szCs w:val="24"/>
          <w:lang w:val="en-GB"/>
        </w:rPr>
        <w:t>to be accepted.</w:t>
      </w:r>
      <w:r>
        <w:rPr>
          <w:rFonts w:ascii="Arial" w:hAnsi="Arial" w:cs="Arial"/>
          <w:sz w:val="22"/>
          <w:szCs w:val="24"/>
          <w:lang w:val="en-GB"/>
        </w:rPr>
        <w:t xml:space="preserve"> No other relationship was evident six years following EUA (Appendix 6.6).</w:t>
      </w:r>
    </w:p>
    <w:p w14:paraId="7EA7A0CE" w14:textId="77777777" w:rsidR="00B64FD9" w:rsidRPr="00762B40" w:rsidRDefault="00B64FD9" w:rsidP="00B64FD9">
      <w:pPr>
        <w:spacing w:line="360" w:lineRule="auto"/>
        <w:rPr>
          <w:rFonts w:ascii="Arial" w:hAnsi="Arial" w:cs="Arial"/>
          <w:b/>
          <w:sz w:val="22"/>
          <w:szCs w:val="24"/>
          <w:lang w:val="en-GB"/>
        </w:rPr>
      </w:pPr>
    </w:p>
    <w:p w14:paraId="5B08E335" w14:textId="77777777" w:rsidR="00B64FD9" w:rsidRDefault="00B64FD9" w:rsidP="00B64FD9">
      <w:pPr>
        <w:spacing w:line="360" w:lineRule="auto"/>
        <w:rPr>
          <w:rFonts w:ascii="Arial" w:hAnsi="Arial" w:cs="Arial"/>
          <w:b/>
          <w:sz w:val="22"/>
          <w:szCs w:val="22"/>
          <w:lang w:val="en-GB"/>
        </w:rPr>
      </w:pPr>
    </w:p>
    <w:p w14:paraId="7F015306" w14:textId="77777777" w:rsidR="00B64FD9" w:rsidRPr="00762B40" w:rsidRDefault="00B64FD9" w:rsidP="00B64FD9">
      <w:pPr>
        <w:spacing w:line="360" w:lineRule="auto"/>
        <w:rPr>
          <w:rFonts w:ascii="Arial" w:hAnsi="Arial" w:cs="Arial"/>
          <w:b/>
          <w:sz w:val="22"/>
          <w:szCs w:val="22"/>
          <w:lang w:val="en-GB"/>
        </w:rPr>
      </w:pPr>
    </w:p>
    <w:p w14:paraId="70DB0729" w14:textId="77777777" w:rsidR="00B64FD9" w:rsidRPr="00762B40" w:rsidRDefault="00B64FD9" w:rsidP="00B64FD9">
      <w:pPr>
        <w:spacing w:line="360" w:lineRule="auto"/>
        <w:rPr>
          <w:rFonts w:ascii="Arial" w:hAnsi="Arial" w:cs="Arial"/>
          <w:b/>
          <w:sz w:val="24"/>
          <w:szCs w:val="24"/>
          <w:lang w:val="en-GB"/>
        </w:rPr>
      </w:pPr>
      <w:r w:rsidRPr="00762B40">
        <w:rPr>
          <w:rFonts w:ascii="Arial" w:hAnsi="Arial" w:cs="Arial"/>
          <w:b/>
          <w:sz w:val="24"/>
          <w:szCs w:val="24"/>
          <w:lang w:val="en-GB"/>
        </w:rPr>
        <w:lastRenderedPageBreak/>
        <w:t xml:space="preserve">3.4 </w:t>
      </w:r>
      <w:r>
        <w:rPr>
          <w:rFonts w:ascii="Arial" w:hAnsi="Arial" w:cs="Arial"/>
          <w:b/>
          <w:sz w:val="24"/>
          <w:szCs w:val="24"/>
          <w:lang w:val="en-GB"/>
        </w:rPr>
        <w:t>Do breakpoints align with Soviet Union Collapse and European Union Accession?</w:t>
      </w:r>
      <w:r w:rsidRPr="00762B40">
        <w:rPr>
          <w:rFonts w:ascii="Arial" w:hAnsi="Arial" w:cs="Arial"/>
          <w:b/>
          <w:sz w:val="24"/>
          <w:szCs w:val="24"/>
          <w:lang w:val="en-GB"/>
        </w:rPr>
        <w:t xml:space="preserve">  </w:t>
      </w:r>
    </w:p>
    <w:p w14:paraId="1DAEA503"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For </w:t>
      </w:r>
      <w:r>
        <w:rPr>
          <w:rFonts w:ascii="Arial" w:hAnsi="Arial" w:cs="Arial"/>
          <w:sz w:val="22"/>
          <w:szCs w:val="24"/>
          <w:lang w:val="en-GB"/>
        </w:rPr>
        <w:t>all</w:t>
      </w:r>
      <w:r w:rsidRPr="00762B40">
        <w:rPr>
          <w:rFonts w:ascii="Arial" w:hAnsi="Arial" w:cs="Arial"/>
          <w:sz w:val="22"/>
          <w:szCs w:val="24"/>
          <w:lang w:val="en-GB"/>
        </w:rPr>
        <w:t xml:space="preserve"> LUC</w:t>
      </w:r>
      <w:r>
        <w:rPr>
          <w:rFonts w:ascii="Arial" w:hAnsi="Arial" w:cs="Arial"/>
          <w:sz w:val="22"/>
          <w:szCs w:val="24"/>
          <w:lang w:val="en-GB"/>
        </w:rPr>
        <w:t xml:space="preserve">s </w:t>
      </w:r>
      <w:r w:rsidRPr="00762B40">
        <w:rPr>
          <w:rFonts w:ascii="Arial" w:hAnsi="Arial" w:cs="Arial"/>
          <w:sz w:val="22"/>
          <w:szCs w:val="24"/>
          <w:lang w:val="en-GB"/>
        </w:rPr>
        <w:t xml:space="preserve">and transitions, breakpoints did not line up </w:t>
      </w:r>
      <w:r>
        <w:rPr>
          <w:rFonts w:ascii="Arial" w:hAnsi="Arial" w:cs="Arial"/>
          <w:sz w:val="22"/>
          <w:szCs w:val="24"/>
          <w:lang w:val="en-GB"/>
        </w:rPr>
        <w:t xml:space="preserve">evenly </w:t>
      </w:r>
      <w:r w:rsidRPr="00762B40">
        <w:rPr>
          <w:rFonts w:ascii="Arial" w:hAnsi="Arial" w:cs="Arial"/>
          <w:sz w:val="22"/>
          <w:szCs w:val="24"/>
          <w:lang w:val="en-GB"/>
        </w:rPr>
        <w:t xml:space="preserve">with the two SPE events. </w:t>
      </w:r>
      <w:r>
        <w:rPr>
          <w:rFonts w:ascii="Arial" w:hAnsi="Arial" w:cs="Arial"/>
          <w:sz w:val="22"/>
          <w:szCs w:val="24"/>
          <w:lang w:val="en-GB"/>
        </w:rPr>
        <w:t>IAL</w:t>
      </w:r>
      <w:r w:rsidRPr="00762B40">
        <w:rPr>
          <w:rFonts w:ascii="Arial" w:hAnsi="Arial" w:cs="Arial"/>
          <w:sz w:val="22"/>
          <w:szCs w:val="24"/>
          <w:lang w:val="en-GB"/>
        </w:rPr>
        <w:t xml:space="preserve"> was the only land use type to have one breakpoint point precisely match an SPE event: EUA (Figure 3.5a). </w:t>
      </w:r>
      <w:r>
        <w:rPr>
          <w:rFonts w:ascii="Arial" w:hAnsi="Arial" w:cs="Arial"/>
          <w:sz w:val="22"/>
          <w:szCs w:val="24"/>
          <w:lang w:val="en-GB"/>
        </w:rPr>
        <w:t>AAL</w:t>
      </w:r>
      <w:r w:rsidRPr="00762B40">
        <w:rPr>
          <w:rFonts w:ascii="Arial" w:hAnsi="Arial" w:cs="Arial"/>
          <w:sz w:val="22"/>
          <w:szCs w:val="24"/>
          <w:lang w:val="en-GB"/>
        </w:rPr>
        <w:t xml:space="preserve"> experienced two breakpoints directly following SUC: one signifying a sharp decrease in land cover, trailed by a sharp increase (Figure 3.5b). </w:t>
      </w:r>
      <w:r>
        <w:rPr>
          <w:rFonts w:ascii="Arial" w:hAnsi="Arial" w:cs="Arial"/>
          <w:sz w:val="22"/>
          <w:szCs w:val="24"/>
          <w:lang w:val="en-GB"/>
        </w:rPr>
        <w:t>EAL</w:t>
      </w:r>
      <w:r w:rsidRPr="00762B40">
        <w:rPr>
          <w:rFonts w:ascii="Arial" w:hAnsi="Arial" w:cs="Arial"/>
          <w:sz w:val="22"/>
          <w:szCs w:val="24"/>
          <w:lang w:val="en-GB"/>
        </w:rPr>
        <w:t xml:space="preserve"> experienced a breakpoint four years following SUC and three years following EUA (Figure 3.5c). </w:t>
      </w:r>
    </w:p>
    <w:p w14:paraId="4FFD13F8" w14:textId="77777777" w:rsidR="00B64FD9" w:rsidRPr="00762B40" w:rsidRDefault="00B64FD9" w:rsidP="00B64FD9">
      <w:pPr>
        <w:spacing w:line="360" w:lineRule="auto"/>
        <w:rPr>
          <w:rFonts w:ascii="Arial" w:hAnsi="Arial" w:cs="Arial"/>
          <w:b/>
          <w:sz w:val="24"/>
          <w:szCs w:val="24"/>
          <w:lang w:val="en-GB"/>
        </w:rPr>
      </w:pPr>
    </w:p>
    <w:p w14:paraId="3ABBEFB3" w14:textId="77777777" w:rsidR="00B64FD9" w:rsidRPr="00762B40" w:rsidRDefault="00B64FD9" w:rsidP="00B64FD9">
      <w:pPr>
        <w:spacing w:line="360" w:lineRule="auto"/>
        <w:rPr>
          <w:rFonts w:ascii="Arial" w:hAnsi="Arial" w:cs="Arial"/>
          <w:b/>
          <w:sz w:val="22"/>
          <w:szCs w:val="22"/>
          <w:lang w:val="en-GB"/>
        </w:rPr>
      </w:pPr>
    </w:p>
    <w:p w14:paraId="56E7815D"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Transitions between both extensive and </w:t>
      </w:r>
      <w:r>
        <w:rPr>
          <w:rFonts w:ascii="Arial" w:hAnsi="Arial" w:cs="Arial"/>
          <w:sz w:val="22"/>
          <w:szCs w:val="24"/>
          <w:lang w:val="en-GB"/>
        </w:rPr>
        <w:t>AAL</w:t>
      </w:r>
      <w:r w:rsidRPr="00762B40">
        <w:rPr>
          <w:rFonts w:ascii="Arial" w:hAnsi="Arial" w:cs="Arial"/>
          <w:sz w:val="22"/>
          <w:szCs w:val="24"/>
          <w:lang w:val="en-GB"/>
        </w:rPr>
        <w:t xml:space="preserve"> to </w:t>
      </w:r>
      <w:r>
        <w:rPr>
          <w:rFonts w:ascii="Arial" w:hAnsi="Arial" w:cs="Arial"/>
          <w:sz w:val="22"/>
          <w:szCs w:val="24"/>
          <w:lang w:val="en-GB"/>
        </w:rPr>
        <w:t>IAL</w:t>
      </w:r>
      <w:r w:rsidRPr="00762B40">
        <w:rPr>
          <w:rFonts w:ascii="Arial" w:hAnsi="Arial" w:cs="Arial"/>
          <w:sz w:val="22"/>
          <w:szCs w:val="24"/>
          <w:lang w:val="en-GB"/>
        </w:rPr>
        <w:t xml:space="preserve"> and the reverse, followed roughly the same trajectory observed by the land use type transitioning into (</w:t>
      </w:r>
      <w:r w:rsidRPr="00CE3C8F">
        <w:rPr>
          <w:rFonts w:ascii="Arial" w:hAnsi="Arial" w:cs="Arial"/>
          <w:color w:val="000000" w:themeColor="text1"/>
          <w:sz w:val="22"/>
          <w:szCs w:val="24"/>
          <w:lang w:val="en-GB"/>
        </w:rPr>
        <w:t>Appendix</w:t>
      </w:r>
      <w:r>
        <w:rPr>
          <w:rFonts w:ascii="Arial" w:hAnsi="Arial" w:cs="Arial"/>
          <w:color w:val="000000" w:themeColor="text1"/>
          <w:sz w:val="22"/>
          <w:szCs w:val="24"/>
          <w:lang w:val="en-GB"/>
        </w:rPr>
        <w:t xml:space="preserve"> 6.7.1 &amp; Appendix 6.7.2</w:t>
      </w:r>
      <w:r w:rsidRPr="00762B40">
        <w:rPr>
          <w:rFonts w:ascii="Arial" w:hAnsi="Arial" w:cs="Arial"/>
          <w:color w:val="000000" w:themeColor="text1"/>
          <w:sz w:val="22"/>
          <w:szCs w:val="24"/>
          <w:lang w:val="en-GB"/>
        </w:rPr>
        <w:t xml:space="preserve">). </w:t>
      </w:r>
      <w:r w:rsidRPr="00762B40">
        <w:rPr>
          <w:rFonts w:ascii="Arial" w:hAnsi="Arial" w:cs="Arial"/>
          <w:sz w:val="22"/>
          <w:szCs w:val="24"/>
          <w:lang w:val="en-GB"/>
        </w:rPr>
        <w:t xml:space="preserve"> </w:t>
      </w:r>
      <w:r>
        <w:rPr>
          <w:rFonts w:ascii="Arial" w:hAnsi="Arial" w:cs="Arial"/>
          <w:sz w:val="22"/>
          <w:szCs w:val="24"/>
          <w:lang w:val="en-GB"/>
        </w:rPr>
        <w:t>Appendix 6.8 has a complete list of each LUC type’s breakpoints and their associated error.</w:t>
      </w:r>
    </w:p>
    <w:p w14:paraId="0A5AB6BD" w14:textId="77777777" w:rsidR="00B64FD9" w:rsidRPr="00762B40" w:rsidRDefault="00B64FD9" w:rsidP="00B64FD9">
      <w:pPr>
        <w:spacing w:line="360" w:lineRule="auto"/>
        <w:rPr>
          <w:rFonts w:ascii="Arial" w:hAnsi="Arial" w:cs="Arial"/>
          <w:sz w:val="24"/>
          <w:szCs w:val="24"/>
          <w:lang w:val="en-GB"/>
        </w:rPr>
      </w:pPr>
    </w:p>
    <w:p w14:paraId="55211DFE" w14:textId="77777777" w:rsidR="00B64FD9" w:rsidRDefault="00B64FD9" w:rsidP="00B64FD9">
      <w:pPr>
        <w:spacing w:line="360" w:lineRule="auto"/>
        <w:rPr>
          <w:rFonts w:ascii="Arial" w:hAnsi="Arial" w:cs="Arial"/>
          <w:sz w:val="24"/>
          <w:szCs w:val="24"/>
          <w:lang w:val="en-GB"/>
        </w:rPr>
      </w:pPr>
    </w:p>
    <w:p w14:paraId="72886EFD" w14:textId="77777777" w:rsidR="00B64FD9" w:rsidRDefault="00B64FD9" w:rsidP="00B64FD9">
      <w:pPr>
        <w:spacing w:line="360" w:lineRule="auto"/>
        <w:rPr>
          <w:rFonts w:ascii="Arial" w:hAnsi="Arial" w:cs="Arial"/>
          <w:sz w:val="24"/>
          <w:szCs w:val="24"/>
          <w:lang w:val="en-GB"/>
        </w:rPr>
      </w:pPr>
    </w:p>
    <w:p w14:paraId="7716D851" w14:textId="77777777" w:rsidR="00B64FD9" w:rsidRDefault="00B64FD9" w:rsidP="00B64FD9">
      <w:pPr>
        <w:spacing w:line="360" w:lineRule="auto"/>
        <w:rPr>
          <w:rFonts w:ascii="Arial" w:hAnsi="Arial" w:cs="Arial"/>
          <w:sz w:val="24"/>
          <w:szCs w:val="24"/>
          <w:lang w:val="en-GB"/>
        </w:rPr>
      </w:pPr>
    </w:p>
    <w:p w14:paraId="427597BB" w14:textId="77777777" w:rsidR="00B64FD9" w:rsidRDefault="00B64FD9" w:rsidP="00B64FD9">
      <w:pPr>
        <w:spacing w:line="360" w:lineRule="auto"/>
        <w:rPr>
          <w:rFonts w:ascii="Arial" w:hAnsi="Arial" w:cs="Arial"/>
          <w:sz w:val="24"/>
          <w:szCs w:val="24"/>
          <w:lang w:val="en-GB"/>
        </w:rPr>
      </w:pPr>
    </w:p>
    <w:p w14:paraId="344AC7F6" w14:textId="77777777" w:rsidR="00B64FD9" w:rsidRDefault="00B64FD9" w:rsidP="00B64FD9">
      <w:pPr>
        <w:spacing w:line="360" w:lineRule="auto"/>
        <w:rPr>
          <w:rFonts w:ascii="Arial" w:hAnsi="Arial" w:cs="Arial"/>
          <w:sz w:val="24"/>
          <w:szCs w:val="24"/>
          <w:lang w:val="en-GB"/>
        </w:rPr>
      </w:pPr>
    </w:p>
    <w:p w14:paraId="33E5F8D7" w14:textId="77777777" w:rsidR="00B64FD9" w:rsidRDefault="00B64FD9" w:rsidP="00B64FD9">
      <w:pPr>
        <w:spacing w:line="360" w:lineRule="auto"/>
        <w:rPr>
          <w:rFonts w:ascii="Arial" w:hAnsi="Arial" w:cs="Arial"/>
          <w:sz w:val="24"/>
          <w:szCs w:val="24"/>
          <w:lang w:val="en-GB"/>
        </w:rPr>
      </w:pPr>
    </w:p>
    <w:p w14:paraId="18882D18" w14:textId="77777777" w:rsidR="00B64FD9" w:rsidRDefault="00B64FD9" w:rsidP="00B64FD9">
      <w:pPr>
        <w:spacing w:line="360" w:lineRule="auto"/>
        <w:rPr>
          <w:rFonts w:ascii="Arial" w:hAnsi="Arial" w:cs="Arial"/>
          <w:sz w:val="24"/>
          <w:szCs w:val="24"/>
          <w:lang w:val="en-GB"/>
        </w:rPr>
      </w:pPr>
    </w:p>
    <w:p w14:paraId="3B36B528" w14:textId="77777777" w:rsidR="00B64FD9" w:rsidRDefault="00B64FD9" w:rsidP="00B64FD9">
      <w:pPr>
        <w:spacing w:line="360" w:lineRule="auto"/>
        <w:rPr>
          <w:rFonts w:ascii="Arial" w:hAnsi="Arial" w:cs="Arial"/>
          <w:sz w:val="24"/>
          <w:szCs w:val="24"/>
          <w:lang w:val="en-GB"/>
        </w:rPr>
      </w:pPr>
    </w:p>
    <w:p w14:paraId="3CD0854A" w14:textId="77777777" w:rsidR="00B64FD9" w:rsidRDefault="00B64FD9" w:rsidP="00B64FD9">
      <w:pPr>
        <w:spacing w:line="360" w:lineRule="auto"/>
        <w:rPr>
          <w:rFonts w:ascii="Arial" w:hAnsi="Arial" w:cs="Arial"/>
          <w:sz w:val="24"/>
          <w:szCs w:val="24"/>
          <w:lang w:val="en-GB"/>
        </w:rPr>
      </w:pPr>
    </w:p>
    <w:p w14:paraId="269645D8" w14:textId="77777777" w:rsidR="00B64FD9" w:rsidRDefault="00B64FD9" w:rsidP="00B64FD9">
      <w:pPr>
        <w:spacing w:line="360" w:lineRule="auto"/>
        <w:rPr>
          <w:rFonts w:ascii="Arial" w:hAnsi="Arial" w:cs="Arial"/>
          <w:sz w:val="24"/>
          <w:szCs w:val="24"/>
          <w:lang w:val="en-GB"/>
        </w:rPr>
      </w:pPr>
    </w:p>
    <w:p w14:paraId="6E0240C3" w14:textId="77777777" w:rsidR="00B64FD9" w:rsidRDefault="00B64FD9" w:rsidP="00B64FD9">
      <w:pPr>
        <w:spacing w:line="360" w:lineRule="auto"/>
        <w:rPr>
          <w:rFonts w:ascii="Arial" w:hAnsi="Arial" w:cs="Arial"/>
          <w:sz w:val="24"/>
          <w:szCs w:val="24"/>
          <w:lang w:val="en-GB"/>
        </w:rPr>
      </w:pPr>
    </w:p>
    <w:p w14:paraId="677B7C1D" w14:textId="77777777" w:rsidR="00B64FD9" w:rsidRPr="00762B40" w:rsidRDefault="00B64FD9" w:rsidP="00B64FD9">
      <w:pPr>
        <w:spacing w:line="360" w:lineRule="auto"/>
        <w:rPr>
          <w:rFonts w:ascii="Arial" w:hAnsi="Arial" w:cs="Arial"/>
          <w:sz w:val="24"/>
          <w:szCs w:val="24"/>
          <w:lang w:val="en-GB"/>
        </w:rPr>
      </w:pPr>
    </w:p>
    <w:p w14:paraId="0755475F" w14:textId="77777777" w:rsidR="00B64FD9" w:rsidRPr="00CB1D9D" w:rsidRDefault="00B64FD9" w:rsidP="00B64FD9">
      <w:pPr>
        <w:pStyle w:val="Heading1"/>
        <w:rPr>
          <w:rFonts w:ascii="Arial" w:hAnsi="Arial" w:cs="Arial"/>
          <w:color w:val="000000" w:themeColor="text1"/>
          <w:lang w:val="en-GB"/>
        </w:rPr>
      </w:pPr>
      <w:bookmarkStart w:id="19" w:name="_Toc6917907"/>
      <w:r w:rsidRPr="00CB1D9D">
        <w:rPr>
          <w:rFonts w:ascii="Arial" w:hAnsi="Arial" w:cs="Arial"/>
          <w:color w:val="000000" w:themeColor="text1"/>
          <w:lang w:val="en-GB"/>
        </w:rPr>
        <w:t>4. Discussion</w:t>
      </w:r>
      <w:bookmarkEnd w:id="19"/>
    </w:p>
    <w:p w14:paraId="6D9FAB06"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20" w:name="_Toc6917908"/>
      <w:r w:rsidRPr="00B77EB7">
        <w:rPr>
          <w:rFonts w:ascii="Arial" w:hAnsi="Arial" w:cs="Arial"/>
          <w:color w:val="000000" w:themeColor="text1"/>
          <w:sz w:val="24"/>
          <w:szCs w:val="24"/>
          <w:lang w:val="en-GB"/>
        </w:rPr>
        <w:t>4.1 Key findings</w:t>
      </w:r>
      <w:bookmarkEnd w:id="20"/>
    </w:p>
    <w:p w14:paraId="21710921" w14:textId="77777777" w:rsidR="00B64FD9" w:rsidRPr="00DB5961"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Directly following SUC, </w:t>
      </w:r>
      <w:r>
        <w:rPr>
          <w:rFonts w:ascii="Arial" w:hAnsi="Arial" w:cs="Arial"/>
          <w:sz w:val="22"/>
          <w:szCs w:val="24"/>
          <w:lang w:val="en-GB"/>
        </w:rPr>
        <w:t>AAL</w:t>
      </w:r>
      <w:r w:rsidRPr="00762B40">
        <w:rPr>
          <w:rFonts w:ascii="Arial" w:hAnsi="Arial" w:cs="Arial"/>
          <w:sz w:val="22"/>
          <w:szCs w:val="24"/>
          <w:lang w:val="en-GB"/>
        </w:rPr>
        <w:t xml:space="preserve"> was found to decrease</w:t>
      </w:r>
      <w:r>
        <w:rPr>
          <w:rFonts w:ascii="Arial" w:hAnsi="Arial" w:cs="Arial"/>
          <w:sz w:val="22"/>
          <w:szCs w:val="24"/>
          <w:lang w:val="en-GB"/>
        </w:rPr>
        <w:t xml:space="preserve"> by 31%</w:t>
      </w:r>
      <w:r w:rsidRPr="00762B40">
        <w:rPr>
          <w:rFonts w:ascii="Arial" w:hAnsi="Arial" w:cs="Arial"/>
          <w:sz w:val="22"/>
          <w:szCs w:val="24"/>
          <w:lang w:val="en-GB"/>
        </w:rPr>
        <w:t>, causing a rejection of H</w:t>
      </w:r>
      <w:r w:rsidRPr="00762B40">
        <w:rPr>
          <w:rFonts w:ascii="Arial" w:hAnsi="Arial" w:cs="Arial"/>
          <w:sz w:val="22"/>
          <w:szCs w:val="24"/>
          <w:vertAlign w:val="subscript"/>
          <w:lang w:val="en-GB"/>
        </w:rPr>
        <w:t>1b</w:t>
      </w:r>
      <w:r w:rsidRPr="00762B40">
        <w:rPr>
          <w:rFonts w:ascii="Arial" w:hAnsi="Arial" w:cs="Arial"/>
          <w:sz w:val="22"/>
          <w:szCs w:val="24"/>
          <w:lang w:val="en-GB"/>
        </w:rPr>
        <w:t xml:space="preserve"> and all relevant literature (Figure 3.</w:t>
      </w:r>
      <w:r>
        <w:rPr>
          <w:rFonts w:ascii="Arial" w:hAnsi="Arial" w:cs="Arial"/>
          <w:sz w:val="22"/>
          <w:szCs w:val="24"/>
          <w:lang w:val="en-GB"/>
        </w:rPr>
        <w:t>2</w:t>
      </w:r>
      <w:r w:rsidRPr="00762B40">
        <w:rPr>
          <w:rFonts w:ascii="Arial" w:hAnsi="Arial" w:cs="Arial"/>
          <w:sz w:val="22"/>
          <w:szCs w:val="24"/>
          <w:lang w:val="en-GB"/>
        </w:rPr>
        <w:t xml:space="preserve">;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{"citationID":"XWhTj839","properties":{"formattedCitation":"(Alexander V Prishchepov {\\i{}et al.}, 2012; Vanwambeke {\\i{}et al.}, 2012)","plainCitation":"(Alexander V Prishchepov et al., 2012; Vanwambeke et al., 2012)","dontUpdate":true,"noteIndex":0},"citationItems":[{"id":5,"uris":["http://zotero.org/users/5200241/items/KFDZBSW4"],"uri":["http://zotero.org/users/5200241/items/KFDZBSW4"],"itemData":{"id":5,"type":"article-journal","title":"Effects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4"/>
          <w:lang w:val="en-GB"/>
        </w:rPr>
        <w:fldChar w:fldCharType="separate"/>
      </w:r>
      <w:r w:rsidRPr="00762B40">
        <w:rPr>
          <w:rFonts w:ascii="Arial" w:hAnsi="Arial" w:cs="Arial"/>
          <w:sz w:val="22"/>
          <w:lang w:val="en-GB"/>
        </w:rPr>
        <w:t xml:space="preserve">Prishchepov </w:t>
      </w:r>
      <w:r w:rsidRPr="00762B40">
        <w:rPr>
          <w:rFonts w:ascii="Arial" w:hAnsi="Arial" w:cs="Arial"/>
          <w:i/>
          <w:iCs/>
          <w:sz w:val="22"/>
          <w:lang w:val="en-GB"/>
        </w:rPr>
        <w:t>et al.</w:t>
      </w:r>
      <w:r w:rsidRPr="00762B40">
        <w:rPr>
          <w:rFonts w:ascii="Arial" w:hAnsi="Arial" w:cs="Arial"/>
          <w:sz w:val="22"/>
          <w:lang w:val="en-GB"/>
        </w:rPr>
        <w:t>, 2012</w:t>
      </w:r>
      <w:r>
        <w:rPr>
          <w:rFonts w:ascii="Arial" w:hAnsi="Arial" w:cs="Arial"/>
          <w:sz w:val="22"/>
          <w:lang w:val="en-GB"/>
        </w:rPr>
        <w:t>a</w:t>
      </w:r>
      <w:r w:rsidRPr="00762B40">
        <w:rPr>
          <w:rFonts w:ascii="Arial" w:hAnsi="Arial" w:cs="Arial"/>
          <w:sz w:val="22"/>
          <w:lang w:val="en-GB"/>
        </w:rPr>
        <w:t xml:space="preserve">; Vanwambeke </w:t>
      </w:r>
      <w:r w:rsidRPr="00762B40">
        <w:rPr>
          <w:rFonts w:ascii="Arial" w:hAnsi="Arial" w:cs="Arial"/>
          <w:i/>
          <w:iCs/>
          <w:sz w:val="22"/>
          <w:lang w:val="en-GB"/>
        </w:rPr>
        <w:t>et al.</w:t>
      </w:r>
      <w:r w:rsidRPr="00762B40">
        <w:rPr>
          <w:rFonts w:ascii="Arial" w:hAnsi="Arial" w:cs="Arial"/>
          <w:sz w:val="22"/>
          <w:lang w:val="en-GB"/>
        </w:rPr>
        <w:t>, 2012)</w:t>
      </w:r>
      <w:r w:rsidRPr="00762B40">
        <w:rPr>
          <w:rFonts w:ascii="Arial" w:hAnsi="Arial" w:cs="Arial"/>
          <w:sz w:val="22"/>
          <w:szCs w:val="24"/>
          <w:lang w:val="en-GB"/>
        </w:rPr>
        <w:fldChar w:fldCharType="end"/>
      </w:r>
      <w:r w:rsidRPr="00762B40">
        <w:rPr>
          <w:rFonts w:ascii="Arial" w:hAnsi="Arial" w:cs="Arial"/>
          <w:sz w:val="22"/>
          <w:szCs w:val="24"/>
          <w:lang w:val="en-GB"/>
        </w:rPr>
        <w:t xml:space="preserve">. The disagreement with many previous studies may indicate either (1) a new trend not previously discovered or (2) error in my classifier’s ability to categorise </w:t>
      </w:r>
      <w:r>
        <w:rPr>
          <w:rFonts w:ascii="Arial" w:hAnsi="Arial" w:cs="Arial"/>
          <w:sz w:val="22"/>
          <w:szCs w:val="24"/>
          <w:lang w:val="en-GB"/>
        </w:rPr>
        <w:t>AAL</w:t>
      </w:r>
      <w:r w:rsidRPr="00762B40">
        <w:rPr>
          <w:rFonts w:ascii="Arial" w:hAnsi="Arial" w:cs="Arial"/>
          <w:sz w:val="22"/>
          <w:szCs w:val="24"/>
          <w:lang w:val="en-GB"/>
        </w:rPr>
        <w:t>. Within six years after SUC, all three key land uses and both transitions decreased (Table 3.</w:t>
      </w:r>
      <w:r>
        <w:rPr>
          <w:rFonts w:ascii="Arial" w:hAnsi="Arial" w:cs="Arial"/>
          <w:sz w:val="22"/>
          <w:szCs w:val="24"/>
          <w:lang w:val="en-GB"/>
        </w:rPr>
        <w:t>1</w:t>
      </w:r>
      <w:r w:rsidRPr="00762B40">
        <w:rPr>
          <w:rFonts w:ascii="Arial" w:hAnsi="Arial" w:cs="Arial"/>
          <w:sz w:val="22"/>
          <w:szCs w:val="24"/>
          <w:lang w:val="en-GB"/>
        </w:rPr>
        <w:t xml:space="preserve">), </w:t>
      </w:r>
      <w:r>
        <w:rPr>
          <w:rFonts w:ascii="Arial" w:hAnsi="Arial" w:cs="Arial"/>
          <w:sz w:val="22"/>
          <w:szCs w:val="24"/>
          <w:lang w:val="en-GB"/>
        </w:rPr>
        <w:t>suggesting</w:t>
      </w:r>
      <w:r w:rsidRPr="00762B40">
        <w:rPr>
          <w:rFonts w:ascii="Arial" w:hAnsi="Arial" w:cs="Arial"/>
          <w:sz w:val="22"/>
          <w:szCs w:val="24"/>
          <w:lang w:val="en-GB"/>
        </w:rPr>
        <w:t xml:space="preserve"> an acceptance of H</w:t>
      </w:r>
      <w:r w:rsidRPr="00762B40">
        <w:rPr>
          <w:rFonts w:ascii="Arial" w:hAnsi="Arial" w:cs="Arial"/>
          <w:sz w:val="22"/>
          <w:szCs w:val="24"/>
          <w:vertAlign w:val="subscript"/>
          <w:lang w:val="en-GB"/>
        </w:rPr>
        <w:t>3a</w:t>
      </w:r>
      <w:r w:rsidRPr="00762B40">
        <w:rPr>
          <w:rFonts w:ascii="Arial" w:hAnsi="Arial" w:cs="Arial"/>
          <w:sz w:val="22"/>
          <w:szCs w:val="24"/>
          <w:lang w:val="en-GB"/>
        </w:rPr>
        <w:t xml:space="preserve"> and a rejection of H</w:t>
      </w:r>
      <w:r w:rsidRPr="00762B40">
        <w:rPr>
          <w:rFonts w:ascii="Arial" w:hAnsi="Arial" w:cs="Arial"/>
          <w:sz w:val="22"/>
          <w:szCs w:val="24"/>
          <w:vertAlign w:val="subscript"/>
          <w:lang w:val="en-GB"/>
        </w:rPr>
        <w:t>3b-e</w:t>
      </w:r>
      <w:r w:rsidRPr="00762B40">
        <w:rPr>
          <w:rFonts w:ascii="Arial" w:hAnsi="Arial" w:cs="Arial"/>
          <w:sz w:val="22"/>
          <w:szCs w:val="24"/>
          <w:lang w:val="en-GB"/>
        </w:rPr>
        <w:t xml:space="preserve">. Directly after EUA, </w:t>
      </w:r>
      <w:r>
        <w:rPr>
          <w:rFonts w:ascii="Arial" w:hAnsi="Arial" w:cs="Arial"/>
          <w:sz w:val="22"/>
          <w:szCs w:val="24"/>
          <w:lang w:val="en-GB"/>
        </w:rPr>
        <w:t>AAL</w:t>
      </w:r>
      <w:r w:rsidRPr="00762B40">
        <w:rPr>
          <w:rFonts w:ascii="Arial" w:hAnsi="Arial" w:cs="Arial"/>
          <w:sz w:val="22"/>
          <w:szCs w:val="24"/>
          <w:lang w:val="en-GB"/>
        </w:rPr>
        <w:t xml:space="preserve"> cover decreased and intensive cover increased, causing an acceptance of H</w:t>
      </w:r>
      <w:r w:rsidRPr="00762B40">
        <w:rPr>
          <w:rFonts w:ascii="Arial" w:hAnsi="Arial" w:cs="Arial"/>
          <w:sz w:val="22"/>
          <w:szCs w:val="24"/>
          <w:vertAlign w:val="subscript"/>
          <w:lang w:val="en-GB"/>
        </w:rPr>
        <w:t xml:space="preserve">1e-d </w:t>
      </w:r>
      <w:r w:rsidRPr="00762B40">
        <w:rPr>
          <w:rFonts w:ascii="Arial" w:hAnsi="Arial" w:cs="Arial"/>
          <w:sz w:val="22"/>
          <w:szCs w:val="24"/>
          <w:lang w:val="en-GB"/>
        </w:rPr>
        <w:t>(Figure 3.</w:t>
      </w:r>
      <w:r>
        <w:rPr>
          <w:rFonts w:ascii="Arial" w:hAnsi="Arial" w:cs="Arial"/>
          <w:sz w:val="22"/>
          <w:szCs w:val="24"/>
          <w:lang w:val="en-GB"/>
        </w:rPr>
        <w:t>3</w:t>
      </w:r>
      <w:r w:rsidRPr="00762B40">
        <w:rPr>
          <w:rFonts w:ascii="Arial" w:hAnsi="Arial" w:cs="Arial"/>
          <w:sz w:val="22"/>
          <w:szCs w:val="24"/>
          <w:lang w:val="en-GB"/>
        </w:rPr>
        <w:t xml:space="preserve">). Six years following EUA, </w:t>
      </w:r>
      <w:r>
        <w:rPr>
          <w:rFonts w:ascii="Arial" w:hAnsi="Arial" w:cs="Arial"/>
          <w:sz w:val="22"/>
          <w:szCs w:val="24"/>
          <w:lang w:val="en-GB"/>
        </w:rPr>
        <w:t>IAL</w:t>
      </w:r>
      <w:r w:rsidRPr="00762B40">
        <w:rPr>
          <w:rFonts w:ascii="Arial" w:hAnsi="Arial" w:cs="Arial"/>
          <w:sz w:val="22"/>
          <w:szCs w:val="24"/>
          <w:lang w:val="en-GB"/>
        </w:rPr>
        <w:t xml:space="preserve"> still significantly increased (Table 3.5; H</w:t>
      </w:r>
      <w:r w:rsidRPr="00762B40">
        <w:rPr>
          <w:rFonts w:ascii="Arial" w:hAnsi="Arial" w:cs="Arial"/>
          <w:sz w:val="22"/>
          <w:szCs w:val="24"/>
          <w:vertAlign w:val="subscript"/>
          <w:lang w:val="en-GB"/>
        </w:rPr>
        <w:t>3h</w:t>
      </w:r>
      <w:r w:rsidRPr="00762B40">
        <w:rPr>
          <w:rFonts w:ascii="Arial" w:hAnsi="Arial" w:cs="Arial"/>
          <w:sz w:val="22"/>
          <w:szCs w:val="24"/>
          <w:lang w:val="en-GB"/>
        </w:rPr>
        <w:t xml:space="preserve"> acceptance). However, the importance of this increase </w:t>
      </w:r>
      <w:r w:rsidRPr="00762B40">
        <w:rPr>
          <w:rFonts w:ascii="Arial" w:hAnsi="Arial" w:cs="Arial"/>
          <w:sz w:val="22"/>
          <w:szCs w:val="24"/>
          <w:lang w:val="en-GB"/>
        </w:rPr>
        <w:lastRenderedPageBreak/>
        <w:t xml:space="preserve">may be conflated with time passing, and therefore, may not be a clear indicator </w:t>
      </w:r>
      <w:r>
        <w:rPr>
          <w:rFonts w:ascii="Arial" w:hAnsi="Arial" w:cs="Arial"/>
          <w:sz w:val="22"/>
          <w:szCs w:val="24"/>
          <w:lang w:val="en-GB"/>
        </w:rPr>
        <w:t xml:space="preserve">of </w:t>
      </w:r>
      <w:r w:rsidRPr="00762B40">
        <w:rPr>
          <w:rFonts w:ascii="Arial" w:hAnsi="Arial" w:cs="Arial"/>
          <w:sz w:val="22"/>
          <w:szCs w:val="24"/>
          <w:lang w:val="en-GB"/>
        </w:rPr>
        <w:t>EUA</w:t>
      </w:r>
      <w:r>
        <w:rPr>
          <w:rFonts w:ascii="Arial" w:hAnsi="Arial" w:cs="Arial"/>
          <w:sz w:val="22"/>
          <w:szCs w:val="24"/>
          <w:lang w:val="en-GB"/>
        </w:rPr>
        <w:t xml:space="preserve"> on the landscape</w:t>
      </w:r>
      <w:r w:rsidRPr="00762B40">
        <w:rPr>
          <w:rFonts w:ascii="Arial" w:hAnsi="Arial" w:cs="Arial"/>
          <w:sz w:val="22"/>
          <w:szCs w:val="24"/>
          <w:lang w:val="en-GB"/>
        </w:rPr>
        <w:t xml:space="preserve">. Regional specific examination helps explain variation in the data, but does not help develop country-level land use policies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{"citationID":"9tMZsQUt","properties":{"formattedCitation":"(Prishchepov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762B40">
        <w:rPr>
          <w:rFonts w:ascii="Arial" w:hAnsi="Arial" w:cs="Arial"/>
          <w:sz w:val="22"/>
          <w:szCs w:val="24"/>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2012a)</w:t>
      </w:r>
      <w:r w:rsidRPr="00762B40">
        <w:rPr>
          <w:rFonts w:ascii="Arial" w:hAnsi="Arial" w:cs="Arial"/>
          <w:sz w:val="22"/>
          <w:szCs w:val="24"/>
          <w:lang w:val="en-GB"/>
        </w:rPr>
        <w:fldChar w:fldCharType="end"/>
      </w:r>
      <w:r w:rsidRPr="00762B40">
        <w:rPr>
          <w:rFonts w:ascii="Arial" w:hAnsi="Arial" w:cs="Arial"/>
          <w:sz w:val="22"/>
          <w:szCs w:val="24"/>
          <w:lang w:val="en-GB"/>
        </w:rPr>
        <w:t xml:space="preserve">. Only </w:t>
      </w:r>
      <w:r>
        <w:rPr>
          <w:rFonts w:ascii="Arial" w:hAnsi="Arial" w:cs="Arial"/>
          <w:sz w:val="22"/>
          <w:szCs w:val="24"/>
          <w:lang w:val="en-GB"/>
        </w:rPr>
        <w:t>IAL</w:t>
      </w:r>
      <w:r w:rsidRPr="00762B40">
        <w:rPr>
          <w:rFonts w:ascii="Arial" w:hAnsi="Arial" w:cs="Arial"/>
          <w:sz w:val="22"/>
          <w:szCs w:val="24"/>
          <w:lang w:val="en-GB"/>
        </w:rPr>
        <w:t xml:space="preserve"> </w:t>
      </w:r>
      <w:r>
        <w:rPr>
          <w:rFonts w:ascii="Arial" w:hAnsi="Arial" w:cs="Arial"/>
          <w:sz w:val="22"/>
          <w:szCs w:val="24"/>
          <w:lang w:val="en-GB"/>
        </w:rPr>
        <w:t>change</w:t>
      </w:r>
      <w:r w:rsidRPr="00762B40">
        <w:rPr>
          <w:rFonts w:ascii="Arial" w:hAnsi="Arial" w:cs="Arial"/>
          <w:sz w:val="22"/>
          <w:szCs w:val="24"/>
          <w:lang w:val="en-GB"/>
        </w:rPr>
        <w:t xml:space="preserve"> exhibited a breakpoint that matched with EUA, while all other breakpoints either lagged behind SPE events or were seemingly unrelated.</w:t>
      </w:r>
    </w:p>
    <w:p w14:paraId="08780BE3"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21" w:name="_Toc6917909"/>
      <w:r w:rsidRPr="00B77EB7">
        <w:rPr>
          <w:rFonts w:ascii="Arial" w:hAnsi="Arial" w:cs="Arial"/>
          <w:color w:val="000000" w:themeColor="text1"/>
          <w:sz w:val="24"/>
          <w:szCs w:val="24"/>
          <w:lang w:val="en-GB"/>
        </w:rPr>
        <w:t xml:space="preserve">4.2 Is intensive, extensive and </w:t>
      </w:r>
      <w:r>
        <w:rPr>
          <w:rFonts w:ascii="Arial" w:hAnsi="Arial" w:cs="Arial"/>
          <w:color w:val="000000" w:themeColor="text1"/>
          <w:sz w:val="24"/>
          <w:szCs w:val="24"/>
          <w:lang w:val="en-GB"/>
        </w:rPr>
        <w:t>abandoned land</w:t>
      </w:r>
      <w:r w:rsidRPr="00B77EB7">
        <w:rPr>
          <w:rFonts w:ascii="Arial" w:hAnsi="Arial" w:cs="Arial"/>
          <w:color w:val="000000" w:themeColor="text1"/>
          <w:sz w:val="24"/>
          <w:szCs w:val="24"/>
          <w:lang w:val="en-GB"/>
        </w:rPr>
        <w:t xml:space="preserve"> use change visible within the three years following socio-politico-economic events?</w:t>
      </w:r>
      <w:bookmarkEnd w:id="21"/>
    </w:p>
    <w:p w14:paraId="006CAF3A" w14:textId="77777777" w:rsidR="00B64FD9"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 xml:space="preserve">4.2.1 Soviet Union Collapse </w:t>
      </w:r>
    </w:p>
    <w:p w14:paraId="648AFA8B" w14:textId="77777777" w:rsidR="00B64FD9" w:rsidRPr="009D2A02" w:rsidRDefault="00B64FD9" w:rsidP="00B64FD9">
      <w:pPr>
        <w:spacing w:line="360" w:lineRule="auto"/>
        <w:rPr>
          <w:rFonts w:ascii="Arial" w:hAnsi="Arial" w:cs="Arial"/>
          <w:i/>
          <w:sz w:val="22"/>
          <w:szCs w:val="22"/>
          <w:lang w:val="en-GB"/>
        </w:rPr>
      </w:pPr>
      <w:r>
        <w:rPr>
          <w:rFonts w:ascii="Arial" w:hAnsi="Arial" w:cs="Arial"/>
          <w:i/>
          <w:sz w:val="22"/>
          <w:szCs w:val="22"/>
          <w:lang w:val="en-GB"/>
        </w:rPr>
        <w:t>Abandoned agricultural land cover decrease</w:t>
      </w:r>
    </w:p>
    <w:p w14:paraId="42BA825C"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My results demonstrate that, out of </w:t>
      </w:r>
      <w:r>
        <w:rPr>
          <w:rFonts w:ascii="Arial" w:hAnsi="Arial" w:cs="Arial"/>
          <w:sz w:val="22"/>
          <w:szCs w:val="22"/>
          <w:lang w:val="en-GB"/>
        </w:rPr>
        <w:t>IAL</w:t>
      </w:r>
      <w:r w:rsidRPr="00762B40">
        <w:rPr>
          <w:rFonts w:ascii="Arial" w:hAnsi="Arial" w:cs="Arial"/>
          <w:sz w:val="22"/>
          <w:szCs w:val="22"/>
          <w:lang w:val="en-GB"/>
        </w:rPr>
        <w:t xml:space="preserve">, </w:t>
      </w:r>
      <w:r>
        <w:rPr>
          <w:rFonts w:ascii="Arial" w:hAnsi="Arial" w:cs="Arial"/>
          <w:sz w:val="22"/>
          <w:szCs w:val="22"/>
          <w:lang w:val="en-GB"/>
        </w:rPr>
        <w:t>EAL</w:t>
      </w:r>
      <w:r w:rsidRPr="00762B40">
        <w:rPr>
          <w:rFonts w:ascii="Arial" w:hAnsi="Arial" w:cs="Arial"/>
          <w:sz w:val="22"/>
          <w:szCs w:val="22"/>
          <w:lang w:val="en-GB"/>
        </w:rPr>
        <w:t xml:space="preserve"> and </w:t>
      </w:r>
      <w:r>
        <w:rPr>
          <w:rFonts w:ascii="Arial" w:hAnsi="Arial" w:cs="Arial"/>
          <w:sz w:val="22"/>
          <w:szCs w:val="22"/>
          <w:lang w:val="en-GB"/>
        </w:rPr>
        <w:t>AAL</w:t>
      </w:r>
      <w:r w:rsidRPr="00762B40">
        <w:rPr>
          <w:rFonts w:ascii="Arial" w:hAnsi="Arial" w:cs="Arial"/>
          <w:sz w:val="22"/>
          <w:szCs w:val="22"/>
          <w:lang w:val="en-GB"/>
        </w:rPr>
        <w:t xml:space="preserve"> </w:t>
      </w:r>
      <w:r>
        <w:rPr>
          <w:rFonts w:ascii="Arial" w:hAnsi="Arial" w:cs="Arial"/>
          <w:sz w:val="22"/>
          <w:szCs w:val="22"/>
          <w:lang w:val="en-GB"/>
        </w:rPr>
        <w:t>cover change</w:t>
      </w:r>
      <w:r w:rsidRPr="00762B40">
        <w:rPr>
          <w:rFonts w:ascii="Arial" w:hAnsi="Arial" w:cs="Arial"/>
          <w:sz w:val="22"/>
          <w:szCs w:val="22"/>
          <w:lang w:val="en-GB"/>
        </w:rPr>
        <w:t>, only</w:t>
      </w:r>
      <w:r>
        <w:rPr>
          <w:rFonts w:ascii="Arial" w:hAnsi="Arial" w:cs="Arial"/>
          <w:sz w:val="22"/>
          <w:szCs w:val="22"/>
          <w:lang w:val="en-GB"/>
        </w:rPr>
        <w:t xml:space="preserve"> AAL change </w:t>
      </w:r>
      <w:r w:rsidRPr="00762B40">
        <w:rPr>
          <w:rFonts w:ascii="Arial" w:hAnsi="Arial" w:cs="Arial"/>
          <w:sz w:val="22"/>
          <w:szCs w:val="22"/>
          <w:lang w:val="en-GB"/>
        </w:rPr>
        <w:t xml:space="preserve">is visible within three years of SUC. </w:t>
      </w:r>
      <w:r>
        <w:rPr>
          <w:rFonts w:ascii="Arial" w:hAnsi="Arial" w:cs="Arial"/>
          <w:sz w:val="22"/>
          <w:szCs w:val="22"/>
          <w:lang w:val="en-GB"/>
        </w:rPr>
        <w:t xml:space="preserve">I predicted AAL to visibly increase directly following SUC, a change that </w:t>
      </w:r>
      <w:r w:rsidRPr="00762B40">
        <w:rPr>
          <w:rFonts w:ascii="Arial" w:hAnsi="Arial" w:cs="Arial"/>
          <w:sz w:val="22"/>
          <w:szCs w:val="22"/>
          <w:lang w:val="en-GB"/>
        </w:rPr>
        <w:t>is well documented in literature, with many citing dramatic levels of agricultural abandonment</w:t>
      </w:r>
      <w:r>
        <w:rPr>
          <w:rFonts w:ascii="Arial" w:hAnsi="Arial" w:cs="Arial"/>
          <w:sz w:val="22"/>
          <w:szCs w:val="22"/>
          <w:lang w:val="en-GB"/>
        </w:rPr>
        <w:t xml:space="preserve"> directly following SUC</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{"citationID":"r9DaIZry","properties":{"formattedCitation":"(Bell {\\i{}et al.}, 2009; Prishchepov {\\i{}et al.}, 2012a; Vanwambeke {\\i{}et al.}, 2012)","plainCitation":"(Bell et al., 2009; Prishchepov et al., 2012a; Vanwambeke et al., 2012)","noteIndex":0},"citationItems":[{"id":211,"uris":["http://zotero.org/users/5200241/items/EV3GC4RT"],"uri":["http://zotero.org/users/5200241/items/EV3GC4RT"],"itemData":{"id":211,"type":"article-journal","title":"Management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D1533C">
        <w:rPr>
          <w:rFonts w:ascii="Arial" w:hAnsi="Arial" w:cs="Arial"/>
          <w:sz w:val="22"/>
        </w:rPr>
        <w:t xml:space="preserve">(Bell </w:t>
      </w:r>
      <w:r w:rsidRPr="00D1533C">
        <w:rPr>
          <w:rFonts w:ascii="Arial" w:hAnsi="Arial" w:cs="Arial"/>
          <w:i/>
          <w:iCs/>
          <w:sz w:val="22"/>
        </w:rPr>
        <w:t>et al.</w:t>
      </w:r>
      <w:r w:rsidRPr="00D1533C">
        <w:rPr>
          <w:rFonts w:ascii="Arial" w:hAnsi="Arial" w:cs="Arial"/>
          <w:sz w:val="22"/>
        </w:rPr>
        <w:t xml:space="preserve">, 2009; Prishchepov </w:t>
      </w:r>
      <w:r w:rsidRPr="00D1533C">
        <w:rPr>
          <w:rFonts w:ascii="Arial" w:hAnsi="Arial" w:cs="Arial"/>
          <w:i/>
          <w:iCs/>
          <w:sz w:val="22"/>
        </w:rPr>
        <w:t>et al.</w:t>
      </w:r>
      <w:r w:rsidRPr="00D1533C">
        <w:rPr>
          <w:rFonts w:ascii="Arial" w:hAnsi="Arial" w:cs="Arial"/>
          <w:sz w:val="22"/>
        </w:rPr>
        <w:t xml:space="preserve">, 2012a; Vanwambeke </w:t>
      </w:r>
      <w:r w:rsidRPr="00D1533C">
        <w:rPr>
          <w:rFonts w:ascii="Arial" w:hAnsi="Arial" w:cs="Arial"/>
          <w:i/>
          <w:iCs/>
          <w:sz w:val="22"/>
        </w:rPr>
        <w:t>et al.</w:t>
      </w:r>
      <w:r w:rsidRPr="00D1533C">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An increase in </w:t>
      </w:r>
      <w:r>
        <w:rPr>
          <w:rFonts w:ascii="Arial" w:hAnsi="Arial" w:cs="Arial"/>
          <w:sz w:val="22"/>
          <w:szCs w:val="22"/>
          <w:lang w:val="en-GB"/>
        </w:rPr>
        <w:t>AAL</w:t>
      </w:r>
      <w:r w:rsidRPr="00762B40">
        <w:rPr>
          <w:rFonts w:ascii="Arial" w:hAnsi="Arial" w:cs="Arial"/>
          <w:sz w:val="22"/>
          <w:szCs w:val="22"/>
          <w:lang w:val="en-GB"/>
        </w:rPr>
        <w:t xml:space="preserve"> is not supported by my results, where it was </w:t>
      </w:r>
      <w:r>
        <w:rPr>
          <w:rFonts w:ascii="Arial" w:hAnsi="Arial" w:cs="Arial"/>
          <w:sz w:val="22"/>
          <w:szCs w:val="22"/>
          <w:lang w:val="en-GB"/>
        </w:rPr>
        <w:t>suggested</w:t>
      </w:r>
      <w:r w:rsidRPr="00762B40">
        <w:rPr>
          <w:rFonts w:ascii="Arial" w:hAnsi="Arial" w:cs="Arial"/>
          <w:sz w:val="22"/>
          <w:szCs w:val="22"/>
          <w:lang w:val="en-GB"/>
        </w:rPr>
        <w:t xml:space="preserve"> that </w:t>
      </w:r>
      <w:r>
        <w:rPr>
          <w:rFonts w:ascii="Arial" w:hAnsi="Arial" w:cs="Arial"/>
          <w:sz w:val="22"/>
          <w:szCs w:val="22"/>
          <w:lang w:val="en-GB"/>
        </w:rPr>
        <w:t>AAL</w:t>
      </w:r>
      <w:r w:rsidRPr="00762B40">
        <w:rPr>
          <w:rFonts w:ascii="Arial" w:hAnsi="Arial" w:cs="Arial"/>
          <w:sz w:val="22"/>
          <w:szCs w:val="22"/>
          <w:lang w:val="en-GB"/>
        </w:rPr>
        <w:t xml:space="preserve"> coverage decreased in the three years following SUC, as compared to the three years prior. Findings by Prischepov </w:t>
      </w:r>
      <w:r w:rsidRPr="00762B40">
        <w:rPr>
          <w:rFonts w:ascii="Arial" w:hAnsi="Arial" w:cs="Arial"/>
          <w:i/>
          <w:sz w:val="22"/>
          <w:szCs w:val="22"/>
          <w:lang w:val="en-GB"/>
        </w:rPr>
        <w:t>et al.</w:t>
      </w:r>
      <w:r w:rsidRPr="00762B40">
        <w:rPr>
          <w:rFonts w:ascii="Arial" w:hAnsi="Arial" w:cs="Arial"/>
          <w:sz w:val="22"/>
          <w:szCs w:val="22"/>
          <w:lang w:val="en-GB"/>
        </w:rPr>
        <w:t xml:space="preserve"> (2012) suggest that agricultural abandonment reached its peak around the year 2000, with a sharp increase from 1990-1996, while Vanwambeke </w:t>
      </w:r>
      <w:r w:rsidRPr="00762B40">
        <w:rPr>
          <w:rFonts w:ascii="Arial" w:hAnsi="Arial" w:cs="Arial"/>
          <w:i/>
          <w:sz w:val="22"/>
          <w:szCs w:val="22"/>
          <w:lang w:val="en-GB"/>
        </w:rPr>
        <w:t>et al.</w:t>
      </w:r>
      <w:r w:rsidRPr="00762B40">
        <w:rPr>
          <w:rFonts w:ascii="Arial" w:hAnsi="Arial" w:cs="Arial"/>
          <w:sz w:val="22"/>
          <w:szCs w:val="22"/>
          <w:lang w:val="en-GB"/>
        </w:rPr>
        <w:t xml:space="preserve"> (2012) state that this shift occurred prior to SUC, between 1988-1992. The lack of agreement on the timing of a move to agricultural abandonment implies an absence of a clear signature on Latvia’s landscape</w:t>
      </w:r>
      <w:r>
        <w:rPr>
          <w:rFonts w:ascii="Arial" w:hAnsi="Arial" w:cs="Arial"/>
          <w:sz w:val="22"/>
          <w:szCs w:val="22"/>
          <w:lang w:val="en-GB"/>
        </w:rPr>
        <w:t xml:space="preserve"> within three years of SUC</w:t>
      </w:r>
      <w:r w:rsidRPr="00762B40">
        <w:rPr>
          <w:rFonts w:ascii="Arial" w:hAnsi="Arial" w:cs="Arial"/>
          <w:sz w:val="22"/>
          <w:szCs w:val="22"/>
          <w:lang w:val="en-GB"/>
        </w:rPr>
        <w:t xml:space="preserve">. </w:t>
      </w:r>
    </w:p>
    <w:p w14:paraId="0827DCE4" w14:textId="77777777" w:rsidR="00B64FD9" w:rsidRPr="00762B40" w:rsidRDefault="00B64FD9" w:rsidP="00B64FD9">
      <w:pPr>
        <w:spacing w:line="360" w:lineRule="auto"/>
        <w:rPr>
          <w:rFonts w:ascii="Arial" w:hAnsi="Arial" w:cs="Arial"/>
          <w:sz w:val="22"/>
          <w:szCs w:val="22"/>
          <w:lang w:val="en-GB"/>
        </w:rPr>
      </w:pPr>
    </w:p>
    <w:p w14:paraId="7C51C5A8"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Agricultural abandonment is said to increase following SUC due to the collapse of the collective farming system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{"citationID":"ofMjFbGf","properties":{"formattedCitation":"(Ruskule {\\i{}et al.}, 2012; Gradinaru {\\i{}et al.}, 2015)","plainCitation":"(Ruskule et al., 2012; Gradinaru et al., 2015)","noteIndex":0},"citationItems":[{"id":448,"uris":["http://zotero.org/users/5200241/items/BMVVPM9T"],"uri":["http://zotero.org/users/5200241/items/BMVVPM9T"],"itemData":{"id":448,"type":"article-journal","title":"Patterns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462,"uris":["http://zotero.org/users/5200241/items/KXJKZITP"],"uri":["http://zotero.org/users/5200241/items/KXJKZITP"],"itemData":{"id":462,"type":"article-journal","title":"Land abandonment as a precursor of built-up development at the sprawling periphery of former socialist cities","container-title":"Ecological Indicators","page":"305-313","volume":"57","author":[{"family":"Gradinaru","given":"Simona Raluca"},{"family":"Ioja","given":"Cristian Ioan"},{"family":"Onose","given":"Diana Andreea"},{"family":"Gavrilidis","given":"Athanasios Alexandru"},{"family":"Patru-Stupariu","given":"Ileana"},{"family":"Kienast","given":"Felix"},{"family":"Hersperger","given":"Anna M."}],"issued":{"date-parts":[["2015"]]}}}],"schema":"https://github.com/citation-style-language/schema/raw/master/csl-citation.json"}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(Ruskule </w:t>
      </w:r>
      <w:r w:rsidRPr="00E13596">
        <w:rPr>
          <w:rFonts w:ascii="Arial" w:hAnsi="Arial" w:cs="Arial"/>
          <w:i/>
          <w:iCs/>
          <w:sz w:val="22"/>
        </w:rPr>
        <w:t>et al.</w:t>
      </w:r>
      <w:r w:rsidRPr="00E13596">
        <w:rPr>
          <w:rFonts w:ascii="Arial" w:hAnsi="Arial" w:cs="Arial"/>
          <w:sz w:val="22"/>
        </w:rPr>
        <w:t xml:space="preserve">, 2012; Gradinaru </w:t>
      </w:r>
      <w:r w:rsidRPr="00E13596">
        <w:rPr>
          <w:rFonts w:ascii="Arial" w:hAnsi="Arial" w:cs="Arial"/>
          <w:i/>
          <w:iCs/>
          <w:sz w:val="22"/>
        </w:rPr>
        <w:t>et al.</w:t>
      </w:r>
      <w:r w:rsidRPr="00E13596">
        <w:rPr>
          <w:rFonts w:ascii="Arial" w:hAnsi="Arial" w:cs="Arial"/>
          <w:sz w:val="22"/>
        </w:rPr>
        <w:t>, 2015)</w:t>
      </w:r>
      <w:r w:rsidRPr="00762B40">
        <w:rPr>
          <w:rFonts w:ascii="Arial" w:hAnsi="Arial" w:cs="Arial"/>
          <w:sz w:val="22"/>
          <w:szCs w:val="22"/>
          <w:lang w:val="en-GB"/>
        </w:rPr>
        <w:fldChar w:fldCharType="end"/>
      </w:r>
      <w:r w:rsidRPr="00762B40">
        <w:rPr>
          <w:rFonts w:ascii="Arial" w:hAnsi="Arial" w:cs="Arial"/>
          <w:sz w:val="22"/>
          <w:szCs w:val="22"/>
          <w:lang w:val="en-GB"/>
        </w:rPr>
        <w:t xml:space="preserve"> and the breakup of larger farmers into smaller areas to restitute land to previous owners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{"citationID":"4cY87fLY","properties":{"formattedCitation":"(Nikodemus {\\i{}et al.}, 2005; Prishchepov {\\i{}et al.}, 2012a; Fonji &amp; Taff, 2014)","plainCitation":"(Nikodemus et al., 2005; Prishchepov et al., 2012a; Fonji &amp; Taff, 2014)","noteIndex":0},"citationItems":[{"id":446,"uris":["http://zotero.org/users/5200241/items/WYI95ZHT"],"uri":["http://zotero.org/users/5200241/items/WYI95ZHT"],"itemData":{"id":446,"type":"article-journal","title":"The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xml:space="preserve">, 2005; Prishchepov </w:t>
      </w:r>
      <w:r w:rsidRPr="00E13596">
        <w:rPr>
          <w:rFonts w:ascii="Arial" w:hAnsi="Arial" w:cs="Arial"/>
          <w:i/>
          <w:iCs/>
          <w:sz w:val="22"/>
        </w:rPr>
        <w:t>et al.</w:t>
      </w:r>
      <w:r w:rsidRPr="00E13596">
        <w:rPr>
          <w:rFonts w:ascii="Arial" w:hAnsi="Arial" w:cs="Arial"/>
          <w:sz w:val="22"/>
        </w:rPr>
        <w:t>, 2012a; Fonji &amp; Taff, 2014)</w:t>
      </w:r>
      <w:r w:rsidRPr="00762B40">
        <w:rPr>
          <w:rFonts w:ascii="Arial" w:hAnsi="Arial" w:cs="Arial"/>
          <w:sz w:val="22"/>
          <w:szCs w:val="22"/>
          <w:lang w:val="en-GB"/>
        </w:rPr>
        <w:fldChar w:fldCharType="end"/>
      </w:r>
      <w:r w:rsidRPr="00762B40">
        <w:rPr>
          <w:rFonts w:ascii="Arial" w:hAnsi="Arial" w:cs="Arial"/>
          <w:sz w:val="22"/>
          <w:szCs w:val="22"/>
          <w:lang w:val="en-GB"/>
        </w:rPr>
        <w:t xml:space="preserve">. Land restitution began in 1990, but only in 1994 was the law adopted, with the deadline to submit restitution claims at the end of 1996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{"citationID":"aKNSfkVT","properties":{"formattedCitation":"(Hartvigsen, 2013)","plainCitation":"(Hartvigsen, 2013)","noteIndex":0},"citationItems":[{"id":466,"uris":["http://zotero.org/users/5200241/items/JZXB75RH"],"uri":["http://zotero.org/users/5200241/items/JZXB75RH"],"itemData":{"id":466,"type":"article-journal","title":"Land reform in Central and Eastern Europe after 1989 and its outcome in the form of farm structures and land fragmentation","container-title":"Food and Agriculture Organization of the United Nations","page":"61","source":"Zotero","language":"en","author":[{"family":"Hartvigsen","given":"Morten"}],"issued":{"date-parts":[["2013"]]}}}],"schema":"https://github.com/citation-style-language/schema/raw/master/csl-citation.json"}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(Hartvigsen, 2013)</w:t>
      </w:r>
      <w:r w:rsidRPr="00762B40">
        <w:rPr>
          <w:rFonts w:ascii="Arial" w:hAnsi="Arial" w:cs="Arial"/>
          <w:sz w:val="22"/>
          <w:szCs w:val="22"/>
          <w:lang w:val="en-GB"/>
        </w:rPr>
        <w:fldChar w:fldCharType="end"/>
      </w:r>
      <w:r w:rsidRPr="00762B40">
        <w:rPr>
          <w:rFonts w:ascii="Arial" w:hAnsi="Arial" w:cs="Arial"/>
          <w:sz w:val="22"/>
          <w:szCs w:val="22"/>
          <w:lang w:val="en-GB"/>
        </w:rPr>
        <w:t>.</w:t>
      </w:r>
      <w:r>
        <w:rPr>
          <w:rFonts w:ascii="Arial" w:hAnsi="Arial" w:cs="Arial"/>
          <w:sz w:val="22"/>
          <w:szCs w:val="22"/>
          <w:lang w:val="en-GB"/>
        </w:rPr>
        <w:t xml:space="preserve"> However, previous owners often had limited interest in adopting farming practices on this newfound land. L</w:t>
      </w:r>
      <w:r w:rsidRPr="00762B40">
        <w:rPr>
          <w:rFonts w:ascii="Arial" w:hAnsi="Arial" w:cs="Arial"/>
          <w:sz w:val="22"/>
          <w:szCs w:val="22"/>
          <w:lang w:val="en-GB"/>
        </w:rPr>
        <w:t xml:space="preserve">and reform was not </w:t>
      </w:r>
      <w:r>
        <w:rPr>
          <w:rFonts w:ascii="Arial" w:hAnsi="Arial" w:cs="Arial"/>
          <w:sz w:val="22"/>
          <w:szCs w:val="22"/>
          <w:lang w:val="en-GB"/>
        </w:rPr>
        <w:t xml:space="preserve">fully </w:t>
      </w:r>
      <w:r w:rsidRPr="00762B40">
        <w:rPr>
          <w:rFonts w:ascii="Arial" w:hAnsi="Arial" w:cs="Arial"/>
          <w:sz w:val="22"/>
          <w:szCs w:val="22"/>
          <w:lang w:val="en-GB"/>
        </w:rPr>
        <w:t xml:space="preserve">complete until roughly 2002, </w:t>
      </w:r>
      <w:r>
        <w:rPr>
          <w:rFonts w:ascii="Arial" w:hAnsi="Arial" w:cs="Arial"/>
          <w:sz w:val="22"/>
          <w:szCs w:val="22"/>
          <w:lang w:val="en-GB"/>
        </w:rPr>
        <w:t xml:space="preserve">preventing </w:t>
      </w:r>
      <w:r w:rsidRPr="00762B40">
        <w:rPr>
          <w:rFonts w:ascii="Arial" w:hAnsi="Arial" w:cs="Arial"/>
          <w:sz w:val="22"/>
          <w:szCs w:val="22"/>
          <w:lang w:val="en-GB"/>
        </w:rPr>
        <w:t xml:space="preserve">the transfer of land to individuals more suited to farming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{"citationID":"Jje0X2fI","properties":{"formattedCitation":"(Prishchepov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2012a)</w:t>
      </w:r>
      <w:r w:rsidRPr="00762B40">
        <w:rPr>
          <w:rFonts w:ascii="Arial" w:hAnsi="Arial" w:cs="Arial"/>
          <w:sz w:val="22"/>
          <w:szCs w:val="22"/>
          <w:lang w:val="en-GB"/>
        </w:rPr>
        <w:fldChar w:fldCharType="end"/>
      </w:r>
      <w:r w:rsidRPr="00762B40">
        <w:rPr>
          <w:rFonts w:ascii="Arial" w:hAnsi="Arial" w:cs="Arial"/>
          <w:sz w:val="22"/>
          <w:szCs w:val="22"/>
          <w:lang w:val="en-GB"/>
        </w:rPr>
        <w:t xml:space="preserve">.The slow transfer of land may explain why agricultural abandonment was not seen directly following SUC in my classification, with the potential for increase following this three year study period. Although it is not completely improbable that my results introduce a new pattern, it is likely that agricultural abandonment decrease is observed due to another factor. </w:t>
      </w:r>
    </w:p>
    <w:p w14:paraId="6818AC06" w14:textId="77777777" w:rsidR="00B64FD9" w:rsidRPr="00762B40" w:rsidRDefault="00B64FD9" w:rsidP="00B64FD9">
      <w:pPr>
        <w:spacing w:line="360" w:lineRule="auto"/>
        <w:rPr>
          <w:rFonts w:ascii="Arial" w:hAnsi="Arial" w:cs="Arial"/>
          <w:sz w:val="22"/>
          <w:szCs w:val="22"/>
          <w:lang w:val="en-GB"/>
        </w:rPr>
      </w:pPr>
    </w:p>
    <w:p w14:paraId="158C54E6" w14:textId="77777777" w:rsidR="00B64FD9" w:rsidRPr="00762B40" w:rsidRDefault="00B64FD9" w:rsidP="00B64FD9">
      <w:pPr>
        <w:spacing w:line="360" w:lineRule="auto"/>
        <w:rPr>
          <w:rFonts w:ascii="Arial" w:hAnsi="Arial" w:cs="Arial"/>
          <w:sz w:val="22"/>
          <w:szCs w:val="22"/>
          <w:lang w:val="en-GB"/>
        </w:rPr>
      </w:pPr>
      <w:r>
        <w:rPr>
          <w:rFonts w:ascii="Arial" w:hAnsi="Arial" w:cs="Arial"/>
          <w:sz w:val="22"/>
          <w:szCs w:val="22"/>
          <w:lang w:val="en-GB"/>
        </w:rPr>
        <w:t>M</w:t>
      </w:r>
      <w:r w:rsidRPr="00762B40">
        <w:rPr>
          <w:rFonts w:ascii="Arial" w:hAnsi="Arial" w:cs="Arial"/>
          <w:sz w:val="22"/>
          <w:szCs w:val="22"/>
          <w:lang w:val="en-GB"/>
        </w:rPr>
        <w:t xml:space="preserve">y classification may not have been sensitive to agricultural land abandonment </w:t>
      </w:r>
      <w:r>
        <w:rPr>
          <w:rFonts w:ascii="Arial" w:hAnsi="Arial" w:cs="Arial"/>
          <w:sz w:val="22"/>
          <w:szCs w:val="22"/>
          <w:lang w:val="en-GB"/>
        </w:rPr>
        <w:t>within the three year window.</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{"citationID":"HVX4a4jZ","properties":{"formattedCitation":"(Alexander V. Prishchepov {\\i{}et al.}, 2012)","plainCitation":"(Alexander V. Prishchepov et al., 2012)","dontUpdate":true,"noteIndex":0},"citationItems":[{"id":436,"uris":["http://zotero.org/users/5200241/items/3W58AYNZ"],"uri":["http://zotero.org/users/5200241/items/3W58AYNZ"],"itemData":{"id":436,"type":"article-journal","title":"The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C."},{"family":"Dubinin","given":"Maxim"},{"family":"Alcantara","given":"Camilo"}],"issued":{"date-parts":[["2012"]]}}}],"schema":"https://github.com/citation-style-language/schema/raw/master/csl-citation.json"} </w:instrText>
      </w:r>
      <w:r w:rsidRPr="00762B40">
        <w:rPr>
          <w:rFonts w:ascii="Arial" w:hAnsi="Arial" w:cs="Arial"/>
          <w:sz w:val="22"/>
          <w:szCs w:val="22"/>
          <w:lang w:val="en-GB"/>
        </w:rPr>
        <w:fldChar w:fldCharType="separate"/>
      </w:r>
      <w:r w:rsidRPr="00762B40">
        <w:rPr>
          <w:rFonts w:ascii="Arial" w:hAnsi="Arial" w:cs="Arial"/>
          <w:sz w:val="22"/>
          <w:lang w:val="en-GB"/>
        </w:rPr>
        <w:t xml:space="preserve">Prishchepov </w:t>
      </w:r>
      <w:r w:rsidRPr="00762B40">
        <w:rPr>
          <w:rFonts w:ascii="Arial" w:hAnsi="Arial" w:cs="Arial"/>
          <w:i/>
          <w:iCs/>
          <w:sz w:val="22"/>
          <w:lang w:val="en-GB"/>
        </w:rPr>
        <w:t>et al.</w:t>
      </w:r>
      <w:r w:rsidRPr="00762B40">
        <w:rPr>
          <w:rFonts w:ascii="Arial" w:hAnsi="Arial" w:cs="Arial"/>
          <w:sz w:val="22"/>
          <w:lang w:val="en-GB"/>
        </w:rPr>
        <w:t xml:space="preserve"> (2012b)</w:t>
      </w:r>
      <w:r w:rsidRPr="00762B40">
        <w:rPr>
          <w:rFonts w:ascii="Arial" w:hAnsi="Arial" w:cs="Arial"/>
          <w:sz w:val="22"/>
          <w:szCs w:val="22"/>
          <w:lang w:val="en-GB"/>
        </w:rPr>
        <w:fldChar w:fldCharType="end"/>
      </w:r>
      <w:r w:rsidRPr="00762B40">
        <w:rPr>
          <w:rFonts w:ascii="Arial" w:hAnsi="Arial" w:cs="Arial"/>
          <w:sz w:val="22"/>
          <w:szCs w:val="22"/>
          <w:lang w:val="en-GB"/>
        </w:rPr>
        <w:t xml:space="preserve"> uncovered the importance of imagery when determining areas of </w:t>
      </w:r>
      <w:r>
        <w:rPr>
          <w:rFonts w:ascii="Arial" w:hAnsi="Arial" w:cs="Arial"/>
          <w:sz w:val="22"/>
          <w:szCs w:val="22"/>
          <w:lang w:val="en-GB"/>
        </w:rPr>
        <w:t>AAL</w:t>
      </w:r>
      <w:r w:rsidRPr="00762B40">
        <w:rPr>
          <w:rFonts w:ascii="Arial" w:hAnsi="Arial" w:cs="Arial"/>
          <w:sz w:val="22"/>
          <w:szCs w:val="22"/>
          <w:lang w:val="en-GB"/>
        </w:rPr>
        <w:t xml:space="preserve">, with the number of images used cited as the largest accuracy determiner. Specifically, the Landsat record was noted for limited image-date availability, </w:t>
      </w:r>
      <w:r w:rsidRPr="00762B40">
        <w:rPr>
          <w:rFonts w:ascii="Arial" w:hAnsi="Arial" w:cs="Arial"/>
          <w:sz w:val="22"/>
          <w:szCs w:val="22"/>
          <w:lang w:val="en-GB"/>
        </w:rPr>
        <w:lastRenderedPageBreak/>
        <w:t>restricting the detection accuracy of agricultural land abandonment</w:t>
      </w:r>
      <w:r>
        <w:rPr>
          <w:rFonts w:ascii="Arial" w:hAnsi="Arial" w:cs="Arial"/>
          <w:sz w:val="22"/>
          <w:szCs w:val="22"/>
          <w:lang w:val="en-GB"/>
        </w:rPr>
        <w:t xml:space="preserve"> and potentially limiting my classifier’s sensitivity.</w:t>
      </w:r>
      <w:r w:rsidRPr="00762B40">
        <w:rPr>
          <w:rFonts w:ascii="Arial" w:hAnsi="Arial" w:cs="Arial"/>
          <w:sz w:val="22"/>
          <w:szCs w:val="22"/>
          <w:lang w:val="en-GB"/>
        </w:rPr>
        <w:t xml:space="preserve"> Additionally, as my training points were from 2012, it is likely that these points represented areas that had been abandoned for a long period of time, as most land abandonment occurred before 2000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{"citationID":"DC9gvVTY","properties":{"formattedCitation":"(Vanwambeke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Newly abandoned points may have a different spectral signature than long standing abandoned points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{"citationID":"qf6iW0Pi","properties":{"formattedCitation":"(Lugo &amp; Helmer, 2004; Ruskule {\\i{}et al.}, 2012)","plainCitation":"(Lugo &amp; Helmer, 2004; Ruskule et al., 2012)","noteIndex":0},"citationItems":[{"id":450,"uris":["http://zotero.org/users/5200241/items/BEPQGWVN"],"uri":["http://zotero.org/users/5200241/items/BEPQGWVN"],"itemData":{"id":450,"type":"article-journal","title":"Emerging forests on abandoned land: Puerto Rico’s new forests","container-title":"Forest Ecology and Management","page":"145-161","volume":"190","issue":"2-3","source":"Crossref","abstract":"The species composition of forests change continuously as the earth’s biota evolves and adjusts to environmental change. Humans are accelerating the rate of species turnover by moving species around the planet and dramatically changing environmental conditions. Our focus is on new forests in Puerto Rico that emerge naturally on abandoned lands previously converted to agriculture and degraded. These forest stands have combinations of species that are new to the island’s landscapes. New forests exhibit high species dominance during forest establishment, which includes dominance by alien tree species. These alien tree species establish and maintain forest cover, which may facilitate regeneration of native tree species. Landscape analysis and literature review revealed that these emerging stands are highly fragmented (60% were &lt;1 ha in 1991), function as refugia for native organisms, and at 60–80 years old have similar species richness and structural features as native stands of similar age. However, the island’s new forests exhibit important differences from mature native forests on unconverted forestlands. New forests have fewer endemic species and fewer large trees (!55 cm dbh) than mature native forests; they have higher soil bulk density and lower soil carbon and litter stocks; and they accumulate aboveground biomass, basal area, and soil carbon more slowly than native forests of similar age. We suggest that new forests will become increasingly prevalent in the biosphere in response to novel environmental conditions introduced to the planet by humans.","DOI":"10.1016/j.foreco.2003.09.012","ISSN":"03781127","title-short":"Emerging forests on abandoned land","language":"en","author":[{"family":"Lugo","given":"Ariel E"},{"family":"Helmer","given":"Eileen"}],"issued":{"date-parts":[["2004",3]]}}},{"id":448,"uris":["http://zotero.org/users/5200241/items/BMVVPM9T"],"uri":["http://zotero.org/users/5200241/items/BMVVPM9T"],"itemData":{"id":448,"type":"article-journal","title":"Patterns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(Lugo &amp; Helmer, 2004; Ruskule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potentially causing an underestimation </w:t>
      </w:r>
      <w:r>
        <w:rPr>
          <w:rFonts w:ascii="Arial" w:hAnsi="Arial" w:cs="Arial"/>
          <w:sz w:val="22"/>
          <w:szCs w:val="22"/>
          <w:lang w:val="en-GB"/>
        </w:rPr>
        <w:t xml:space="preserve">of AAL </w:t>
      </w:r>
      <w:r w:rsidRPr="00762B40">
        <w:rPr>
          <w:rFonts w:ascii="Arial" w:hAnsi="Arial" w:cs="Arial"/>
          <w:sz w:val="22"/>
          <w:szCs w:val="22"/>
          <w:lang w:val="en-GB"/>
        </w:rPr>
        <w:t>following SUC.</w:t>
      </w:r>
      <w:r>
        <w:rPr>
          <w:rFonts w:ascii="Arial" w:hAnsi="Arial" w:cs="Arial"/>
          <w:sz w:val="22"/>
          <w:szCs w:val="22"/>
          <w:lang w:val="en-GB"/>
        </w:rPr>
        <w:t xml:space="preserve"> It is likely that my classifier’s accuracy influenced the amount of AAL observed directly after SUC.</w:t>
      </w:r>
    </w:p>
    <w:p w14:paraId="43A1B28D" w14:textId="77777777" w:rsidR="00B64FD9" w:rsidRDefault="00B64FD9" w:rsidP="00B64FD9">
      <w:pPr>
        <w:spacing w:line="360" w:lineRule="auto"/>
        <w:rPr>
          <w:rFonts w:ascii="Arial" w:hAnsi="Arial" w:cs="Arial"/>
          <w:sz w:val="22"/>
          <w:szCs w:val="22"/>
          <w:lang w:val="en-GB"/>
        </w:rPr>
      </w:pPr>
    </w:p>
    <w:p w14:paraId="2D4BB180" w14:textId="77777777" w:rsidR="00B64FD9" w:rsidRPr="008D4405" w:rsidRDefault="00B64FD9" w:rsidP="00B64FD9">
      <w:pPr>
        <w:spacing w:line="360" w:lineRule="auto"/>
        <w:rPr>
          <w:rFonts w:ascii="Arial" w:hAnsi="Arial" w:cs="Arial"/>
          <w:i/>
          <w:sz w:val="22"/>
          <w:szCs w:val="22"/>
          <w:lang w:val="en-GB"/>
        </w:rPr>
      </w:pPr>
      <w:r>
        <w:rPr>
          <w:rFonts w:ascii="Arial" w:hAnsi="Arial" w:cs="Arial"/>
          <w:i/>
          <w:sz w:val="22"/>
          <w:szCs w:val="22"/>
          <w:lang w:val="en-GB"/>
        </w:rPr>
        <w:t>No clear change in intensive and extensive agricultural area</w:t>
      </w:r>
    </w:p>
    <w:p w14:paraId="4BE55304" w14:textId="77777777" w:rsidR="00B64FD9" w:rsidRPr="007657C0" w:rsidRDefault="00B64FD9" w:rsidP="00B64FD9">
      <w:pPr>
        <w:spacing w:line="360" w:lineRule="auto"/>
        <w:rPr>
          <w:rFonts w:ascii="Arial" w:hAnsi="Arial" w:cs="Arial"/>
          <w:color w:val="000000" w:themeColor="text1"/>
          <w:sz w:val="22"/>
          <w:szCs w:val="22"/>
          <w:lang w:val="en-GB"/>
        </w:rPr>
      </w:pPr>
      <w:r>
        <w:rPr>
          <w:rFonts w:ascii="Arial" w:hAnsi="Arial" w:cs="Arial"/>
          <w:sz w:val="22"/>
          <w:szCs w:val="22"/>
          <w:lang w:val="en-GB"/>
        </w:rPr>
        <w:t>IAL</w:t>
      </w:r>
      <w:r w:rsidRPr="00762B40">
        <w:rPr>
          <w:rFonts w:ascii="Arial" w:hAnsi="Arial" w:cs="Arial"/>
          <w:sz w:val="22"/>
          <w:szCs w:val="22"/>
          <w:lang w:val="en-GB"/>
        </w:rPr>
        <w:t xml:space="preserve"> and </w:t>
      </w:r>
      <w:r>
        <w:rPr>
          <w:rFonts w:ascii="Arial" w:hAnsi="Arial" w:cs="Arial"/>
          <w:sz w:val="22"/>
          <w:szCs w:val="22"/>
          <w:lang w:val="en-GB"/>
        </w:rPr>
        <w:t>EAL</w:t>
      </w:r>
      <w:r w:rsidRPr="00762B40">
        <w:rPr>
          <w:rFonts w:ascii="Arial" w:hAnsi="Arial" w:cs="Arial"/>
          <w:sz w:val="22"/>
          <w:szCs w:val="22"/>
          <w:lang w:val="en-GB"/>
        </w:rPr>
        <w:t xml:space="preserve"> </w:t>
      </w:r>
      <w:r>
        <w:rPr>
          <w:rFonts w:ascii="Arial" w:hAnsi="Arial" w:cs="Arial"/>
          <w:sz w:val="22"/>
          <w:szCs w:val="22"/>
          <w:lang w:val="en-GB"/>
        </w:rPr>
        <w:t>cover change</w:t>
      </w:r>
      <w:r w:rsidRPr="00762B40">
        <w:rPr>
          <w:rFonts w:ascii="Arial" w:hAnsi="Arial" w:cs="Arial"/>
          <w:sz w:val="22"/>
          <w:szCs w:val="22"/>
          <w:lang w:val="en-GB"/>
        </w:rPr>
        <w:t xml:space="preserve"> </w:t>
      </w:r>
      <w:r>
        <w:rPr>
          <w:rFonts w:ascii="Arial" w:hAnsi="Arial" w:cs="Arial"/>
          <w:sz w:val="22"/>
          <w:szCs w:val="22"/>
          <w:lang w:val="en-GB"/>
        </w:rPr>
        <w:t>were</w:t>
      </w:r>
      <w:r w:rsidRPr="00762B40">
        <w:rPr>
          <w:rFonts w:ascii="Arial" w:hAnsi="Arial" w:cs="Arial"/>
          <w:sz w:val="22"/>
          <w:szCs w:val="22"/>
          <w:lang w:val="en-GB"/>
        </w:rPr>
        <w:t xml:space="preserve"> not found to be visible within three years of SUC.</w:t>
      </w:r>
      <w:r>
        <w:rPr>
          <w:rFonts w:ascii="Arial" w:hAnsi="Arial" w:cs="Arial"/>
          <w:sz w:val="22"/>
          <w:szCs w:val="22"/>
          <w:lang w:val="en-GB"/>
        </w:rPr>
        <w:t xml:space="preserve"> I predicted</w:t>
      </w:r>
      <w:r w:rsidRPr="00762B40">
        <w:rPr>
          <w:rFonts w:ascii="Arial" w:hAnsi="Arial" w:cs="Arial"/>
          <w:sz w:val="22"/>
          <w:szCs w:val="22"/>
          <w:lang w:val="en-GB"/>
        </w:rPr>
        <w:t xml:space="preserve"> </w:t>
      </w:r>
      <w:r>
        <w:rPr>
          <w:rFonts w:ascii="Arial" w:hAnsi="Arial" w:cs="Arial"/>
          <w:sz w:val="22"/>
          <w:szCs w:val="22"/>
          <w:lang w:val="en-GB"/>
        </w:rPr>
        <w:t>IAL</w:t>
      </w:r>
      <w:r w:rsidRPr="00762B40">
        <w:rPr>
          <w:rFonts w:ascii="Arial" w:hAnsi="Arial" w:cs="Arial"/>
          <w:sz w:val="22"/>
          <w:szCs w:val="22"/>
          <w:lang w:val="en-GB"/>
        </w:rPr>
        <w:t xml:space="preserve"> </w:t>
      </w:r>
      <w:r>
        <w:rPr>
          <w:rFonts w:ascii="Arial" w:hAnsi="Arial" w:cs="Arial"/>
          <w:sz w:val="22"/>
          <w:szCs w:val="22"/>
          <w:lang w:val="en-GB"/>
        </w:rPr>
        <w:t>to</w:t>
      </w:r>
      <w:r w:rsidRPr="00762B40">
        <w:rPr>
          <w:rFonts w:ascii="Arial" w:hAnsi="Arial" w:cs="Arial"/>
          <w:sz w:val="22"/>
          <w:szCs w:val="22"/>
          <w:lang w:val="en-GB"/>
        </w:rPr>
        <w:t xml:space="preserve"> decrease following SUC, in line with the large scale abandonment noted and the collapse of the collective farming system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{"citationID":"zd2m7gfQ","properties":{"formattedCitation":"(Nikodemus {\\i{}et al.}, 2005; Prishchepov {\\i{}et al.}, 2012a)","plainCitation":"(Nikodemus et al., 2005; Prishchepov et al., 2012a)","noteIndex":0},"citationItems":[{"id":446,"uris":["http://zotero.org/users/5200241/items/WYI95ZHT"],"uri":["http://zotero.org/users/5200241/items/WYI95ZHT"],"itemData":{"id":446,"type":"article-journal","title":"The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xml:space="preserve">, 2005; Prishchepov </w:t>
      </w:r>
      <w:r w:rsidRPr="00E13596">
        <w:rPr>
          <w:rFonts w:ascii="Arial" w:hAnsi="Arial" w:cs="Arial"/>
          <w:i/>
          <w:iCs/>
          <w:sz w:val="22"/>
        </w:rPr>
        <w:t>et al.</w:t>
      </w:r>
      <w:r w:rsidRPr="00E13596">
        <w:rPr>
          <w:rFonts w:ascii="Arial" w:hAnsi="Arial" w:cs="Arial"/>
          <w:sz w:val="22"/>
        </w:rPr>
        <w:t>, 2012a)</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r>
        <w:rPr>
          <w:rFonts w:ascii="Arial" w:hAnsi="Arial" w:cs="Arial"/>
          <w:color w:val="000000" w:themeColor="text1"/>
          <w:sz w:val="22"/>
          <w:szCs w:val="22"/>
          <w:lang w:val="en-GB"/>
        </w:rPr>
        <w:t>I expected</w:t>
      </w:r>
      <w:r w:rsidRPr="00762B40">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EAL</w:t>
      </w:r>
      <w:r w:rsidRPr="00762B40">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to weakly increase </w:t>
      </w:r>
      <w:r w:rsidRPr="00762B40">
        <w:rPr>
          <w:rFonts w:ascii="Arial" w:hAnsi="Arial" w:cs="Arial"/>
          <w:color w:val="000000" w:themeColor="text1"/>
          <w:sz w:val="22"/>
          <w:szCs w:val="22"/>
          <w:lang w:val="en-GB"/>
        </w:rPr>
        <w:t>directly following SUC due to</w:t>
      </w:r>
      <w:r>
        <w:rPr>
          <w:rFonts w:ascii="Arial" w:hAnsi="Arial" w:cs="Arial"/>
          <w:color w:val="000000" w:themeColor="text1"/>
          <w:sz w:val="22"/>
          <w:szCs w:val="22"/>
          <w:lang w:val="en-GB"/>
        </w:rPr>
        <w:t xml:space="preserve"> land restitution</w:t>
      </w:r>
      <w:r w:rsidRPr="00762B40">
        <w:rPr>
          <w:rFonts w:ascii="Arial" w:hAnsi="Arial" w:cs="Arial"/>
          <w:color w:val="000000" w:themeColor="text1"/>
          <w:sz w:val="22"/>
          <w:szCs w:val="22"/>
          <w:lang w:val="en-GB"/>
        </w:rPr>
        <w:t xml:space="preserve">. It is predicted that, upon completion of land reform, </w:t>
      </w:r>
      <w:r>
        <w:rPr>
          <w:rFonts w:ascii="Arial" w:hAnsi="Arial" w:cs="Arial"/>
          <w:color w:val="000000" w:themeColor="text1"/>
          <w:sz w:val="22"/>
          <w:szCs w:val="22"/>
          <w:lang w:val="en-GB"/>
        </w:rPr>
        <w:t>EAL</w:t>
      </w:r>
      <w:r w:rsidRPr="00762B40">
        <w:rPr>
          <w:rFonts w:ascii="Arial" w:hAnsi="Arial" w:cs="Arial"/>
          <w:color w:val="000000" w:themeColor="text1"/>
          <w:sz w:val="22"/>
          <w:szCs w:val="22"/>
          <w:lang w:val="en-GB"/>
        </w:rPr>
        <w:t xml:space="preserve"> coverage would be significantly larger Latvia-wide as subsistence farming acts to replace Soviet collective farms </w:t>
      </w:r>
      <w:r w:rsidRPr="00762B40">
        <w:rPr>
          <w:rFonts w:ascii="Arial" w:hAnsi="Arial" w:cs="Arial"/>
          <w:color w:val="000000" w:themeColor="text1"/>
          <w:sz w:val="22"/>
          <w:szCs w:val="22"/>
          <w:lang w:val="en-GB"/>
        </w:rPr>
        <w:fldChar w:fldCharType="begin"/>
      </w:r>
      <w:r>
        <w:rPr>
          <w:rFonts w:ascii="Arial" w:hAnsi="Arial" w:cs="Arial"/>
          <w:color w:val="000000" w:themeColor="text1"/>
          <w:sz w:val="22"/>
          <w:szCs w:val="22"/>
          <w:lang w:val="en-GB"/>
        </w:rPr>
        <w:instrText xml:space="preserve"> ADDIN ZOTERO_ITEM CSL_CITATION {"citationID":"3MaspEw4","properties":{"formattedCitation":"(Vanwambeke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color w:val="000000" w:themeColor="text1"/>
          <w:sz w:val="22"/>
          <w:szCs w:val="22"/>
          <w:lang w:val="en-GB"/>
        </w:rPr>
        <w:fldChar w:fldCharType="separate"/>
      </w:r>
      <w:r w:rsidRPr="00E13596">
        <w:rPr>
          <w:rFonts w:ascii="Arial" w:hAnsi="Arial" w:cs="Arial"/>
          <w:color w:val="000000"/>
          <w:sz w:val="22"/>
        </w:rPr>
        <w:t xml:space="preserve">(Vanwambeke </w:t>
      </w:r>
      <w:r w:rsidRPr="00E13596">
        <w:rPr>
          <w:rFonts w:ascii="Arial" w:hAnsi="Arial" w:cs="Arial"/>
          <w:i/>
          <w:iCs/>
          <w:color w:val="000000"/>
          <w:sz w:val="22"/>
        </w:rPr>
        <w:t>et al.</w:t>
      </w:r>
      <w:r w:rsidRPr="00E13596">
        <w:rPr>
          <w:rFonts w:ascii="Arial" w:hAnsi="Arial" w:cs="Arial"/>
          <w:color w:val="000000"/>
          <w:sz w:val="22"/>
        </w:rPr>
        <w:t>, 2012)</w:t>
      </w:r>
      <w:r w:rsidRPr="00762B40">
        <w:rPr>
          <w:rFonts w:ascii="Arial" w:hAnsi="Arial" w:cs="Arial"/>
          <w:color w:val="000000" w:themeColor="text1"/>
          <w:sz w:val="22"/>
          <w:szCs w:val="22"/>
          <w:lang w:val="en-GB"/>
        </w:rPr>
        <w:fldChar w:fldCharType="end"/>
      </w:r>
      <w:r w:rsidRPr="00762B40">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Owing to the lack of relationship seen, it is </w:t>
      </w:r>
      <w:r w:rsidRPr="00762B40">
        <w:rPr>
          <w:rFonts w:ascii="Arial" w:hAnsi="Arial" w:cs="Arial"/>
          <w:color w:val="000000" w:themeColor="text1"/>
          <w:sz w:val="22"/>
          <w:szCs w:val="22"/>
          <w:lang w:val="en-GB"/>
        </w:rPr>
        <w:t xml:space="preserve">likely </w:t>
      </w:r>
      <w:r>
        <w:rPr>
          <w:rFonts w:ascii="Arial" w:hAnsi="Arial" w:cs="Arial"/>
          <w:color w:val="000000" w:themeColor="text1"/>
          <w:sz w:val="22"/>
          <w:szCs w:val="22"/>
          <w:lang w:val="en-GB"/>
        </w:rPr>
        <w:t>three years is not enough time for intensive and extensive agriculture LUC to be visible, an idea which will be explored in section 4.3.1.</w:t>
      </w:r>
    </w:p>
    <w:p w14:paraId="37AEA04A" w14:textId="77777777" w:rsidR="00B64FD9" w:rsidRPr="00762B40" w:rsidRDefault="00B64FD9" w:rsidP="00B64FD9">
      <w:pPr>
        <w:spacing w:line="360" w:lineRule="auto"/>
        <w:rPr>
          <w:rFonts w:ascii="Arial" w:hAnsi="Arial" w:cs="Arial"/>
          <w:sz w:val="22"/>
          <w:szCs w:val="22"/>
          <w:lang w:val="en-GB"/>
        </w:rPr>
      </w:pPr>
    </w:p>
    <w:p w14:paraId="4147F692" w14:textId="77777777" w:rsidR="00B64FD9"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 xml:space="preserve">4.2.2 European Union Accession </w:t>
      </w:r>
    </w:p>
    <w:p w14:paraId="00CB2805" w14:textId="77777777" w:rsidR="00B64FD9" w:rsidRPr="009D2A02" w:rsidRDefault="00B64FD9" w:rsidP="00B64FD9">
      <w:pPr>
        <w:spacing w:line="360" w:lineRule="auto"/>
        <w:rPr>
          <w:rFonts w:ascii="Arial" w:hAnsi="Arial" w:cs="Arial"/>
          <w:i/>
          <w:sz w:val="22"/>
          <w:szCs w:val="22"/>
          <w:lang w:val="en-GB"/>
        </w:rPr>
      </w:pPr>
      <w:r>
        <w:rPr>
          <w:rFonts w:ascii="Arial" w:hAnsi="Arial" w:cs="Arial"/>
          <w:i/>
          <w:sz w:val="22"/>
          <w:szCs w:val="22"/>
          <w:lang w:val="en-GB"/>
        </w:rPr>
        <w:t>Abandoned agricultural land cover decrease</w:t>
      </w:r>
    </w:p>
    <w:p w14:paraId="0CCAE74A"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My results suggest that within the three years following EUA, </w:t>
      </w:r>
      <w:r>
        <w:rPr>
          <w:rFonts w:ascii="Arial" w:hAnsi="Arial" w:cs="Arial"/>
          <w:sz w:val="22"/>
          <w:szCs w:val="22"/>
          <w:lang w:val="en-GB"/>
        </w:rPr>
        <w:t>AAL</w:t>
      </w:r>
      <w:r w:rsidRPr="00762B40">
        <w:rPr>
          <w:rFonts w:ascii="Arial" w:hAnsi="Arial" w:cs="Arial"/>
          <w:sz w:val="22"/>
          <w:szCs w:val="22"/>
          <w:lang w:val="en-GB"/>
        </w:rPr>
        <w:t xml:space="preserve"> decreased</w:t>
      </w:r>
      <w:r>
        <w:rPr>
          <w:rFonts w:ascii="Arial" w:hAnsi="Arial" w:cs="Arial"/>
          <w:sz w:val="22"/>
          <w:szCs w:val="22"/>
          <w:lang w:val="en-GB"/>
        </w:rPr>
        <w:t xml:space="preserve">. AAL decrease aligns with my predictions and can be supported by </w:t>
      </w:r>
      <w:r w:rsidRPr="00762B40">
        <w:rPr>
          <w:rFonts w:ascii="Arial" w:hAnsi="Arial" w:cs="Arial"/>
          <w:sz w:val="22"/>
          <w:szCs w:val="22"/>
          <w:lang w:val="en-GB"/>
        </w:rPr>
        <w:t xml:space="preserve">the </w:t>
      </w:r>
      <w:r>
        <w:rPr>
          <w:rFonts w:ascii="Arial" w:hAnsi="Arial" w:cs="Arial"/>
          <w:sz w:val="22"/>
          <w:szCs w:val="22"/>
          <w:lang w:val="en-GB"/>
        </w:rPr>
        <w:t xml:space="preserve">potential of </w:t>
      </w:r>
      <w:r w:rsidRPr="00762B40">
        <w:rPr>
          <w:rFonts w:ascii="Arial" w:hAnsi="Arial" w:cs="Arial"/>
          <w:sz w:val="22"/>
          <w:szCs w:val="22"/>
          <w:lang w:val="en-GB"/>
        </w:rPr>
        <w:t xml:space="preserve">rapid colonisation of woody species and transition </w:t>
      </w:r>
      <w:r>
        <w:rPr>
          <w:rFonts w:ascii="Arial" w:hAnsi="Arial" w:cs="Arial"/>
          <w:sz w:val="22"/>
          <w:szCs w:val="22"/>
          <w:lang w:val="en-GB"/>
        </w:rPr>
        <w:t>to</w:t>
      </w:r>
      <w:r w:rsidRPr="00762B40">
        <w:rPr>
          <w:rFonts w:ascii="Arial" w:hAnsi="Arial" w:cs="Arial"/>
          <w:sz w:val="22"/>
          <w:szCs w:val="22"/>
          <w:lang w:val="en-GB"/>
        </w:rPr>
        <w:t xml:space="preserve"> young forests</w:t>
      </w:r>
      <w:r>
        <w:rPr>
          <w:rFonts w:ascii="Arial" w:hAnsi="Arial" w:cs="Arial"/>
          <w:sz w:val="22"/>
          <w:szCs w:val="22"/>
          <w:lang w:val="en-GB"/>
        </w:rPr>
        <w:t xml:space="preserve"> on abandoned land</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{"citationID":"uAKXAAun","properties":{"formattedCitation":"(Nikodemus {\\i{}et al.}, 2010; Ruskule {\\i{}et al.}, 2012; Vanwambeke {\\i{}et al.}, 2012)","plainCitation":"(Nikodemus et al., 2010; Ruskule et al., 2012;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xml:space="preserve">, 2010; Ruskule </w:t>
      </w:r>
      <w:r w:rsidRPr="00E13596">
        <w:rPr>
          <w:rFonts w:ascii="Arial" w:hAnsi="Arial" w:cs="Arial"/>
          <w:i/>
          <w:iCs/>
          <w:sz w:val="22"/>
        </w:rPr>
        <w:t>et al.</w:t>
      </w:r>
      <w:r w:rsidRPr="00E13596">
        <w:rPr>
          <w:rFonts w:ascii="Arial" w:hAnsi="Arial" w:cs="Arial"/>
          <w:sz w:val="22"/>
        </w:rPr>
        <w:t xml:space="preserve">, 2012; 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Additionally, </w:t>
      </w:r>
      <w:r>
        <w:rPr>
          <w:rFonts w:ascii="Arial" w:hAnsi="Arial" w:cs="Arial"/>
          <w:sz w:val="22"/>
          <w:szCs w:val="22"/>
          <w:lang w:val="en-GB"/>
        </w:rPr>
        <w:t>EU payment</w:t>
      </w:r>
      <w:r w:rsidRPr="00762B40">
        <w:rPr>
          <w:rFonts w:ascii="Arial" w:hAnsi="Arial" w:cs="Arial"/>
          <w:sz w:val="22"/>
          <w:szCs w:val="22"/>
          <w:lang w:val="en-GB"/>
        </w:rPr>
        <w:t xml:space="preserve"> schemes have been successful in decreasing the level of agricultural abandonment seen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{"citationID":"l3MMPU62","properties":{"formattedCitation":"(Abolina &amp; Luzadis, 2015)","plainCitation":"(Abolina &amp; Luzadis, 2015)","noteIndex":0},"citationItems":[{"id":461,"uris":["http://zotero.org/users/5200241/items/4MC2XWTJ"],"uri":["http://zotero.org/users/5200241/items/4MC2XWTJ"],"itemData":{"id":461,"type":"article-journal","title":"Abandoned agricultural land and its potential for short rotation woody crops in Latvia","container-title":"Land Use Policy","page":"435-445","volume":"49","author":[{"family":"Abolina","given":"E."},{"family":"Luzadis","given":"V.A."}],"issued":{"date-parts":[["2015"]]}}}],"schema":"https://github.com/citation-style-language/schema/raw/master/csl-citation.json"}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(Abolina &amp; Luzadis, 2015)</w:t>
      </w:r>
      <w:r w:rsidRPr="00762B40">
        <w:rPr>
          <w:rFonts w:ascii="Arial" w:hAnsi="Arial" w:cs="Arial"/>
          <w:sz w:val="22"/>
          <w:szCs w:val="22"/>
          <w:lang w:val="en-GB"/>
        </w:rPr>
        <w:fldChar w:fldCharType="end"/>
      </w:r>
      <w:r w:rsidRPr="00762B40">
        <w:rPr>
          <w:rFonts w:ascii="Arial" w:hAnsi="Arial" w:cs="Arial"/>
          <w:sz w:val="22"/>
          <w:szCs w:val="22"/>
          <w:lang w:val="en-GB"/>
        </w:rPr>
        <w:t xml:space="preserve">, owing to the attractiveness of land uptake as a source of income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{"citationID":"KAqaYh4k","properties":{"formattedCitation":"(Griffiths {\\i{}et al.}, 2013)","plainCitation":"(Griffiths et al., 2013)","noteIndex":0},"citationItems":[{"id":444,"uris":["http://zotero.org/users/5200241/items/W48TEAA7"],"uri":["http://zotero.org/users/5200241/items/W48TEAA7"],"itemData":{"id":444,"type":"article-journal","title":"Agricultural land change in the Carpathian ecoregion after the breakdown of socialism and expansion of the European Union","container-title":"Environmental Research Letters","page":"045024","volume":"8","issue":"4","source":"Crossref","abstract":"Widespread changes of agricultural land use occurred in Eastern Europe since the collapse of socialism and the European Union’s eastward expansion, but the rates and patterns of recent land changes remain unclear. Here we assess agricultural land change for the entire Carpathian ecoregion in Eastern Europe at 30 m spatial resolution with Landsat data and for two change periods, between 1985–2000 and 2000–2010. The early period is characterized by post-socialist transition processes, the late period by an increasing inﬂuence of EU politics in the region. For mapping and change detection, we use a machine learning approach (random forests) on image composites and variance metrics which were derived from the full decadal archive of Landsat imagery. Our results suggest that cropland abandonment was the most prevalent change process, but we also detected considerable areas of grassland conversion and forest expansion on non-forest land. Cropland abandonment was most extensive during the transition period and predominantly occurred in marginal areas with low suitability for agriculture. Conversely, we observed substantial recultivation of formerly abandoned cropland in high-value agricultural areas since 2000. Hence, market forces increasingly adjust socialist legacies of land expansive production and agricultural land use clusters in favorable areas while marginal lands revert to forest.","DOI":"10.1088/1748-9326/8/4/045024","ISSN":"1748-9326","language":"en","author":[{"family":"Griffiths","given":"Patrick"},{"family":"Müller","given":"Daniel"},{"family":"Kuemmerle","given":"Tobias"},{"family":"Hostert","given":"Patrick"}],"issued":{"date-parts":[["2013",12,1]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(Griffiths </w:t>
      </w:r>
      <w:r w:rsidRPr="00E13596">
        <w:rPr>
          <w:rFonts w:ascii="Arial" w:hAnsi="Arial" w:cs="Arial"/>
          <w:i/>
          <w:iCs/>
          <w:sz w:val="22"/>
        </w:rPr>
        <w:t>et al.</w:t>
      </w:r>
      <w:r w:rsidRPr="00E13596">
        <w:rPr>
          <w:rFonts w:ascii="Arial" w:hAnsi="Arial" w:cs="Arial"/>
          <w:sz w:val="22"/>
        </w:rPr>
        <w:t>, 2013)</w:t>
      </w:r>
      <w:r w:rsidRPr="00762B40">
        <w:rPr>
          <w:rFonts w:ascii="Arial" w:hAnsi="Arial" w:cs="Arial"/>
          <w:sz w:val="22"/>
          <w:szCs w:val="22"/>
          <w:lang w:val="en-GB"/>
        </w:rPr>
        <w:fldChar w:fldCharType="end"/>
      </w:r>
      <w:r w:rsidRPr="00762B40">
        <w:rPr>
          <w:rFonts w:ascii="Arial" w:hAnsi="Arial" w:cs="Arial"/>
          <w:sz w:val="22"/>
          <w:szCs w:val="22"/>
          <w:lang w:val="en-GB"/>
        </w:rPr>
        <w:t xml:space="preserve">. Following EUA, land salvation rates surpassed land abandonment, </w:t>
      </w:r>
      <w:r>
        <w:rPr>
          <w:rFonts w:ascii="Arial" w:hAnsi="Arial" w:cs="Arial"/>
          <w:sz w:val="22"/>
          <w:szCs w:val="22"/>
          <w:lang w:val="en-GB"/>
        </w:rPr>
        <w:t xml:space="preserve">similarly </w:t>
      </w:r>
      <w:r w:rsidRPr="00762B40">
        <w:rPr>
          <w:rFonts w:ascii="Arial" w:hAnsi="Arial" w:cs="Arial"/>
          <w:sz w:val="22"/>
          <w:szCs w:val="22"/>
          <w:lang w:val="en-GB"/>
        </w:rPr>
        <w:t xml:space="preserve">explaining the decrease in land abandonment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{"citationID":"HNZC1nwH","properties":{"formattedCitation":"(Vanwambeke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w:t>
      </w:r>
      <w:r>
        <w:rPr>
          <w:rFonts w:ascii="Arial" w:hAnsi="Arial" w:cs="Arial"/>
          <w:sz w:val="22"/>
          <w:szCs w:val="22"/>
          <w:lang w:val="en-GB"/>
        </w:rPr>
        <w:t xml:space="preserve"> AAL decrease directly following EUA is suggested by my results and is further maintained by rapid transitions to woody species and EUA payment schemes.</w:t>
      </w:r>
    </w:p>
    <w:p w14:paraId="5F17C073" w14:textId="77777777" w:rsidR="00B64FD9" w:rsidRDefault="00B64FD9" w:rsidP="00B64FD9">
      <w:pPr>
        <w:spacing w:line="360" w:lineRule="auto"/>
        <w:rPr>
          <w:rFonts w:ascii="Arial" w:hAnsi="Arial" w:cs="Arial"/>
          <w:sz w:val="22"/>
          <w:szCs w:val="22"/>
          <w:lang w:val="en-GB"/>
        </w:rPr>
      </w:pPr>
    </w:p>
    <w:p w14:paraId="2D3ED475" w14:textId="77777777" w:rsidR="00B64FD9" w:rsidRPr="00097066" w:rsidRDefault="00B64FD9" w:rsidP="00B64FD9">
      <w:pPr>
        <w:spacing w:line="360" w:lineRule="auto"/>
        <w:rPr>
          <w:rFonts w:ascii="Arial" w:hAnsi="Arial" w:cs="Arial"/>
          <w:i/>
          <w:sz w:val="22"/>
          <w:szCs w:val="22"/>
          <w:lang w:val="en-GB"/>
        </w:rPr>
      </w:pPr>
      <w:r>
        <w:rPr>
          <w:rFonts w:ascii="Arial" w:hAnsi="Arial" w:cs="Arial"/>
          <w:i/>
          <w:sz w:val="22"/>
          <w:szCs w:val="22"/>
          <w:lang w:val="en-GB"/>
        </w:rPr>
        <w:t>Intensive agricultural land cover increase</w:t>
      </w:r>
    </w:p>
    <w:p w14:paraId="5E695209" w14:textId="77777777" w:rsidR="00B64FD9" w:rsidRDefault="00B64FD9" w:rsidP="00B64FD9">
      <w:pPr>
        <w:spacing w:line="360" w:lineRule="auto"/>
        <w:rPr>
          <w:rFonts w:ascii="Arial" w:hAnsi="Arial" w:cs="Arial"/>
          <w:sz w:val="22"/>
          <w:szCs w:val="22"/>
          <w:lang w:val="en-GB"/>
        </w:rPr>
      </w:pPr>
      <w:r>
        <w:rPr>
          <w:rFonts w:ascii="Arial" w:hAnsi="Arial" w:cs="Arial"/>
          <w:sz w:val="22"/>
          <w:szCs w:val="22"/>
          <w:lang w:val="en-GB"/>
        </w:rPr>
        <w:t>My data indicate IAL</w:t>
      </w:r>
      <w:r w:rsidRPr="00762B40">
        <w:rPr>
          <w:rFonts w:ascii="Arial" w:hAnsi="Arial" w:cs="Arial"/>
          <w:sz w:val="22"/>
          <w:szCs w:val="22"/>
          <w:lang w:val="en-GB"/>
        </w:rPr>
        <w:t xml:space="preserve"> cover increased</w:t>
      </w:r>
      <w:r>
        <w:rPr>
          <w:rFonts w:ascii="Arial" w:hAnsi="Arial" w:cs="Arial"/>
          <w:sz w:val="22"/>
          <w:szCs w:val="22"/>
          <w:lang w:val="en-GB"/>
        </w:rPr>
        <w:t xml:space="preserve"> directly following EUA</w:t>
      </w:r>
      <w:r w:rsidRPr="00762B40">
        <w:rPr>
          <w:rFonts w:ascii="Arial" w:hAnsi="Arial" w:cs="Arial"/>
          <w:sz w:val="22"/>
          <w:szCs w:val="22"/>
          <w:lang w:val="en-GB"/>
        </w:rPr>
        <w:t xml:space="preserve">. </w:t>
      </w:r>
      <w:r>
        <w:rPr>
          <w:rFonts w:ascii="Arial" w:hAnsi="Arial" w:cs="Arial"/>
          <w:sz w:val="22"/>
          <w:szCs w:val="22"/>
          <w:lang w:val="en-GB"/>
        </w:rPr>
        <w:t>IAL</w:t>
      </w:r>
      <w:r w:rsidRPr="00762B40">
        <w:rPr>
          <w:rFonts w:ascii="Arial" w:hAnsi="Arial" w:cs="Arial"/>
          <w:sz w:val="22"/>
          <w:szCs w:val="22"/>
          <w:lang w:val="en-GB"/>
        </w:rPr>
        <w:t xml:space="preserve"> increase is well cited, as </w:t>
      </w:r>
      <w:r>
        <w:rPr>
          <w:rFonts w:ascii="Arial" w:hAnsi="Arial" w:cs="Arial"/>
          <w:sz w:val="22"/>
          <w:szCs w:val="22"/>
          <w:lang w:val="en-GB"/>
        </w:rPr>
        <w:t xml:space="preserve">EU </w:t>
      </w:r>
      <w:r w:rsidRPr="00762B40">
        <w:rPr>
          <w:rFonts w:ascii="Arial" w:hAnsi="Arial" w:cs="Arial"/>
          <w:sz w:val="22"/>
          <w:szCs w:val="22"/>
          <w:lang w:val="en-GB"/>
        </w:rPr>
        <w:t xml:space="preserve">support schemes promote agricultural restoration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{"citationID":"VjoisV4o","properties":{"formattedCitation":"(Vanwambeke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Directly following EUA, over 50% of agricultural land was cropped with the support of single area payments (SAPs)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{"citationID":"D38Zdyht","properties":{"formattedCitation":"(Nikodemus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w:t>
      </w:r>
      <w:r w:rsidRPr="00762B40">
        <w:rPr>
          <w:rFonts w:ascii="Arial" w:hAnsi="Arial" w:cs="Arial"/>
          <w:sz w:val="22"/>
          <w:szCs w:val="22"/>
          <w:lang w:val="en-GB"/>
        </w:rPr>
        <w:fldChar w:fldCharType="end"/>
      </w:r>
      <w:r w:rsidRPr="00762B40">
        <w:rPr>
          <w:rFonts w:ascii="Arial" w:hAnsi="Arial" w:cs="Arial"/>
          <w:sz w:val="22"/>
          <w:szCs w:val="22"/>
          <w:lang w:val="en-GB"/>
        </w:rPr>
        <w:t>. SAPs are given at a fixed rate per hectare</w:t>
      </w:r>
      <w:r>
        <w:rPr>
          <w:rFonts w:ascii="Arial" w:hAnsi="Arial" w:cs="Arial"/>
          <w:sz w:val="22"/>
          <w:szCs w:val="22"/>
          <w:lang w:val="en-GB"/>
        </w:rPr>
        <w:t xml:space="preserve"> and</w:t>
      </w:r>
      <w:r>
        <w:rPr>
          <w:rStyle w:val="CommentReference"/>
        </w:rPr>
        <w:t xml:space="preserve"> </w:t>
      </w:r>
      <w:r w:rsidRPr="00762B40">
        <w:rPr>
          <w:rFonts w:ascii="Arial" w:hAnsi="Arial" w:cs="Arial"/>
          <w:sz w:val="22"/>
          <w:szCs w:val="22"/>
          <w:lang w:val="en-GB"/>
        </w:rPr>
        <w:t>tend to encourage</w:t>
      </w:r>
      <w:r>
        <w:rPr>
          <w:rFonts w:ascii="Arial" w:hAnsi="Arial" w:cs="Arial"/>
          <w:sz w:val="22"/>
          <w:szCs w:val="22"/>
          <w:lang w:val="en-GB"/>
        </w:rPr>
        <w:t xml:space="preserve"> traditional landscape restoration, as well as</w:t>
      </w:r>
      <w:r w:rsidRPr="00762B40">
        <w:rPr>
          <w:rFonts w:ascii="Arial" w:hAnsi="Arial" w:cs="Arial"/>
          <w:sz w:val="22"/>
          <w:szCs w:val="22"/>
          <w:lang w:val="en-GB"/>
        </w:rPr>
        <w:t xml:space="preserve"> </w:t>
      </w:r>
      <w:r>
        <w:rPr>
          <w:rFonts w:ascii="Arial" w:hAnsi="Arial" w:cs="Arial"/>
          <w:sz w:val="22"/>
          <w:szCs w:val="22"/>
          <w:lang w:val="en-GB"/>
        </w:rPr>
        <w:t xml:space="preserve">intensive agriculture to increase </w:t>
      </w:r>
      <w:r>
        <w:rPr>
          <w:rFonts w:ascii="Arial" w:hAnsi="Arial" w:cs="Arial"/>
          <w:sz w:val="22"/>
          <w:szCs w:val="22"/>
          <w:lang w:val="en-GB"/>
        </w:rPr>
        <w:lastRenderedPageBreak/>
        <w:t>production,</w:t>
      </w:r>
      <w:r w:rsidRPr="00762B40">
        <w:rPr>
          <w:rFonts w:ascii="Arial" w:hAnsi="Arial" w:cs="Arial"/>
          <w:sz w:val="22"/>
          <w:szCs w:val="22"/>
          <w:lang w:val="en-GB"/>
        </w:rPr>
        <w:t xml:space="preserve"> potentially causing the increase </w:t>
      </w:r>
      <w:r>
        <w:rPr>
          <w:rFonts w:ascii="Arial" w:hAnsi="Arial" w:cs="Arial"/>
          <w:sz w:val="22"/>
          <w:szCs w:val="22"/>
          <w:lang w:val="en-GB"/>
        </w:rPr>
        <w:t>seen</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{"citationID":"1cPw1d9g","properties":{"formattedCitation":"(Nikodemus {\\i{}et al.}, 2010; Fonji &amp; Taff, 2014)","plainCitation":"(Nikodemus et al., 2010; Fonji &amp; Taff, 2014)","noteIndex":0},"citationItems":[{"id":309,"uris":["http://zotero.org/users/5200241/items/WABNCBWP"],"uri":["http://zotero.org/users/5200241/items/WABNCBWP"],"itemData":{"id":309,"type":"article-journal","title":"The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 Fonji &amp; Taff, 2014)</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r>
        <w:rPr>
          <w:rFonts w:ascii="Arial" w:hAnsi="Arial" w:cs="Arial"/>
          <w:sz w:val="22"/>
          <w:szCs w:val="22"/>
          <w:lang w:val="en-GB"/>
        </w:rPr>
        <w:t>The IAL increase directly following EUA understood through my results and EU SAPs.</w:t>
      </w:r>
    </w:p>
    <w:p w14:paraId="097D12B1" w14:textId="77777777" w:rsidR="00B64FD9" w:rsidRPr="00762B40" w:rsidRDefault="00B64FD9" w:rsidP="00B64FD9">
      <w:pPr>
        <w:spacing w:line="360" w:lineRule="auto"/>
        <w:rPr>
          <w:rFonts w:ascii="Arial" w:hAnsi="Arial" w:cs="Arial"/>
          <w:sz w:val="22"/>
          <w:szCs w:val="22"/>
          <w:lang w:val="en-GB"/>
        </w:rPr>
      </w:pPr>
    </w:p>
    <w:p w14:paraId="1E42C79A" w14:textId="77777777" w:rsidR="00B64FD9" w:rsidRDefault="00B64FD9" w:rsidP="00B64FD9">
      <w:pPr>
        <w:spacing w:line="360" w:lineRule="auto"/>
        <w:rPr>
          <w:rFonts w:ascii="Arial" w:hAnsi="Arial" w:cs="Arial"/>
          <w:i/>
          <w:sz w:val="22"/>
          <w:szCs w:val="22"/>
          <w:lang w:val="en-GB"/>
        </w:rPr>
      </w:pPr>
      <w:r>
        <w:rPr>
          <w:rFonts w:ascii="Arial" w:hAnsi="Arial" w:cs="Arial"/>
          <w:i/>
          <w:sz w:val="22"/>
          <w:szCs w:val="22"/>
          <w:lang w:val="en-GB"/>
        </w:rPr>
        <w:t>No clear change in extensive agricultural area</w:t>
      </w:r>
    </w:p>
    <w:p w14:paraId="02F01460" w14:textId="77777777" w:rsidR="00B64FD9" w:rsidRPr="00656CFF" w:rsidRDefault="00B64FD9" w:rsidP="00B64FD9">
      <w:pPr>
        <w:spacing w:line="360" w:lineRule="auto"/>
        <w:rPr>
          <w:rFonts w:ascii="Arial" w:hAnsi="Arial" w:cs="Arial"/>
          <w:sz w:val="22"/>
          <w:szCs w:val="22"/>
          <w:lang w:val="en-GB"/>
        </w:rPr>
      </w:pPr>
      <w:r>
        <w:rPr>
          <w:rFonts w:ascii="Arial" w:hAnsi="Arial" w:cs="Arial"/>
          <w:sz w:val="22"/>
          <w:szCs w:val="22"/>
          <w:lang w:val="en-GB"/>
        </w:rPr>
        <w:t xml:space="preserve">I did not find a clear change in EAL directly following EUA. The weak, negative relationship I predicted is likely not to be seen, owing to the EU’s promotion of traditional landscape restoration </w:t>
      </w:r>
      <w:r w:rsidRPr="00762B40">
        <w:rPr>
          <w:rFonts w:ascii="Arial" w:hAnsi="Arial" w:cs="Arial"/>
          <w:color w:val="000000" w:themeColor="text1"/>
          <w:sz w:val="22"/>
          <w:szCs w:val="22"/>
          <w:lang w:val="en-GB"/>
        </w:rPr>
        <w:fldChar w:fldCharType="begin"/>
      </w:r>
      <w:r>
        <w:rPr>
          <w:rFonts w:ascii="Arial" w:hAnsi="Arial" w:cs="Arial"/>
          <w:color w:val="000000" w:themeColor="text1"/>
          <w:sz w:val="22"/>
          <w:szCs w:val="22"/>
          <w:lang w:val="en-GB"/>
        </w:rPr>
        <w:instrText xml:space="preserve"> ADDIN ZOTERO_ITEM CSL_CITATION {"citationID":"8lLXH8GN","properties":{"formattedCitation":"(Vanwambeke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color w:val="000000" w:themeColor="text1"/>
          <w:sz w:val="22"/>
          <w:szCs w:val="22"/>
          <w:lang w:val="en-GB"/>
        </w:rPr>
        <w:fldChar w:fldCharType="separate"/>
      </w:r>
      <w:r w:rsidRPr="00E13596">
        <w:rPr>
          <w:rFonts w:ascii="Arial" w:hAnsi="Arial" w:cs="Arial"/>
          <w:color w:val="000000"/>
          <w:sz w:val="22"/>
        </w:rPr>
        <w:t xml:space="preserve">(Vanwambeke </w:t>
      </w:r>
      <w:r w:rsidRPr="00E13596">
        <w:rPr>
          <w:rFonts w:ascii="Arial" w:hAnsi="Arial" w:cs="Arial"/>
          <w:i/>
          <w:iCs/>
          <w:color w:val="000000"/>
          <w:sz w:val="22"/>
        </w:rPr>
        <w:t>et al.</w:t>
      </w:r>
      <w:r w:rsidRPr="00E13596">
        <w:rPr>
          <w:rFonts w:ascii="Arial" w:hAnsi="Arial" w:cs="Arial"/>
          <w:color w:val="000000"/>
          <w:sz w:val="22"/>
        </w:rPr>
        <w:t>, 2012)</w:t>
      </w:r>
      <w:r w:rsidRPr="00762B40">
        <w:rPr>
          <w:rFonts w:ascii="Arial" w:hAnsi="Arial" w:cs="Arial"/>
          <w:color w:val="000000" w:themeColor="text1"/>
          <w:sz w:val="22"/>
          <w:szCs w:val="22"/>
          <w:lang w:val="en-GB"/>
        </w:rPr>
        <w:fldChar w:fldCharType="end"/>
      </w:r>
      <w:r>
        <w:rPr>
          <w:rFonts w:ascii="Arial" w:hAnsi="Arial" w:cs="Arial"/>
          <w:color w:val="000000" w:themeColor="text1"/>
          <w:sz w:val="22"/>
          <w:szCs w:val="22"/>
          <w:lang w:val="en-GB"/>
        </w:rPr>
        <w:t>. EU payment schemes still promote intensive agriculture increase; IAL increase may annul the effects of traditional landscape promotion, thus causing no clear increase or decrease in EAL cover.</w:t>
      </w:r>
    </w:p>
    <w:p w14:paraId="4F4A478B" w14:textId="77777777" w:rsidR="00B64FD9" w:rsidRPr="00762B40" w:rsidRDefault="00B64FD9" w:rsidP="00B64FD9">
      <w:pPr>
        <w:spacing w:line="360" w:lineRule="auto"/>
        <w:rPr>
          <w:rFonts w:ascii="Arial" w:hAnsi="Arial" w:cs="Arial"/>
          <w:color w:val="000000" w:themeColor="text1"/>
          <w:sz w:val="22"/>
          <w:szCs w:val="22"/>
          <w:lang w:val="en-GB"/>
        </w:rPr>
      </w:pPr>
    </w:p>
    <w:p w14:paraId="6FA780D4" w14:textId="77777777" w:rsidR="00B64FD9" w:rsidRPr="00762B40" w:rsidRDefault="00B64FD9" w:rsidP="00B64FD9">
      <w:pPr>
        <w:spacing w:line="360" w:lineRule="auto"/>
        <w:rPr>
          <w:rFonts w:ascii="Arial" w:hAnsi="Arial" w:cs="Arial"/>
          <w:b/>
          <w:color w:val="000000" w:themeColor="text1"/>
          <w:sz w:val="22"/>
          <w:szCs w:val="24"/>
          <w:lang w:val="en-GB"/>
        </w:rPr>
      </w:pPr>
      <w:r w:rsidRPr="00762B40">
        <w:rPr>
          <w:rFonts w:ascii="Arial" w:hAnsi="Arial" w:cs="Arial"/>
          <w:b/>
          <w:sz w:val="22"/>
          <w:szCs w:val="22"/>
          <w:lang w:val="en-GB"/>
        </w:rPr>
        <w:t xml:space="preserve">4.2.3 </w:t>
      </w:r>
      <w:r w:rsidRPr="00762B40">
        <w:rPr>
          <w:rFonts w:ascii="Arial" w:hAnsi="Arial" w:cs="Arial"/>
          <w:b/>
          <w:color w:val="000000" w:themeColor="text1"/>
          <w:sz w:val="22"/>
          <w:szCs w:val="24"/>
          <w:lang w:val="en-GB"/>
        </w:rPr>
        <w:t>Other potential predictors of land use change: location</w:t>
      </w:r>
    </w:p>
    <w:p w14:paraId="080633FD"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It is not </w:t>
      </w:r>
      <w:r>
        <w:rPr>
          <w:rFonts w:ascii="Arial" w:hAnsi="Arial" w:cs="Arial"/>
          <w:sz w:val="22"/>
          <w:szCs w:val="22"/>
          <w:lang w:val="en-GB"/>
        </w:rPr>
        <w:t>unanticipated</w:t>
      </w:r>
      <w:r w:rsidRPr="00762B40">
        <w:rPr>
          <w:rFonts w:ascii="Arial" w:hAnsi="Arial" w:cs="Arial"/>
          <w:sz w:val="22"/>
          <w:szCs w:val="22"/>
          <w:lang w:val="en-GB"/>
        </w:rPr>
        <w:t xml:space="preserve"> that specific location characteristics can </w:t>
      </w:r>
      <w:r>
        <w:rPr>
          <w:rFonts w:ascii="Arial" w:hAnsi="Arial" w:cs="Arial"/>
          <w:sz w:val="22"/>
          <w:szCs w:val="22"/>
          <w:lang w:val="en-GB"/>
        </w:rPr>
        <w:t>partially determine</w:t>
      </w:r>
      <w:r w:rsidRPr="00762B40">
        <w:rPr>
          <w:rFonts w:ascii="Arial" w:hAnsi="Arial" w:cs="Arial"/>
          <w:sz w:val="22"/>
          <w:szCs w:val="22"/>
          <w:lang w:val="en-GB"/>
        </w:rPr>
        <w:t xml:space="preserve"> LUC and </w:t>
      </w:r>
      <w:r>
        <w:rPr>
          <w:rFonts w:ascii="Arial" w:hAnsi="Arial" w:cs="Arial"/>
          <w:sz w:val="22"/>
          <w:szCs w:val="22"/>
          <w:lang w:val="en-GB"/>
        </w:rPr>
        <w:t>its</w:t>
      </w:r>
      <w:r w:rsidRPr="00762B40">
        <w:rPr>
          <w:rFonts w:ascii="Arial" w:hAnsi="Arial" w:cs="Arial"/>
          <w:sz w:val="22"/>
          <w:szCs w:val="22"/>
          <w:lang w:val="en-GB"/>
        </w:rPr>
        <w:t xml:space="preserve"> variation. Case studies examining north-eastern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{"citationID":"hbHysgtz","properties":{"formattedCitation":"(Fonji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(Fonji &amp; Taff, 2014)</w:t>
      </w:r>
      <w:r w:rsidRPr="00762B40">
        <w:rPr>
          <w:rFonts w:ascii="Arial" w:hAnsi="Arial" w:cs="Arial"/>
          <w:sz w:val="22"/>
          <w:szCs w:val="22"/>
          <w:lang w:val="en-GB"/>
        </w:rPr>
        <w:fldChar w:fldCharType="end"/>
      </w:r>
      <w:r w:rsidRPr="00762B40">
        <w:rPr>
          <w:rFonts w:ascii="Arial" w:hAnsi="Arial" w:cs="Arial"/>
          <w:sz w:val="22"/>
          <w:szCs w:val="22"/>
          <w:lang w:val="en-GB"/>
        </w:rPr>
        <w:t xml:space="preserve"> and central Latvia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{"citationID":"wZgcQuii","properties":{"formattedCitation":"(Nikodemus {\\i{}et al.}, 2005; Vanwambeke {\\i{}et al.}, 2012)","plainCitation":"(Nikodemus et al., 2005; Vanwambeke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xml:space="preserve">, 2005; 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have shed light into the potential differences between regions. Most notably, the effect of varying environmental characteristics such as soil structure and altitude on the potential for agricultural success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{"citationID":"ABzhPDAL","properties":{"formattedCitation":"(Nikodemus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w:t>
      </w:r>
      <w:r w:rsidRPr="00762B40">
        <w:rPr>
          <w:rFonts w:ascii="Arial" w:hAnsi="Arial" w:cs="Arial"/>
          <w:sz w:val="22"/>
          <w:szCs w:val="22"/>
          <w:lang w:val="en-GB"/>
        </w:rPr>
        <w:fldChar w:fldCharType="end"/>
      </w:r>
      <w:r w:rsidRPr="00762B40">
        <w:rPr>
          <w:rFonts w:ascii="Arial" w:hAnsi="Arial" w:cs="Arial"/>
          <w:sz w:val="22"/>
          <w:szCs w:val="22"/>
          <w:lang w:val="en-GB"/>
        </w:rPr>
        <w:t xml:space="preserve">, as well as the varying cultural experiences of differing land use types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{"citationID":"HE21mZV6","properties":{"formattedCitation":"(Bell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(Bell </w:t>
      </w:r>
      <w:r w:rsidRPr="00E13596">
        <w:rPr>
          <w:rFonts w:ascii="Arial" w:hAnsi="Arial" w:cs="Arial"/>
          <w:i/>
          <w:iCs/>
          <w:sz w:val="22"/>
        </w:rPr>
        <w:t>et al.</w:t>
      </w:r>
      <w:r w:rsidRPr="00E13596">
        <w:rPr>
          <w:rFonts w:ascii="Arial" w:hAnsi="Arial" w:cs="Arial"/>
          <w:sz w:val="22"/>
        </w:rPr>
        <w:t>, 2009)</w:t>
      </w:r>
      <w:r w:rsidRPr="00762B40">
        <w:rPr>
          <w:rFonts w:ascii="Arial" w:hAnsi="Arial" w:cs="Arial"/>
          <w:sz w:val="22"/>
          <w:szCs w:val="22"/>
          <w:lang w:val="en-GB"/>
        </w:rPr>
        <w:fldChar w:fldCharType="end"/>
      </w:r>
      <w:r w:rsidRPr="00762B40">
        <w:rPr>
          <w:rFonts w:ascii="Arial" w:hAnsi="Arial" w:cs="Arial"/>
          <w:sz w:val="22"/>
          <w:szCs w:val="22"/>
          <w:lang w:val="en-GB"/>
        </w:rPr>
        <w:t xml:space="preserve">. Despite these clear dissimilarities, it is necessary to improve knowledge of the effects of large scale, continuous SPE change to discover patterns that can be applied across countries to help inform new land use policies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{"citationID":"kT00wI7f","properties":{"formattedCitation":"(Prishchepov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2012a)</w:t>
      </w:r>
      <w:r w:rsidRPr="00762B40">
        <w:rPr>
          <w:rFonts w:ascii="Arial" w:hAnsi="Arial" w:cs="Arial"/>
          <w:sz w:val="22"/>
          <w:szCs w:val="22"/>
          <w:lang w:val="en-GB"/>
        </w:rPr>
        <w:fldChar w:fldCharType="end"/>
      </w:r>
      <w:r w:rsidRPr="00762B40">
        <w:rPr>
          <w:rFonts w:ascii="Arial" w:hAnsi="Arial" w:cs="Arial"/>
          <w:sz w:val="22"/>
          <w:szCs w:val="22"/>
          <w:lang w:val="en-GB"/>
        </w:rPr>
        <w:t xml:space="preserve">. As regional studies have been completed, I have focused my findings and discussion on a country level to help add to a discussion that is not yet refined. </w:t>
      </w:r>
    </w:p>
    <w:p w14:paraId="710524D5" w14:textId="77777777" w:rsidR="00B64FD9" w:rsidRDefault="00B64FD9" w:rsidP="00B64FD9">
      <w:pPr>
        <w:spacing w:line="360" w:lineRule="auto"/>
        <w:rPr>
          <w:rFonts w:ascii="Arial" w:hAnsi="Arial" w:cs="Arial"/>
          <w:sz w:val="22"/>
          <w:szCs w:val="22"/>
          <w:lang w:val="en-GB"/>
        </w:rPr>
      </w:pPr>
    </w:p>
    <w:p w14:paraId="6D62FADC" w14:textId="77777777" w:rsidR="00B64FD9" w:rsidRDefault="00B64FD9" w:rsidP="00B64FD9">
      <w:pPr>
        <w:spacing w:line="360" w:lineRule="auto"/>
        <w:rPr>
          <w:rFonts w:ascii="Arial" w:hAnsi="Arial" w:cs="Arial"/>
          <w:sz w:val="22"/>
          <w:szCs w:val="22"/>
          <w:lang w:val="en-GB"/>
        </w:rPr>
      </w:pPr>
    </w:p>
    <w:p w14:paraId="093EB0F4" w14:textId="77777777" w:rsidR="00B64FD9" w:rsidRDefault="00B64FD9" w:rsidP="00B64FD9">
      <w:pPr>
        <w:spacing w:line="360" w:lineRule="auto"/>
        <w:rPr>
          <w:rFonts w:ascii="Arial" w:hAnsi="Arial" w:cs="Arial"/>
          <w:sz w:val="22"/>
          <w:szCs w:val="22"/>
          <w:lang w:val="en-GB"/>
        </w:rPr>
      </w:pPr>
    </w:p>
    <w:p w14:paraId="45172AD3" w14:textId="77777777" w:rsidR="00B64FD9" w:rsidRPr="00762B40" w:rsidRDefault="00B64FD9" w:rsidP="00B64FD9">
      <w:pPr>
        <w:spacing w:line="360" w:lineRule="auto"/>
        <w:rPr>
          <w:rFonts w:ascii="Arial" w:hAnsi="Arial" w:cs="Arial"/>
          <w:sz w:val="22"/>
          <w:szCs w:val="22"/>
          <w:lang w:val="en-GB"/>
        </w:rPr>
      </w:pPr>
    </w:p>
    <w:p w14:paraId="24D2C49C"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22" w:name="_Toc6917910"/>
      <w:r w:rsidRPr="00B77EB7">
        <w:rPr>
          <w:rFonts w:ascii="Arial" w:hAnsi="Arial" w:cs="Arial"/>
          <w:color w:val="000000" w:themeColor="text1"/>
          <w:sz w:val="24"/>
          <w:szCs w:val="24"/>
          <w:lang w:val="en-GB"/>
        </w:rPr>
        <w:t>4.3 Do the strength and direction of land use transitions change within the three years following socio-politico-economic events?</w:t>
      </w:r>
      <w:bookmarkEnd w:id="22"/>
    </w:p>
    <w:p w14:paraId="44CD53FC" w14:textId="77777777" w:rsidR="00B64FD9"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4.3.1 Soviet Union Collapse</w:t>
      </w:r>
    </w:p>
    <w:p w14:paraId="141BD70C" w14:textId="77777777" w:rsidR="00B64FD9" w:rsidRPr="00656CFF" w:rsidRDefault="00B64FD9" w:rsidP="00B64FD9">
      <w:pPr>
        <w:spacing w:line="360" w:lineRule="auto"/>
        <w:rPr>
          <w:rFonts w:ascii="Arial" w:hAnsi="Arial" w:cs="Arial"/>
          <w:i/>
          <w:sz w:val="22"/>
          <w:szCs w:val="22"/>
          <w:lang w:val="en-GB"/>
        </w:rPr>
      </w:pPr>
      <w:r>
        <w:rPr>
          <w:rFonts w:ascii="Arial" w:hAnsi="Arial" w:cs="Arial"/>
          <w:i/>
          <w:sz w:val="22"/>
          <w:szCs w:val="22"/>
          <w:lang w:val="en-GB"/>
        </w:rPr>
        <w:t xml:space="preserve">Decrease in land transitioning from intensive agriculture to abandoned </w:t>
      </w:r>
    </w:p>
    <w:p w14:paraId="0B159B70"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My results indicate that there was a decrease in the amount of land transitioning from </w:t>
      </w:r>
      <w:r>
        <w:rPr>
          <w:rFonts w:ascii="Arial" w:hAnsi="Arial" w:cs="Arial"/>
          <w:sz w:val="22"/>
          <w:szCs w:val="22"/>
          <w:lang w:val="en-GB"/>
        </w:rPr>
        <w:t>IAL</w:t>
      </w:r>
      <w:r w:rsidRPr="00762B40">
        <w:rPr>
          <w:rFonts w:ascii="Arial" w:hAnsi="Arial" w:cs="Arial"/>
          <w:sz w:val="22"/>
          <w:szCs w:val="22"/>
          <w:lang w:val="en-GB"/>
        </w:rPr>
        <w:t xml:space="preserve"> to </w:t>
      </w:r>
      <w:r>
        <w:rPr>
          <w:rFonts w:ascii="Arial" w:hAnsi="Arial" w:cs="Arial"/>
          <w:sz w:val="22"/>
          <w:szCs w:val="22"/>
          <w:lang w:val="en-GB"/>
        </w:rPr>
        <w:t>AAL</w:t>
      </w:r>
      <w:r w:rsidRPr="00762B40">
        <w:rPr>
          <w:rFonts w:ascii="Arial" w:hAnsi="Arial" w:cs="Arial"/>
          <w:sz w:val="22"/>
          <w:szCs w:val="22"/>
          <w:lang w:val="en-GB"/>
        </w:rPr>
        <w:t xml:space="preserve"> directly following SUC</w:t>
      </w:r>
      <w:r>
        <w:rPr>
          <w:rFonts w:ascii="Arial" w:hAnsi="Arial" w:cs="Arial"/>
          <w:sz w:val="22"/>
          <w:szCs w:val="22"/>
          <w:lang w:val="en-GB"/>
        </w:rPr>
        <w:t>, contesting my prediction.</w:t>
      </w:r>
      <w:r w:rsidRPr="00762B40">
        <w:rPr>
          <w:rFonts w:ascii="Arial" w:hAnsi="Arial" w:cs="Arial"/>
          <w:sz w:val="22"/>
          <w:szCs w:val="22"/>
          <w:lang w:val="en-GB"/>
        </w:rPr>
        <w:t xml:space="preserve"> A decrease in this transition is emulated by the decline of </w:t>
      </w:r>
      <w:r>
        <w:rPr>
          <w:rFonts w:ascii="Arial" w:hAnsi="Arial" w:cs="Arial"/>
          <w:sz w:val="22"/>
          <w:szCs w:val="22"/>
          <w:lang w:val="en-GB"/>
        </w:rPr>
        <w:t>AAL</w:t>
      </w:r>
      <w:r w:rsidRPr="00762B40">
        <w:rPr>
          <w:rFonts w:ascii="Arial" w:hAnsi="Arial" w:cs="Arial"/>
          <w:sz w:val="22"/>
          <w:szCs w:val="22"/>
          <w:lang w:val="en-GB"/>
        </w:rPr>
        <w:t xml:space="preserve"> area explained in section 4.2.1. When coupled, it is evident that the interplay between abandoned and </w:t>
      </w:r>
      <w:r>
        <w:rPr>
          <w:rFonts w:ascii="Arial" w:hAnsi="Arial" w:cs="Arial"/>
          <w:sz w:val="22"/>
          <w:szCs w:val="22"/>
          <w:lang w:val="en-GB"/>
        </w:rPr>
        <w:t>intensives</w:t>
      </w:r>
      <w:r w:rsidRPr="00762B40">
        <w:rPr>
          <w:rFonts w:ascii="Arial" w:hAnsi="Arial" w:cs="Arial"/>
          <w:sz w:val="22"/>
          <w:szCs w:val="22"/>
          <w:lang w:val="en-GB"/>
        </w:rPr>
        <w:t xml:space="preserve"> uses is noteworthy: when </w:t>
      </w:r>
      <w:r>
        <w:rPr>
          <w:rFonts w:ascii="Arial" w:hAnsi="Arial" w:cs="Arial"/>
          <w:sz w:val="22"/>
          <w:szCs w:val="22"/>
          <w:lang w:val="en-GB"/>
        </w:rPr>
        <w:t>AAL</w:t>
      </w:r>
      <w:r w:rsidRPr="00762B40">
        <w:rPr>
          <w:rFonts w:ascii="Arial" w:hAnsi="Arial" w:cs="Arial"/>
          <w:sz w:val="22"/>
          <w:szCs w:val="22"/>
          <w:lang w:val="en-GB"/>
        </w:rPr>
        <w:t xml:space="preserve"> cover decreases, </w:t>
      </w:r>
      <w:r>
        <w:rPr>
          <w:rFonts w:ascii="Arial" w:hAnsi="Arial" w:cs="Arial"/>
          <w:sz w:val="22"/>
          <w:szCs w:val="22"/>
          <w:lang w:val="en-GB"/>
        </w:rPr>
        <w:t>IAL</w:t>
      </w:r>
      <w:r w:rsidRPr="00762B40">
        <w:rPr>
          <w:rFonts w:ascii="Arial" w:hAnsi="Arial" w:cs="Arial"/>
          <w:sz w:val="22"/>
          <w:szCs w:val="22"/>
          <w:lang w:val="en-GB"/>
        </w:rPr>
        <w:t xml:space="preserve"> cover increases and vice versa. As described, I expected that the reverse would happen, with </w:t>
      </w:r>
      <w:r>
        <w:rPr>
          <w:rFonts w:ascii="Arial" w:hAnsi="Arial" w:cs="Arial"/>
          <w:sz w:val="22"/>
          <w:szCs w:val="22"/>
          <w:lang w:val="en-GB"/>
        </w:rPr>
        <w:t>more land transitioning from intensive agriculture to abandoned land, as i</w:t>
      </w:r>
      <w:r w:rsidRPr="00762B40">
        <w:rPr>
          <w:rFonts w:ascii="Arial" w:hAnsi="Arial" w:cs="Arial"/>
          <w:sz w:val="22"/>
          <w:szCs w:val="22"/>
          <w:lang w:val="en-GB"/>
        </w:rPr>
        <w:t xml:space="preserve">t is unlikely that </w:t>
      </w:r>
      <w:r>
        <w:rPr>
          <w:rFonts w:ascii="Arial" w:hAnsi="Arial" w:cs="Arial"/>
          <w:sz w:val="22"/>
          <w:szCs w:val="22"/>
          <w:lang w:val="en-GB"/>
        </w:rPr>
        <w:t>IAL</w:t>
      </w:r>
      <w:r w:rsidRPr="00762B40">
        <w:rPr>
          <w:rFonts w:ascii="Arial" w:hAnsi="Arial" w:cs="Arial"/>
          <w:sz w:val="22"/>
          <w:szCs w:val="22"/>
          <w:lang w:val="en-GB"/>
        </w:rPr>
        <w:t xml:space="preserve"> cover would continue to increase, owing to the collapse of the intensive Soviet agricultural system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{"citationID":"DOYiamgN","properties":{"formattedCitation":"(Fonji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(Fonji &amp; Taff, 2014)</w:t>
      </w:r>
      <w:r w:rsidRPr="00762B40">
        <w:rPr>
          <w:rFonts w:ascii="Arial" w:hAnsi="Arial" w:cs="Arial"/>
          <w:sz w:val="22"/>
          <w:szCs w:val="22"/>
          <w:lang w:val="en-GB"/>
        </w:rPr>
        <w:fldChar w:fldCharType="end"/>
      </w:r>
      <w:r w:rsidRPr="00762B40">
        <w:rPr>
          <w:rFonts w:ascii="Arial" w:hAnsi="Arial" w:cs="Arial"/>
          <w:sz w:val="22"/>
          <w:szCs w:val="22"/>
          <w:lang w:val="en-GB"/>
        </w:rPr>
        <w:t xml:space="preserve">. It is probable that the transition between intensive to </w:t>
      </w:r>
      <w:r>
        <w:rPr>
          <w:rFonts w:ascii="Arial" w:hAnsi="Arial" w:cs="Arial"/>
          <w:sz w:val="22"/>
          <w:szCs w:val="22"/>
          <w:lang w:val="en-GB"/>
        </w:rPr>
        <w:t>AAL</w:t>
      </w:r>
      <w:r w:rsidRPr="00762B40">
        <w:rPr>
          <w:rFonts w:ascii="Arial" w:hAnsi="Arial" w:cs="Arial"/>
          <w:sz w:val="22"/>
          <w:szCs w:val="22"/>
          <w:lang w:val="en-GB"/>
        </w:rPr>
        <w:t xml:space="preserve"> will reverse in </w:t>
      </w:r>
      <w:r w:rsidRPr="00762B40">
        <w:rPr>
          <w:rFonts w:ascii="Arial" w:hAnsi="Arial" w:cs="Arial"/>
          <w:sz w:val="22"/>
          <w:szCs w:val="22"/>
          <w:lang w:val="en-GB"/>
        </w:rPr>
        <w:lastRenderedPageBreak/>
        <w:t>direction after this three-year period</w:t>
      </w:r>
      <w:r>
        <w:rPr>
          <w:rFonts w:ascii="Arial" w:hAnsi="Arial" w:cs="Arial"/>
          <w:sz w:val="22"/>
          <w:szCs w:val="22"/>
          <w:lang w:val="en-GB"/>
        </w:rPr>
        <w:t>, with more intensive agriculture transitioning to abandoned land</w:t>
      </w:r>
      <w:r w:rsidRPr="00762B40">
        <w:rPr>
          <w:rFonts w:ascii="Arial" w:hAnsi="Arial" w:cs="Arial"/>
          <w:sz w:val="22"/>
          <w:szCs w:val="22"/>
          <w:lang w:val="en-GB"/>
        </w:rPr>
        <w:t>.</w:t>
      </w:r>
    </w:p>
    <w:p w14:paraId="56F8D461" w14:textId="77777777" w:rsidR="00B64FD9" w:rsidRDefault="00B64FD9" w:rsidP="00B64FD9">
      <w:pPr>
        <w:spacing w:line="360" w:lineRule="auto"/>
        <w:rPr>
          <w:rFonts w:ascii="Arial" w:hAnsi="Arial" w:cs="Arial"/>
          <w:sz w:val="22"/>
          <w:szCs w:val="22"/>
          <w:lang w:val="en-GB"/>
        </w:rPr>
      </w:pPr>
    </w:p>
    <w:p w14:paraId="22F86C06" w14:textId="77777777" w:rsidR="00B64FD9" w:rsidRPr="00740509" w:rsidRDefault="00B64FD9" w:rsidP="00B64FD9">
      <w:pPr>
        <w:spacing w:line="360" w:lineRule="auto"/>
        <w:rPr>
          <w:rFonts w:ascii="Arial" w:hAnsi="Arial" w:cs="Arial"/>
          <w:i/>
          <w:sz w:val="22"/>
          <w:szCs w:val="22"/>
          <w:lang w:val="en-GB"/>
        </w:rPr>
      </w:pPr>
      <w:r>
        <w:rPr>
          <w:rFonts w:ascii="Arial" w:hAnsi="Arial" w:cs="Arial"/>
          <w:i/>
          <w:sz w:val="22"/>
          <w:szCs w:val="22"/>
          <w:lang w:val="en-GB"/>
        </w:rPr>
        <w:t>No clear change in the transition from intensive to extensive agricultural area</w:t>
      </w:r>
    </w:p>
    <w:p w14:paraId="2F54F367"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My results demonstrate the lack of a clear relationship between the transition from intensive to </w:t>
      </w:r>
      <w:r>
        <w:rPr>
          <w:rFonts w:ascii="Arial" w:hAnsi="Arial" w:cs="Arial"/>
          <w:sz w:val="22"/>
          <w:szCs w:val="22"/>
          <w:lang w:val="en-GB"/>
        </w:rPr>
        <w:t>EAL</w:t>
      </w:r>
      <w:r w:rsidRPr="00762B40">
        <w:rPr>
          <w:rFonts w:ascii="Arial" w:hAnsi="Arial" w:cs="Arial"/>
          <w:sz w:val="22"/>
          <w:szCs w:val="22"/>
          <w:lang w:val="en-GB"/>
        </w:rPr>
        <w:t xml:space="preserve">. On account of slow </w:t>
      </w:r>
      <w:r>
        <w:rPr>
          <w:rFonts w:ascii="Arial" w:hAnsi="Arial" w:cs="Arial"/>
          <w:sz w:val="22"/>
          <w:szCs w:val="22"/>
          <w:lang w:val="en-GB"/>
        </w:rPr>
        <w:t xml:space="preserve">land </w:t>
      </w:r>
      <w:r w:rsidRPr="00762B40">
        <w:rPr>
          <w:rFonts w:ascii="Arial" w:hAnsi="Arial" w:cs="Arial"/>
          <w:sz w:val="22"/>
          <w:szCs w:val="22"/>
          <w:lang w:val="en-GB"/>
        </w:rPr>
        <w:t xml:space="preserve">reform, it is plausible that a clear relationship is not evident within three years of SUC. </w:t>
      </w:r>
    </w:p>
    <w:p w14:paraId="690A8C5C" w14:textId="77777777" w:rsidR="00B64FD9" w:rsidRPr="00762B40" w:rsidRDefault="00B64FD9" w:rsidP="00B64FD9">
      <w:pPr>
        <w:spacing w:line="360" w:lineRule="auto"/>
        <w:rPr>
          <w:rFonts w:ascii="Arial" w:hAnsi="Arial" w:cs="Arial"/>
          <w:sz w:val="22"/>
          <w:szCs w:val="22"/>
          <w:lang w:val="en-GB"/>
        </w:rPr>
      </w:pPr>
    </w:p>
    <w:p w14:paraId="54B78C5F" w14:textId="77777777" w:rsidR="00B64FD9"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4.3.2 European Union Accession</w:t>
      </w:r>
    </w:p>
    <w:p w14:paraId="20910862" w14:textId="77777777" w:rsidR="00B64FD9" w:rsidRPr="00740509" w:rsidRDefault="00B64FD9" w:rsidP="00B64FD9">
      <w:pPr>
        <w:spacing w:line="360" w:lineRule="auto"/>
        <w:rPr>
          <w:rFonts w:ascii="Arial" w:hAnsi="Arial" w:cs="Arial"/>
          <w:i/>
          <w:sz w:val="22"/>
          <w:szCs w:val="22"/>
          <w:lang w:val="en-GB"/>
        </w:rPr>
      </w:pPr>
      <w:r>
        <w:rPr>
          <w:rFonts w:ascii="Arial" w:hAnsi="Arial" w:cs="Arial"/>
          <w:i/>
          <w:sz w:val="22"/>
          <w:szCs w:val="22"/>
          <w:lang w:val="en-GB"/>
        </w:rPr>
        <w:t>No clear change in the transition from abandoned to intensive agricultural area</w:t>
      </w:r>
    </w:p>
    <w:p w14:paraId="76FB5258" w14:textId="77777777" w:rsidR="00B64FD9" w:rsidRPr="00740509" w:rsidRDefault="00B64FD9" w:rsidP="00B64FD9">
      <w:pPr>
        <w:spacing w:line="360" w:lineRule="auto"/>
        <w:rPr>
          <w:rFonts w:ascii="Arial" w:hAnsi="Arial" w:cs="Arial"/>
          <w:sz w:val="22"/>
          <w:szCs w:val="22"/>
          <w:lang w:val="en-GB"/>
        </w:rPr>
      </w:pPr>
      <w:r>
        <w:rPr>
          <w:rFonts w:ascii="Arial" w:hAnsi="Arial" w:cs="Arial"/>
          <w:sz w:val="22"/>
          <w:szCs w:val="22"/>
          <w:lang w:val="en-GB"/>
        </w:rPr>
        <w:t xml:space="preserve">My data did not exhibit a clear change in the transition from AAL to IAL directly following EUA, contradicting my positive prediction. </w:t>
      </w:r>
      <w:r w:rsidRPr="00762B40">
        <w:rPr>
          <w:rFonts w:ascii="Arial" w:hAnsi="Arial" w:cs="Arial"/>
          <w:sz w:val="22"/>
          <w:szCs w:val="22"/>
          <w:lang w:val="en-GB"/>
        </w:rPr>
        <w:t xml:space="preserve">The lack of an increase </w:t>
      </w:r>
      <w:r>
        <w:rPr>
          <w:rFonts w:ascii="Arial" w:hAnsi="Arial" w:cs="Arial"/>
          <w:sz w:val="22"/>
          <w:szCs w:val="22"/>
          <w:lang w:val="en-GB"/>
        </w:rPr>
        <w:t>in this transition</w:t>
      </w:r>
      <w:r w:rsidRPr="00762B40">
        <w:rPr>
          <w:rFonts w:ascii="Arial" w:hAnsi="Arial" w:cs="Arial"/>
          <w:sz w:val="22"/>
          <w:szCs w:val="22"/>
          <w:lang w:val="en-GB"/>
        </w:rPr>
        <w:t xml:space="preserve"> may be attributed to the </w:t>
      </w:r>
      <w:r>
        <w:rPr>
          <w:rFonts w:ascii="Arial" w:hAnsi="Arial" w:cs="Arial"/>
          <w:sz w:val="22"/>
          <w:szCs w:val="22"/>
          <w:lang w:val="en-GB"/>
        </w:rPr>
        <w:t xml:space="preserve">previously discussed </w:t>
      </w:r>
      <w:r w:rsidRPr="00762B40">
        <w:rPr>
          <w:rFonts w:ascii="Arial" w:hAnsi="Arial" w:cs="Arial"/>
          <w:sz w:val="22"/>
          <w:szCs w:val="22"/>
          <w:lang w:val="en-GB"/>
        </w:rPr>
        <w:t xml:space="preserve">rapid succession of woody species on </w:t>
      </w:r>
      <w:r>
        <w:rPr>
          <w:rFonts w:ascii="Arial" w:hAnsi="Arial" w:cs="Arial"/>
          <w:sz w:val="22"/>
          <w:szCs w:val="22"/>
          <w:lang w:val="en-GB"/>
        </w:rPr>
        <w:t>AAL</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{"citationID":"jMFdbgLU","properties":{"formattedCitation":"(Nikodemus {\\i{}et al.}, 2010; Vanwambeke {\\i{}et al.}, 2012)","plainCitation":"(Nikodemus et al., 2010;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xml:space="preserve">, 2010; 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Pr>
          <w:rFonts w:ascii="Arial" w:hAnsi="Arial" w:cs="Arial"/>
          <w:sz w:val="22"/>
          <w:szCs w:val="22"/>
          <w:lang w:val="en-GB"/>
        </w:rPr>
        <w:t>.</w:t>
      </w:r>
      <w:r w:rsidRPr="00762B40">
        <w:rPr>
          <w:rFonts w:ascii="Arial" w:hAnsi="Arial" w:cs="Arial"/>
          <w:sz w:val="22"/>
          <w:szCs w:val="22"/>
          <w:lang w:val="en-GB"/>
        </w:rPr>
        <w:t xml:space="preserve"> Forests and tree cutting are an economic asset due to the speed at which income can be gained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{"citationID":"eu4Xx9ZG","properties":{"formattedCitation":"(Vanwambeke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w:t>
      </w:r>
      <w:r>
        <w:rPr>
          <w:rFonts w:ascii="Arial" w:hAnsi="Arial" w:cs="Arial"/>
          <w:sz w:val="22"/>
          <w:szCs w:val="22"/>
          <w:lang w:val="en-GB"/>
        </w:rPr>
        <w:t xml:space="preserve"> </w:t>
      </w:r>
      <w:r w:rsidRPr="00762B40">
        <w:rPr>
          <w:rFonts w:ascii="Arial" w:hAnsi="Arial" w:cs="Arial"/>
          <w:sz w:val="22"/>
          <w:szCs w:val="22"/>
          <w:lang w:val="en-GB"/>
        </w:rPr>
        <w:t>Following EUA, forestry gained size and professionalis</w:t>
      </w:r>
      <w:r>
        <w:rPr>
          <w:rFonts w:ascii="Arial" w:hAnsi="Arial" w:cs="Arial"/>
          <w:sz w:val="22"/>
          <w:szCs w:val="22"/>
          <w:lang w:val="en-GB"/>
        </w:rPr>
        <w:t xml:space="preserve">m, </w:t>
      </w:r>
      <w:r w:rsidRPr="00762B40">
        <w:rPr>
          <w:rFonts w:ascii="Arial" w:hAnsi="Arial" w:cs="Arial"/>
          <w:sz w:val="22"/>
          <w:szCs w:val="22"/>
          <w:lang w:val="en-GB"/>
        </w:rPr>
        <w:t>be</w:t>
      </w:r>
      <w:r>
        <w:rPr>
          <w:rFonts w:ascii="Arial" w:hAnsi="Arial" w:cs="Arial"/>
          <w:sz w:val="22"/>
          <w:szCs w:val="22"/>
          <w:lang w:val="en-GB"/>
        </w:rPr>
        <w:t>coming</w:t>
      </w:r>
      <w:r w:rsidRPr="00762B40">
        <w:rPr>
          <w:rFonts w:ascii="Arial" w:hAnsi="Arial" w:cs="Arial"/>
          <w:sz w:val="22"/>
          <w:szCs w:val="22"/>
          <w:lang w:val="en-GB"/>
        </w:rPr>
        <w:t xml:space="preserve"> a large industry competitor to agriculture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{"citationID":"zZZWKV4B","properties":{"formattedCitation":"(Vanwambeke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w:t>
      </w:r>
      <w:r>
        <w:rPr>
          <w:rFonts w:ascii="Arial" w:hAnsi="Arial" w:cs="Arial"/>
          <w:sz w:val="22"/>
          <w:szCs w:val="22"/>
          <w:lang w:val="en-GB"/>
        </w:rPr>
        <w:t xml:space="preserve"> </w:t>
      </w:r>
      <w:r w:rsidRPr="00762B40">
        <w:rPr>
          <w:rFonts w:ascii="Arial" w:hAnsi="Arial" w:cs="Arial"/>
          <w:sz w:val="22"/>
          <w:szCs w:val="22"/>
          <w:lang w:val="en-GB"/>
        </w:rPr>
        <w:t xml:space="preserve">The importance of forestry to the Latvian economy may be an indicator as to why </w:t>
      </w:r>
      <w:r>
        <w:rPr>
          <w:rFonts w:ascii="Arial" w:hAnsi="Arial" w:cs="Arial"/>
          <w:sz w:val="22"/>
          <w:szCs w:val="22"/>
          <w:lang w:val="en-GB"/>
        </w:rPr>
        <w:t>AAL did</w:t>
      </w:r>
      <w:r w:rsidRPr="00762B40">
        <w:rPr>
          <w:rFonts w:ascii="Arial" w:hAnsi="Arial" w:cs="Arial"/>
          <w:sz w:val="22"/>
          <w:szCs w:val="22"/>
          <w:lang w:val="en-GB"/>
        </w:rPr>
        <w:t xml:space="preserve"> not always transition to </w:t>
      </w:r>
      <w:r>
        <w:rPr>
          <w:rFonts w:ascii="Arial" w:hAnsi="Arial" w:cs="Arial"/>
          <w:sz w:val="22"/>
          <w:szCs w:val="22"/>
          <w:lang w:val="en-GB"/>
        </w:rPr>
        <w:t>IAL</w:t>
      </w:r>
      <w:r w:rsidRPr="00762B40">
        <w:rPr>
          <w:rFonts w:ascii="Arial" w:hAnsi="Arial" w:cs="Arial"/>
          <w:sz w:val="22"/>
          <w:szCs w:val="22"/>
          <w:lang w:val="en-GB"/>
        </w:rPr>
        <w:t>.</w:t>
      </w:r>
    </w:p>
    <w:p w14:paraId="2292E365" w14:textId="77777777" w:rsidR="00B64FD9" w:rsidRPr="00762B40" w:rsidRDefault="00B64FD9" w:rsidP="00B64FD9">
      <w:pPr>
        <w:spacing w:line="360" w:lineRule="auto"/>
        <w:rPr>
          <w:rFonts w:ascii="Arial" w:hAnsi="Arial" w:cs="Arial"/>
          <w:sz w:val="22"/>
          <w:szCs w:val="22"/>
          <w:lang w:val="en-GB"/>
        </w:rPr>
      </w:pPr>
    </w:p>
    <w:p w14:paraId="782A630B" w14:textId="77777777" w:rsidR="00B64FD9" w:rsidRPr="00762B40" w:rsidRDefault="00B64FD9" w:rsidP="00B64FD9">
      <w:pPr>
        <w:spacing w:line="360" w:lineRule="auto"/>
        <w:rPr>
          <w:rFonts w:ascii="Arial" w:hAnsi="Arial" w:cs="Arial"/>
          <w:sz w:val="22"/>
          <w:szCs w:val="22"/>
          <w:lang w:val="en-GB"/>
        </w:rPr>
      </w:pPr>
      <w:r>
        <w:rPr>
          <w:rFonts w:ascii="Arial" w:hAnsi="Arial" w:cs="Arial"/>
          <w:sz w:val="22"/>
          <w:szCs w:val="22"/>
          <w:lang w:val="en-GB"/>
        </w:rPr>
        <w:t>AAL</w:t>
      </w:r>
      <w:r w:rsidRPr="00762B40">
        <w:rPr>
          <w:rFonts w:ascii="Arial" w:hAnsi="Arial" w:cs="Arial"/>
          <w:sz w:val="22"/>
          <w:szCs w:val="22"/>
          <w:lang w:val="en-GB"/>
        </w:rPr>
        <w:t xml:space="preserve"> undergoing </w:t>
      </w:r>
      <w:r>
        <w:rPr>
          <w:rFonts w:ascii="Arial" w:hAnsi="Arial" w:cs="Arial"/>
          <w:sz w:val="22"/>
          <w:szCs w:val="22"/>
          <w:lang w:val="en-GB"/>
        </w:rPr>
        <w:t>not transitioning to forestry</w:t>
      </w:r>
      <w:r w:rsidRPr="00762B40">
        <w:rPr>
          <w:rFonts w:ascii="Arial" w:hAnsi="Arial" w:cs="Arial"/>
          <w:sz w:val="22"/>
          <w:szCs w:val="22"/>
          <w:lang w:val="en-GB"/>
        </w:rPr>
        <w:t xml:space="preserve"> may also not be used for </w:t>
      </w:r>
      <w:r>
        <w:rPr>
          <w:rFonts w:ascii="Arial" w:hAnsi="Arial" w:cs="Arial"/>
          <w:sz w:val="22"/>
          <w:szCs w:val="22"/>
          <w:lang w:val="en-GB"/>
        </w:rPr>
        <w:t>IAL</w:t>
      </w:r>
      <w:r w:rsidRPr="00762B40">
        <w:rPr>
          <w:rFonts w:ascii="Arial" w:hAnsi="Arial" w:cs="Arial"/>
          <w:sz w:val="22"/>
          <w:szCs w:val="22"/>
          <w:lang w:val="en-GB"/>
        </w:rPr>
        <w:t xml:space="preserve">, ascribed to the ability to gain EU SAPs for managing previously </w:t>
      </w:r>
      <w:r>
        <w:rPr>
          <w:rFonts w:ascii="Arial" w:hAnsi="Arial" w:cs="Arial"/>
          <w:sz w:val="22"/>
          <w:szCs w:val="22"/>
          <w:lang w:val="en-GB"/>
        </w:rPr>
        <w:t>AAL</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{"citationID":"vH2CAh0F","properties":{"formattedCitation":"(Nikodemus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w:t>
      </w:r>
      <w:r w:rsidRPr="00762B40">
        <w:rPr>
          <w:rFonts w:ascii="Arial" w:hAnsi="Arial" w:cs="Arial"/>
          <w:sz w:val="22"/>
          <w:szCs w:val="22"/>
          <w:lang w:val="en-GB"/>
        </w:rPr>
        <w:fldChar w:fldCharType="end"/>
      </w:r>
      <w:r w:rsidRPr="00762B40">
        <w:rPr>
          <w:rFonts w:ascii="Arial" w:hAnsi="Arial" w:cs="Arial"/>
          <w:sz w:val="22"/>
          <w:szCs w:val="22"/>
          <w:lang w:val="en-GB"/>
        </w:rPr>
        <w:t xml:space="preserve">. SAPs do not require land to be used for agricultural production, thus transitioning land may remain untouched with the aim of </w:t>
      </w:r>
      <w:r>
        <w:rPr>
          <w:rFonts w:ascii="Arial" w:hAnsi="Arial" w:cs="Arial"/>
          <w:sz w:val="22"/>
          <w:szCs w:val="22"/>
          <w:lang w:val="en-GB"/>
        </w:rPr>
        <w:t>promoting traditional</w:t>
      </w:r>
      <w:r w:rsidRPr="00762B40">
        <w:rPr>
          <w:rFonts w:ascii="Arial" w:hAnsi="Arial" w:cs="Arial"/>
          <w:sz w:val="22"/>
          <w:szCs w:val="22"/>
          <w:lang w:val="en-GB"/>
        </w:rPr>
        <w:t xml:space="preserve"> landscapes. However, there is a higher uptake of SAPs on abandoned areas with better soils, most likely suggesting that the use of </w:t>
      </w:r>
      <w:r>
        <w:rPr>
          <w:rFonts w:ascii="Arial" w:hAnsi="Arial" w:cs="Arial"/>
          <w:sz w:val="22"/>
          <w:szCs w:val="22"/>
          <w:lang w:val="en-GB"/>
        </w:rPr>
        <w:t>AAL</w:t>
      </w:r>
      <w:r w:rsidRPr="00762B40">
        <w:rPr>
          <w:rFonts w:ascii="Arial" w:hAnsi="Arial" w:cs="Arial"/>
          <w:sz w:val="22"/>
          <w:szCs w:val="22"/>
          <w:lang w:val="en-GB"/>
        </w:rPr>
        <w:t xml:space="preserve"> for SAPs often occurs with the aim of reinstating agricultural practices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{"citationID":"4NZuKeMA","properties":{"formattedCitation":"(Nikodemus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w:t>
      </w:r>
      <w:r w:rsidRPr="00762B40">
        <w:rPr>
          <w:rFonts w:ascii="Arial" w:hAnsi="Arial" w:cs="Arial"/>
          <w:sz w:val="22"/>
          <w:szCs w:val="22"/>
          <w:lang w:val="en-GB"/>
        </w:rPr>
        <w:fldChar w:fldCharType="end"/>
      </w:r>
      <w:r w:rsidRPr="00762B40">
        <w:rPr>
          <w:rFonts w:ascii="Arial" w:hAnsi="Arial" w:cs="Arial"/>
          <w:sz w:val="22"/>
          <w:szCs w:val="22"/>
          <w:lang w:val="en-GB"/>
        </w:rPr>
        <w:t xml:space="preserve">. It is therefore likely that </w:t>
      </w:r>
      <w:r>
        <w:rPr>
          <w:rFonts w:ascii="Arial" w:hAnsi="Arial" w:cs="Arial"/>
          <w:sz w:val="22"/>
          <w:szCs w:val="22"/>
          <w:lang w:val="en-GB"/>
        </w:rPr>
        <w:t>AAL</w:t>
      </w:r>
      <w:r w:rsidRPr="00762B40">
        <w:rPr>
          <w:rFonts w:ascii="Arial" w:hAnsi="Arial" w:cs="Arial"/>
          <w:sz w:val="22"/>
          <w:szCs w:val="22"/>
          <w:lang w:val="en-GB"/>
        </w:rPr>
        <w:t xml:space="preserve"> was transitioning to </w:t>
      </w:r>
      <w:r>
        <w:rPr>
          <w:rFonts w:ascii="Arial" w:hAnsi="Arial" w:cs="Arial"/>
          <w:sz w:val="22"/>
          <w:szCs w:val="22"/>
          <w:lang w:val="en-GB"/>
        </w:rPr>
        <w:t>IAL, but not at a rate considerably different to before EUA. I</w:t>
      </w:r>
      <w:r w:rsidRPr="00762B40">
        <w:rPr>
          <w:rFonts w:ascii="Arial" w:hAnsi="Arial" w:cs="Arial"/>
          <w:sz w:val="22"/>
          <w:szCs w:val="22"/>
          <w:lang w:val="en-GB"/>
        </w:rPr>
        <w:t xml:space="preserve">t is probable that the transition between </w:t>
      </w:r>
      <w:r>
        <w:rPr>
          <w:rFonts w:ascii="Arial" w:hAnsi="Arial" w:cs="Arial"/>
          <w:sz w:val="22"/>
          <w:szCs w:val="22"/>
          <w:lang w:val="en-GB"/>
        </w:rPr>
        <w:t>AAL</w:t>
      </w:r>
      <w:r w:rsidRPr="00762B40">
        <w:rPr>
          <w:rFonts w:ascii="Arial" w:hAnsi="Arial" w:cs="Arial"/>
          <w:sz w:val="22"/>
          <w:szCs w:val="22"/>
          <w:lang w:val="en-GB"/>
        </w:rPr>
        <w:t xml:space="preserve"> and forested areas </w:t>
      </w:r>
      <w:r>
        <w:rPr>
          <w:rFonts w:ascii="Arial" w:hAnsi="Arial" w:cs="Arial"/>
          <w:sz w:val="22"/>
          <w:szCs w:val="22"/>
          <w:lang w:val="en-GB"/>
        </w:rPr>
        <w:t>has a steeper increase following EUA.</w:t>
      </w:r>
    </w:p>
    <w:p w14:paraId="0D269689" w14:textId="77777777" w:rsidR="00B64FD9" w:rsidRDefault="00B64FD9" w:rsidP="00B64FD9">
      <w:pPr>
        <w:spacing w:line="360" w:lineRule="auto"/>
        <w:rPr>
          <w:rFonts w:ascii="Arial" w:hAnsi="Arial" w:cs="Arial"/>
          <w:sz w:val="22"/>
          <w:szCs w:val="22"/>
          <w:lang w:val="en-GB"/>
        </w:rPr>
      </w:pPr>
    </w:p>
    <w:p w14:paraId="1C69AADD" w14:textId="77777777" w:rsidR="00B64FD9" w:rsidRPr="00DB5961" w:rsidRDefault="00B64FD9" w:rsidP="00B64FD9">
      <w:pPr>
        <w:spacing w:line="360" w:lineRule="auto"/>
        <w:rPr>
          <w:rFonts w:ascii="Arial" w:hAnsi="Arial" w:cs="Arial"/>
          <w:i/>
          <w:sz w:val="22"/>
          <w:szCs w:val="22"/>
          <w:lang w:val="en-GB"/>
        </w:rPr>
      </w:pPr>
      <w:r>
        <w:rPr>
          <w:rFonts w:ascii="Arial" w:hAnsi="Arial" w:cs="Arial"/>
          <w:i/>
          <w:sz w:val="22"/>
          <w:szCs w:val="22"/>
          <w:lang w:val="en-GB"/>
        </w:rPr>
        <w:t>No clear change in the transition from extensive to intensive agricultural area</w:t>
      </w:r>
    </w:p>
    <w:p w14:paraId="1CCC9064" w14:textId="77777777" w:rsidR="00B64FD9" w:rsidRPr="00762B40" w:rsidRDefault="00B64FD9" w:rsidP="00B64FD9">
      <w:pPr>
        <w:spacing w:line="360" w:lineRule="auto"/>
        <w:rPr>
          <w:rFonts w:ascii="Arial" w:hAnsi="Arial" w:cs="Arial"/>
          <w:sz w:val="22"/>
          <w:szCs w:val="22"/>
          <w:lang w:val="en-GB"/>
        </w:rPr>
      </w:pPr>
      <w:r>
        <w:rPr>
          <w:rFonts w:ascii="Arial" w:hAnsi="Arial" w:cs="Arial"/>
          <w:sz w:val="22"/>
          <w:szCs w:val="22"/>
          <w:lang w:val="en-GB"/>
        </w:rPr>
        <w:t>My results did not indicate a clear change in t</w:t>
      </w:r>
      <w:r w:rsidRPr="00762B40">
        <w:rPr>
          <w:rFonts w:ascii="Arial" w:hAnsi="Arial" w:cs="Arial"/>
          <w:sz w:val="22"/>
          <w:szCs w:val="22"/>
          <w:lang w:val="en-GB"/>
        </w:rPr>
        <w:t xml:space="preserve">he transition to </w:t>
      </w:r>
      <w:r>
        <w:rPr>
          <w:rFonts w:ascii="Arial" w:hAnsi="Arial" w:cs="Arial"/>
          <w:sz w:val="22"/>
          <w:szCs w:val="22"/>
          <w:lang w:val="en-GB"/>
        </w:rPr>
        <w:t>IAL</w:t>
      </w:r>
      <w:r w:rsidRPr="00762B40">
        <w:rPr>
          <w:rFonts w:ascii="Arial" w:hAnsi="Arial" w:cs="Arial"/>
          <w:sz w:val="22"/>
          <w:szCs w:val="22"/>
          <w:lang w:val="en-GB"/>
        </w:rPr>
        <w:t xml:space="preserve"> from </w:t>
      </w:r>
      <w:r>
        <w:rPr>
          <w:rFonts w:ascii="Arial" w:hAnsi="Arial" w:cs="Arial"/>
          <w:sz w:val="22"/>
          <w:szCs w:val="22"/>
          <w:lang w:val="en-GB"/>
        </w:rPr>
        <w:t>EAL</w:t>
      </w:r>
      <w:r w:rsidRPr="00762B40">
        <w:rPr>
          <w:rFonts w:ascii="Arial" w:hAnsi="Arial" w:cs="Arial"/>
          <w:sz w:val="22"/>
          <w:szCs w:val="22"/>
          <w:lang w:val="en-GB"/>
        </w:rPr>
        <w:t xml:space="preserve"> </w:t>
      </w:r>
      <w:r>
        <w:rPr>
          <w:rFonts w:ascii="Arial" w:hAnsi="Arial" w:cs="Arial"/>
          <w:sz w:val="22"/>
          <w:szCs w:val="22"/>
          <w:lang w:val="en-GB"/>
        </w:rPr>
        <w:t>directly following</w:t>
      </w:r>
      <w:r w:rsidRPr="00762B40">
        <w:rPr>
          <w:rFonts w:ascii="Arial" w:hAnsi="Arial" w:cs="Arial"/>
          <w:sz w:val="22"/>
          <w:szCs w:val="22"/>
          <w:lang w:val="en-GB"/>
        </w:rPr>
        <w:t xml:space="preserve"> EUA. The lack of </w:t>
      </w:r>
      <w:r>
        <w:rPr>
          <w:rFonts w:ascii="Arial" w:hAnsi="Arial" w:cs="Arial"/>
          <w:sz w:val="22"/>
          <w:szCs w:val="22"/>
          <w:lang w:val="en-GB"/>
        </w:rPr>
        <w:t>difference</w:t>
      </w:r>
      <w:r w:rsidRPr="00762B40">
        <w:rPr>
          <w:rFonts w:ascii="Arial" w:hAnsi="Arial" w:cs="Arial"/>
          <w:sz w:val="22"/>
          <w:szCs w:val="22"/>
          <w:lang w:val="en-GB"/>
        </w:rPr>
        <w:t xml:space="preserve"> may be attributed to the cultural significance of subsistence farming in Latvia. There is a strong divide between farmers that support EU payment schemes and those against them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{"citationID":"1sJbFyuS","properties":{"formattedCitation":"(Nikodemus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w:t>
      </w:r>
      <w:r w:rsidRPr="00762B40">
        <w:rPr>
          <w:rFonts w:ascii="Arial" w:hAnsi="Arial" w:cs="Arial"/>
          <w:sz w:val="22"/>
          <w:szCs w:val="22"/>
          <w:lang w:val="en-GB"/>
        </w:rPr>
        <w:fldChar w:fldCharType="end"/>
      </w:r>
      <w:r w:rsidRPr="00762B40">
        <w:rPr>
          <w:rFonts w:ascii="Arial" w:hAnsi="Arial" w:cs="Arial"/>
          <w:sz w:val="22"/>
          <w:szCs w:val="22"/>
          <w:lang w:val="en-GB"/>
        </w:rPr>
        <w:t>, which may shed light into the cultural importance of maintaining small-scale, subsistence farming without government aid.</w:t>
      </w:r>
      <w:r>
        <w:rPr>
          <w:rFonts w:ascii="Arial" w:hAnsi="Arial" w:cs="Arial"/>
          <w:sz w:val="22"/>
          <w:szCs w:val="22"/>
          <w:lang w:val="en-GB"/>
        </w:rPr>
        <w:t xml:space="preserve"> However, without government assistance, </w:t>
      </w:r>
      <w:r w:rsidRPr="00762B40">
        <w:rPr>
          <w:rFonts w:ascii="Arial" w:hAnsi="Arial" w:cs="Arial"/>
          <w:sz w:val="22"/>
          <w:szCs w:val="22"/>
          <w:lang w:val="en-GB"/>
        </w:rPr>
        <w:t xml:space="preserve">many farmers do not have substantial income and thus, land abandonment may increase owing to subsistence farm failure. The interplay between </w:t>
      </w:r>
      <w:r>
        <w:rPr>
          <w:rFonts w:ascii="Arial" w:hAnsi="Arial" w:cs="Arial"/>
          <w:sz w:val="22"/>
          <w:szCs w:val="22"/>
          <w:lang w:val="en-GB"/>
        </w:rPr>
        <w:t>IAL</w:t>
      </w:r>
      <w:r w:rsidRPr="00762B40">
        <w:rPr>
          <w:rFonts w:ascii="Arial" w:hAnsi="Arial" w:cs="Arial"/>
          <w:sz w:val="22"/>
          <w:szCs w:val="22"/>
          <w:lang w:val="en-GB"/>
        </w:rPr>
        <w:t xml:space="preserve"> and </w:t>
      </w:r>
      <w:r>
        <w:rPr>
          <w:rFonts w:ascii="Arial" w:hAnsi="Arial" w:cs="Arial"/>
          <w:sz w:val="22"/>
          <w:szCs w:val="22"/>
          <w:lang w:val="en-GB"/>
        </w:rPr>
        <w:t>EAL</w:t>
      </w:r>
      <w:r w:rsidRPr="00762B40">
        <w:rPr>
          <w:rFonts w:ascii="Arial" w:hAnsi="Arial" w:cs="Arial"/>
          <w:sz w:val="22"/>
          <w:szCs w:val="22"/>
          <w:lang w:val="en-GB"/>
        </w:rPr>
        <w:t xml:space="preserve"> here may not be as strong as I originally predicted. Instead, it </w:t>
      </w:r>
      <w:r>
        <w:rPr>
          <w:rFonts w:ascii="Arial" w:hAnsi="Arial" w:cs="Arial"/>
          <w:sz w:val="22"/>
          <w:szCs w:val="22"/>
          <w:lang w:val="en-GB"/>
        </w:rPr>
        <w:t xml:space="preserve">is feasible </w:t>
      </w:r>
      <w:r w:rsidRPr="00762B40">
        <w:rPr>
          <w:rFonts w:ascii="Arial" w:hAnsi="Arial" w:cs="Arial"/>
          <w:sz w:val="22"/>
          <w:szCs w:val="22"/>
          <w:lang w:val="en-GB"/>
        </w:rPr>
        <w:t xml:space="preserve">that </w:t>
      </w:r>
      <w:r>
        <w:rPr>
          <w:rFonts w:ascii="Arial" w:hAnsi="Arial" w:cs="Arial"/>
          <w:sz w:val="22"/>
          <w:szCs w:val="22"/>
          <w:lang w:val="en-GB"/>
        </w:rPr>
        <w:t>EAL</w:t>
      </w:r>
      <w:r w:rsidRPr="00762B40">
        <w:rPr>
          <w:rFonts w:ascii="Arial" w:hAnsi="Arial" w:cs="Arial"/>
          <w:sz w:val="22"/>
          <w:szCs w:val="22"/>
          <w:lang w:val="en-GB"/>
        </w:rPr>
        <w:t xml:space="preserve"> has a </w:t>
      </w:r>
      <w:r w:rsidRPr="00762B40">
        <w:rPr>
          <w:rFonts w:ascii="Arial" w:hAnsi="Arial" w:cs="Arial"/>
          <w:sz w:val="22"/>
          <w:szCs w:val="22"/>
          <w:lang w:val="en-GB"/>
        </w:rPr>
        <w:lastRenderedPageBreak/>
        <w:t xml:space="preserve">stronger connection to </w:t>
      </w:r>
      <w:r>
        <w:rPr>
          <w:rFonts w:ascii="Arial" w:hAnsi="Arial" w:cs="Arial"/>
          <w:sz w:val="22"/>
          <w:szCs w:val="22"/>
          <w:lang w:val="en-GB"/>
        </w:rPr>
        <w:t>AAL</w:t>
      </w:r>
      <w:r w:rsidRPr="00762B40">
        <w:rPr>
          <w:rFonts w:ascii="Arial" w:hAnsi="Arial" w:cs="Arial"/>
          <w:sz w:val="22"/>
          <w:szCs w:val="22"/>
          <w:lang w:val="en-GB"/>
        </w:rPr>
        <w:t xml:space="preserve"> following EUA. </w:t>
      </w:r>
      <w:r>
        <w:rPr>
          <w:rFonts w:ascii="Arial" w:hAnsi="Arial" w:cs="Arial"/>
          <w:sz w:val="22"/>
          <w:szCs w:val="22"/>
          <w:lang w:val="en-GB"/>
        </w:rPr>
        <w:t>I did not examine the transition from EAL to AAL, as it did not align with my hypotheses. As I did not find EAL cover to change following EUA (section 4.2.2), it is not unlikely that no transition is exhibited from EAL.</w:t>
      </w:r>
    </w:p>
    <w:p w14:paraId="6ECC1754" w14:textId="77777777" w:rsidR="00B64FD9" w:rsidRPr="00762B40" w:rsidRDefault="00B64FD9" w:rsidP="00B64FD9">
      <w:pPr>
        <w:spacing w:line="360" w:lineRule="auto"/>
        <w:rPr>
          <w:rFonts w:ascii="Arial" w:hAnsi="Arial" w:cs="Arial"/>
          <w:sz w:val="22"/>
          <w:szCs w:val="22"/>
          <w:lang w:val="en-GB"/>
        </w:rPr>
      </w:pPr>
    </w:p>
    <w:p w14:paraId="26A7EAE7"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23" w:name="_Toc6917911"/>
      <w:r w:rsidRPr="00B77EB7">
        <w:rPr>
          <w:rFonts w:ascii="Arial" w:hAnsi="Arial" w:cs="Arial"/>
          <w:color w:val="000000" w:themeColor="text1"/>
          <w:sz w:val="24"/>
          <w:szCs w:val="24"/>
          <w:lang w:val="en-GB"/>
        </w:rPr>
        <w:t>4.4: Is there a time lag between socio-politico-economic events and the visibility of land use change and transitions?</w:t>
      </w:r>
      <w:bookmarkEnd w:id="23"/>
    </w:p>
    <w:p w14:paraId="12EB5D4A" w14:textId="77777777" w:rsidR="00B64FD9"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4.3.1 Soviet Union Collapse</w:t>
      </w:r>
    </w:p>
    <w:p w14:paraId="6A668A4A" w14:textId="77777777" w:rsidR="00B64FD9" w:rsidRPr="004D6383" w:rsidRDefault="00B64FD9" w:rsidP="00B64FD9">
      <w:pPr>
        <w:spacing w:line="360" w:lineRule="auto"/>
        <w:rPr>
          <w:rFonts w:ascii="Arial" w:hAnsi="Arial" w:cs="Arial"/>
          <w:i/>
          <w:sz w:val="22"/>
          <w:szCs w:val="22"/>
          <w:lang w:val="en-GB"/>
        </w:rPr>
      </w:pPr>
      <w:r>
        <w:rPr>
          <w:rFonts w:ascii="Arial" w:hAnsi="Arial" w:cs="Arial"/>
          <w:i/>
          <w:sz w:val="22"/>
          <w:szCs w:val="22"/>
          <w:lang w:val="en-GB"/>
        </w:rPr>
        <w:t>Stronger decrease of abandoned land six years following SUC</w:t>
      </w:r>
    </w:p>
    <w:p w14:paraId="7AD431BD" w14:textId="77777777" w:rsidR="00B64FD9" w:rsidRDefault="00B64FD9" w:rsidP="00B64FD9">
      <w:pPr>
        <w:spacing w:line="360" w:lineRule="auto"/>
        <w:rPr>
          <w:rFonts w:ascii="Arial" w:hAnsi="Arial" w:cs="Arial"/>
          <w:sz w:val="22"/>
          <w:szCs w:val="24"/>
          <w:lang w:val="en-GB"/>
        </w:rPr>
      </w:pPr>
      <w:r>
        <w:rPr>
          <w:rFonts w:ascii="Arial" w:hAnsi="Arial" w:cs="Arial"/>
          <w:sz w:val="22"/>
          <w:szCs w:val="24"/>
          <w:lang w:val="en-GB"/>
        </w:rPr>
        <w:t>I found AAL</w:t>
      </w:r>
      <w:r w:rsidRPr="00762B40">
        <w:rPr>
          <w:rFonts w:ascii="Arial" w:hAnsi="Arial" w:cs="Arial"/>
          <w:sz w:val="22"/>
          <w:szCs w:val="24"/>
          <w:lang w:val="en-GB"/>
        </w:rPr>
        <w:t xml:space="preserve"> cover decrease </w:t>
      </w:r>
      <w:r>
        <w:rPr>
          <w:rFonts w:ascii="Arial" w:hAnsi="Arial" w:cs="Arial"/>
          <w:sz w:val="22"/>
          <w:szCs w:val="24"/>
          <w:lang w:val="en-GB"/>
        </w:rPr>
        <w:t>to be</w:t>
      </w:r>
      <w:r w:rsidRPr="00762B40">
        <w:rPr>
          <w:rFonts w:ascii="Arial" w:hAnsi="Arial" w:cs="Arial"/>
          <w:sz w:val="22"/>
          <w:szCs w:val="24"/>
          <w:lang w:val="en-GB"/>
        </w:rPr>
        <w:t xml:space="preserve"> stronger </w:t>
      </w:r>
      <w:r>
        <w:rPr>
          <w:rFonts w:ascii="Arial" w:hAnsi="Arial" w:cs="Arial"/>
          <w:sz w:val="22"/>
          <w:szCs w:val="24"/>
          <w:lang w:val="en-GB"/>
        </w:rPr>
        <w:t>six years following SUC</w:t>
      </w:r>
      <w:r w:rsidRPr="00762B40">
        <w:rPr>
          <w:rFonts w:ascii="Arial" w:hAnsi="Arial" w:cs="Arial"/>
          <w:sz w:val="22"/>
          <w:szCs w:val="24"/>
          <w:lang w:val="en-GB"/>
        </w:rPr>
        <w:t>, as compared to th</w:t>
      </w:r>
      <w:r>
        <w:rPr>
          <w:rFonts w:ascii="Arial" w:hAnsi="Arial" w:cs="Arial"/>
          <w:sz w:val="22"/>
          <w:szCs w:val="24"/>
          <w:lang w:val="en-GB"/>
        </w:rPr>
        <w:t>ree</w:t>
      </w:r>
      <w:r w:rsidRPr="00762B40">
        <w:rPr>
          <w:rFonts w:ascii="Arial" w:hAnsi="Arial" w:cs="Arial"/>
          <w:sz w:val="22"/>
          <w:szCs w:val="24"/>
          <w:lang w:val="en-GB"/>
        </w:rPr>
        <w:t xml:space="preserve"> years </w:t>
      </w:r>
      <w:r>
        <w:rPr>
          <w:rFonts w:ascii="Arial" w:hAnsi="Arial" w:cs="Arial"/>
          <w:sz w:val="22"/>
          <w:szCs w:val="24"/>
          <w:lang w:val="en-GB"/>
        </w:rPr>
        <w:t>after</w:t>
      </w:r>
      <w:r w:rsidRPr="00762B40">
        <w:rPr>
          <w:rFonts w:ascii="Arial" w:hAnsi="Arial" w:cs="Arial"/>
          <w:sz w:val="22"/>
          <w:szCs w:val="24"/>
          <w:lang w:val="en-GB"/>
        </w:rPr>
        <w:t xml:space="preserve"> SUC. A sharp decrease in </w:t>
      </w:r>
      <w:r>
        <w:rPr>
          <w:rFonts w:ascii="Arial" w:hAnsi="Arial" w:cs="Arial"/>
          <w:sz w:val="22"/>
          <w:szCs w:val="24"/>
          <w:lang w:val="en-GB"/>
        </w:rPr>
        <w:t>AAL</w:t>
      </w:r>
      <w:r w:rsidRPr="00762B40">
        <w:rPr>
          <w:rFonts w:ascii="Arial" w:hAnsi="Arial" w:cs="Arial"/>
          <w:sz w:val="22"/>
          <w:szCs w:val="24"/>
          <w:lang w:val="en-GB"/>
        </w:rPr>
        <w:t xml:space="preserve"> over this period is not well cited in literature, as previously mentioned. With the peak of </w:t>
      </w:r>
      <w:r>
        <w:rPr>
          <w:rFonts w:ascii="Arial" w:hAnsi="Arial" w:cs="Arial"/>
          <w:sz w:val="22"/>
          <w:szCs w:val="24"/>
          <w:lang w:val="en-GB"/>
        </w:rPr>
        <w:t>AAL</w:t>
      </w:r>
      <w:r w:rsidRPr="00762B40">
        <w:rPr>
          <w:rFonts w:ascii="Arial" w:hAnsi="Arial" w:cs="Arial"/>
          <w:sz w:val="22"/>
          <w:szCs w:val="24"/>
          <w:lang w:val="en-GB"/>
        </w:rPr>
        <w:t xml:space="preserve"> cover likely to be around 2000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{"citationID":"ugMBzGFS","properties":{"formattedCitation":"(Prishchepov {\\i{}et al.}, 2012a; Vanwambeke {\\i{}et al.}, 2012)","plainCitation":"(Prishchepov et al., 2012a;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4"/>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xml:space="preserve">, 2012a; 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4"/>
          <w:lang w:val="en-GB"/>
        </w:rPr>
        <w:fldChar w:fldCharType="end"/>
      </w:r>
      <w:r w:rsidRPr="00762B40">
        <w:rPr>
          <w:rFonts w:ascii="Arial" w:hAnsi="Arial" w:cs="Arial"/>
          <w:sz w:val="22"/>
          <w:szCs w:val="24"/>
          <w:lang w:val="en-GB"/>
        </w:rPr>
        <w:t xml:space="preserve">, it is probable that my classification did not pick up the steady increase that many studies discuss. </w:t>
      </w:r>
      <w:r>
        <w:rPr>
          <w:rFonts w:ascii="Arial" w:hAnsi="Arial" w:cs="Arial"/>
          <w:sz w:val="22"/>
          <w:szCs w:val="24"/>
          <w:lang w:val="en-GB"/>
        </w:rPr>
        <w:t>It is more likely, however, that my classification underestimated AAL cover due to unrepresentative training points</w:t>
      </w:r>
      <w:r w:rsidRPr="00762B40">
        <w:rPr>
          <w:rFonts w:ascii="Arial" w:hAnsi="Arial" w:cs="Arial"/>
          <w:sz w:val="22"/>
          <w:szCs w:val="24"/>
          <w:lang w:val="en-GB"/>
        </w:rPr>
        <w:t xml:space="preserve">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{"citationID":"tlLAMUZX","properties":{"formattedCitation":"(Prishchepov {\\i{}et al.}, 2012b)","plainCitation":"(Prishchepov et al., 2012b)","noteIndex":0},"citationItems":[{"id":436,"uris":["http://zotero.org/users/5200241/items/3W58AYNZ"],"uri":["http://zotero.org/users/5200241/items/3W58AYNZ"],"itemData":{"id":436,"type":"article-journal","title":"The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C."},{"family":"Dubinin","given":"Maxim"},{"family":"Alcantara","given":"Camilo"}],"issued":{"date-parts":[["2012"]]}}}],"schema":"https://github.com/citation-style-language/schema/raw/master/csl-citation.json"} </w:instrText>
      </w:r>
      <w:r w:rsidRPr="00762B40">
        <w:rPr>
          <w:rFonts w:ascii="Arial" w:hAnsi="Arial" w:cs="Arial"/>
          <w:sz w:val="22"/>
          <w:szCs w:val="24"/>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2012b)</w:t>
      </w:r>
      <w:r w:rsidRPr="00762B40">
        <w:rPr>
          <w:rFonts w:ascii="Arial" w:hAnsi="Arial" w:cs="Arial"/>
          <w:sz w:val="22"/>
          <w:szCs w:val="24"/>
          <w:lang w:val="en-GB"/>
        </w:rPr>
        <w:fldChar w:fldCharType="end"/>
      </w:r>
      <w:r w:rsidRPr="00762B40">
        <w:rPr>
          <w:rFonts w:ascii="Arial" w:hAnsi="Arial" w:cs="Arial"/>
          <w:sz w:val="22"/>
          <w:szCs w:val="24"/>
          <w:lang w:val="en-GB"/>
        </w:rPr>
        <w:t>.</w:t>
      </w:r>
      <w:r>
        <w:rPr>
          <w:rFonts w:ascii="Arial" w:hAnsi="Arial" w:cs="Arial"/>
          <w:sz w:val="22"/>
          <w:szCs w:val="24"/>
          <w:lang w:val="en-GB"/>
        </w:rPr>
        <w:t xml:space="preserve"> The AAL cover decrease found improbable and can be better attributed to error in my classification. </w:t>
      </w:r>
    </w:p>
    <w:p w14:paraId="39851F57" w14:textId="77777777" w:rsidR="00B64FD9" w:rsidRDefault="00B64FD9" w:rsidP="00B64FD9">
      <w:pPr>
        <w:spacing w:line="360" w:lineRule="auto"/>
        <w:rPr>
          <w:rFonts w:ascii="Arial" w:hAnsi="Arial" w:cs="Arial"/>
          <w:sz w:val="22"/>
          <w:szCs w:val="24"/>
          <w:lang w:val="en-GB"/>
        </w:rPr>
      </w:pPr>
    </w:p>
    <w:p w14:paraId="431013DD" w14:textId="77777777" w:rsidR="00B64FD9" w:rsidRPr="004D6383" w:rsidRDefault="00B64FD9" w:rsidP="00B64FD9">
      <w:pPr>
        <w:spacing w:line="360" w:lineRule="auto"/>
        <w:rPr>
          <w:rFonts w:ascii="Arial" w:hAnsi="Arial" w:cs="Arial"/>
          <w:i/>
          <w:sz w:val="22"/>
          <w:szCs w:val="22"/>
          <w:lang w:val="en-GB"/>
        </w:rPr>
      </w:pPr>
      <w:r>
        <w:rPr>
          <w:rFonts w:ascii="Arial" w:hAnsi="Arial" w:cs="Arial"/>
          <w:i/>
          <w:sz w:val="22"/>
          <w:szCs w:val="22"/>
          <w:lang w:val="en-GB"/>
        </w:rPr>
        <w:t>Stronger increase of intensive agricultural land six years following SUC</w:t>
      </w:r>
    </w:p>
    <w:p w14:paraId="5AD6D528" w14:textId="77777777" w:rsidR="00B64FD9" w:rsidRPr="004D6383" w:rsidRDefault="00B64FD9" w:rsidP="00B64FD9">
      <w:pPr>
        <w:spacing w:line="360" w:lineRule="auto"/>
        <w:rPr>
          <w:rFonts w:ascii="Arial" w:hAnsi="Arial" w:cs="Arial"/>
          <w:sz w:val="22"/>
          <w:szCs w:val="24"/>
          <w:lang w:val="en-GB"/>
        </w:rPr>
      </w:pPr>
      <w:r>
        <w:rPr>
          <w:rFonts w:ascii="Arial" w:hAnsi="Arial" w:cs="Arial"/>
          <w:sz w:val="22"/>
          <w:szCs w:val="24"/>
          <w:lang w:val="en-GB"/>
        </w:rPr>
        <w:t xml:space="preserve">My results indicate that there is a potential time lag on the visibility of IAL cover change, with a steeper change and shift in direction observed. </w:t>
      </w:r>
      <w:r w:rsidRPr="00762B40">
        <w:rPr>
          <w:rFonts w:ascii="Arial" w:hAnsi="Arial" w:cs="Arial"/>
          <w:sz w:val="22"/>
          <w:szCs w:val="24"/>
          <w:lang w:val="en-GB"/>
        </w:rPr>
        <w:t xml:space="preserve">A shift to a negative relationship most likely signifies </w:t>
      </w:r>
      <w:r>
        <w:rPr>
          <w:rFonts w:ascii="Arial" w:hAnsi="Arial" w:cs="Arial"/>
          <w:sz w:val="22"/>
          <w:szCs w:val="24"/>
          <w:lang w:val="en-GB"/>
        </w:rPr>
        <w:t xml:space="preserve">a lack of visibility of IAL cover decrease directly following SUC. </w:t>
      </w:r>
      <w:r w:rsidRPr="00762B40">
        <w:rPr>
          <w:rFonts w:ascii="Arial" w:hAnsi="Arial" w:cs="Arial"/>
          <w:sz w:val="22"/>
          <w:szCs w:val="24"/>
          <w:lang w:val="en-GB"/>
        </w:rPr>
        <w:t xml:space="preserve">My results </w:t>
      </w:r>
      <w:r w:rsidRPr="00762B40">
        <w:rPr>
          <w:rFonts w:ascii="Arial" w:hAnsi="Arial" w:cs="Arial"/>
          <w:sz w:val="22"/>
          <w:szCs w:val="22"/>
          <w:lang w:val="en-GB"/>
        </w:rPr>
        <w:t xml:space="preserve">are supported by the </w:t>
      </w:r>
      <w:r>
        <w:rPr>
          <w:rFonts w:ascii="Arial" w:hAnsi="Arial" w:cs="Arial"/>
          <w:sz w:val="22"/>
          <w:szCs w:val="22"/>
          <w:lang w:val="en-GB"/>
        </w:rPr>
        <w:t xml:space="preserve">aforementioned </w:t>
      </w:r>
      <w:r w:rsidRPr="00762B40">
        <w:rPr>
          <w:rFonts w:ascii="Arial" w:hAnsi="Arial" w:cs="Arial"/>
          <w:sz w:val="22"/>
          <w:szCs w:val="22"/>
          <w:lang w:val="en-GB"/>
        </w:rPr>
        <w:t>slow land reformation process</w:t>
      </w:r>
      <w:r>
        <w:rPr>
          <w:rFonts w:ascii="Arial" w:hAnsi="Arial" w:cs="Arial"/>
          <w:sz w:val="22"/>
          <w:szCs w:val="22"/>
          <w:lang w:val="en-GB"/>
        </w:rPr>
        <w:t xml:space="preserve">. </w:t>
      </w:r>
      <w:r w:rsidRPr="00762B40">
        <w:rPr>
          <w:rFonts w:ascii="Arial" w:hAnsi="Arial" w:cs="Arial"/>
          <w:sz w:val="22"/>
          <w:szCs w:val="22"/>
          <w:lang w:val="en-GB"/>
        </w:rPr>
        <w:t xml:space="preserve">It is not unlikely that a move away from </w:t>
      </w:r>
      <w:r>
        <w:rPr>
          <w:rFonts w:ascii="Arial" w:hAnsi="Arial" w:cs="Arial"/>
          <w:sz w:val="22"/>
          <w:szCs w:val="22"/>
          <w:lang w:val="en-GB"/>
        </w:rPr>
        <w:t>IAL</w:t>
      </w:r>
      <w:r w:rsidRPr="00762B40">
        <w:rPr>
          <w:rFonts w:ascii="Arial" w:hAnsi="Arial" w:cs="Arial"/>
          <w:sz w:val="22"/>
          <w:szCs w:val="22"/>
          <w:lang w:val="en-GB"/>
        </w:rPr>
        <w:t xml:space="preserve"> would not have been visible until completion of land restitution, thus explaining the </w:t>
      </w:r>
      <w:r>
        <w:rPr>
          <w:rFonts w:ascii="Arial" w:hAnsi="Arial" w:cs="Arial"/>
          <w:sz w:val="22"/>
          <w:szCs w:val="22"/>
          <w:lang w:val="en-GB"/>
        </w:rPr>
        <w:t xml:space="preserve">necessity of </w:t>
      </w:r>
      <w:r w:rsidRPr="00762B40">
        <w:rPr>
          <w:rFonts w:ascii="Arial" w:hAnsi="Arial" w:cs="Arial"/>
          <w:sz w:val="22"/>
          <w:szCs w:val="22"/>
          <w:lang w:val="en-GB"/>
        </w:rPr>
        <w:t>time lag in</w:t>
      </w:r>
      <w:r>
        <w:rPr>
          <w:rFonts w:ascii="Arial" w:hAnsi="Arial" w:cs="Arial"/>
          <w:sz w:val="22"/>
          <w:szCs w:val="22"/>
          <w:lang w:val="en-GB"/>
        </w:rPr>
        <w:t>clusion for IAL.</w:t>
      </w:r>
    </w:p>
    <w:p w14:paraId="7EBC517E" w14:textId="77777777" w:rsidR="00B64FD9" w:rsidRPr="00762B40" w:rsidRDefault="00B64FD9" w:rsidP="00B64FD9">
      <w:pPr>
        <w:spacing w:line="360" w:lineRule="auto"/>
        <w:rPr>
          <w:rFonts w:ascii="Arial" w:hAnsi="Arial" w:cs="Arial"/>
          <w:sz w:val="22"/>
          <w:szCs w:val="22"/>
          <w:lang w:val="en-GB"/>
        </w:rPr>
      </w:pPr>
    </w:p>
    <w:p w14:paraId="198F598B" w14:textId="77777777" w:rsidR="00B64FD9" w:rsidRDefault="00B64FD9" w:rsidP="00B64FD9">
      <w:pPr>
        <w:spacing w:line="360" w:lineRule="auto"/>
        <w:rPr>
          <w:rFonts w:ascii="Arial" w:hAnsi="Arial" w:cs="Arial"/>
          <w:sz w:val="22"/>
          <w:szCs w:val="22"/>
          <w:lang w:val="en-GB"/>
        </w:rPr>
      </w:pPr>
    </w:p>
    <w:p w14:paraId="2B6AEC42" w14:textId="77777777" w:rsidR="00B64FD9" w:rsidRPr="00D9576F" w:rsidRDefault="00B64FD9" w:rsidP="00B64FD9">
      <w:pPr>
        <w:spacing w:line="360" w:lineRule="auto"/>
        <w:rPr>
          <w:rFonts w:ascii="Arial" w:hAnsi="Arial" w:cs="Arial"/>
          <w:i/>
          <w:sz w:val="22"/>
          <w:szCs w:val="22"/>
          <w:lang w:val="en-GB"/>
        </w:rPr>
      </w:pPr>
      <w:r>
        <w:rPr>
          <w:rFonts w:ascii="Arial" w:hAnsi="Arial" w:cs="Arial"/>
          <w:i/>
          <w:sz w:val="22"/>
          <w:szCs w:val="22"/>
          <w:lang w:val="en-GB"/>
        </w:rPr>
        <w:t>Weak decrease of extensive agricultural land six years following SUC</w:t>
      </w:r>
    </w:p>
    <w:p w14:paraId="3FF673BF"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A weak, negative relationship was observed for </w:t>
      </w:r>
      <w:r>
        <w:rPr>
          <w:rFonts w:ascii="Arial" w:hAnsi="Arial" w:cs="Arial"/>
          <w:sz w:val="22"/>
          <w:szCs w:val="22"/>
          <w:lang w:val="en-GB"/>
        </w:rPr>
        <w:t>EAL</w:t>
      </w:r>
      <w:r w:rsidRPr="00762B40">
        <w:rPr>
          <w:rFonts w:ascii="Arial" w:hAnsi="Arial" w:cs="Arial"/>
          <w:sz w:val="22"/>
          <w:szCs w:val="22"/>
          <w:lang w:val="en-GB"/>
        </w:rPr>
        <w:t xml:space="preserve"> six years following SUC. Despite the </w:t>
      </w:r>
      <w:r>
        <w:rPr>
          <w:rFonts w:ascii="Arial" w:hAnsi="Arial" w:cs="Arial"/>
          <w:sz w:val="22"/>
          <w:szCs w:val="22"/>
          <w:lang w:val="en-GB"/>
        </w:rPr>
        <w:t xml:space="preserve">seeming </w:t>
      </w:r>
      <w:r w:rsidRPr="00762B40">
        <w:rPr>
          <w:rFonts w:ascii="Arial" w:hAnsi="Arial" w:cs="Arial"/>
          <w:sz w:val="22"/>
          <w:szCs w:val="22"/>
          <w:lang w:val="en-GB"/>
        </w:rPr>
        <w:t xml:space="preserve">significance of this relationship, the direction is likely to be arbitrary due to the large amount of error relative to the </w:t>
      </w:r>
      <w:r>
        <w:rPr>
          <w:rFonts w:ascii="Arial" w:hAnsi="Arial" w:cs="Arial"/>
          <w:sz w:val="22"/>
          <w:szCs w:val="22"/>
          <w:lang w:val="en-GB"/>
        </w:rPr>
        <w:t>rate of change</w:t>
      </w:r>
      <w:r w:rsidRPr="00762B40">
        <w:rPr>
          <w:rFonts w:ascii="Arial" w:hAnsi="Arial" w:cs="Arial"/>
          <w:sz w:val="22"/>
          <w:szCs w:val="22"/>
          <w:lang w:val="en-GB"/>
        </w:rPr>
        <w:t xml:space="preserve">. Consequently, according to my results, it is likely that extensive agricultural area did not significantly change following SUC. A neutral relationship is in accordance with land use history, in terms of the battle between maintaining a traditional landscape and shifting towards profitable, </w:t>
      </w:r>
      <w:r>
        <w:rPr>
          <w:rFonts w:ascii="Arial" w:hAnsi="Arial" w:cs="Arial"/>
          <w:sz w:val="22"/>
          <w:szCs w:val="22"/>
          <w:lang w:val="en-GB"/>
        </w:rPr>
        <w:t>IAL</w:t>
      </w:r>
      <w:r w:rsidRPr="00762B40">
        <w:rPr>
          <w:rFonts w:ascii="Arial" w:hAnsi="Arial" w:cs="Arial"/>
          <w:sz w:val="22"/>
          <w:szCs w:val="22"/>
          <w:lang w:val="en-GB"/>
        </w:rPr>
        <w:t xml:space="preserv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{"citationID":"Hu9Rxjge","properties":{"formattedCitation":"(Vanwambeke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w:t>
      </w:r>
      <w:r>
        <w:rPr>
          <w:rFonts w:ascii="Arial" w:hAnsi="Arial" w:cs="Arial"/>
          <w:sz w:val="22"/>
          <w:szCs w:val="22"/>
          <w:lang w:val="en-GB"/>
        </w:rPr>
        <w:t xml:space="preserve"> It is plausible that EAL did not change due to SUC at any timescale. </w:t>
      </w:r>
    </w:p>
    <w:p w14:paraId="6CC34312" w14:textId="77777777" w:rsidR="00B64FD9" w:rsidRDefault="00B64FD9" w:rsidP="00B64FD9">
      <w:pPr>
        <w:spacing w:line="360" w:lineRule="auto"/>
        <w:rPr>
          <w:rFonts w:ascii="Arial" w:hAnsi="Arial" w:cs="Arial"/>
          <w:sz w:val="22"/>
          <w:szCs w:val="22"/>
          <w:lang w:val="en-GB"/>
        </w:rPr>
      </w:pPr>
    </w:p>
    <w:p w14:paraId="19F0FDD5" w14:textId="77777777" w:rsidR="00B64FD9" w:rsidRPr="00D9576F" w:rsidRDefault="00B64FD9" w:rsidP="00B64FD9">
      <w:pPr>
        <w:spacing w:line="360" w:lineRule="auto"/>
        <w:rPr>
          <w:rFonts w:ascii="Arial" w:hAnsi="Arial" w:cs="Arial"/>
          <w:i/>
          <w:sz w:val="22"/>
          <w:szCs w:val="22"/>
          <w:lang w:val="en-GB"/>
        </w:rPr>
      </w:pPr>
      <w:r>
        <w:rPr>
          <w:rFonts w:ascii="Arial" w:hAnsi="Arial" w:cs="Arial"/>
          <w:i/>
          <w:sz w:val="22"/>
          <w:szCs w:val="22"/>
          <w:lang w:val="en-GB"/>
        </w:rPr>
        <w:t>Weak transitions from intensive agricultural land to abandoned and extensive agricultural land six years following SUC</w:t>
      </w:r>
    </w:p>
    <w:p w14:paraId="4D468442"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lastRenderedPageBreak/>
        <w:t xml:space="preserve">Both transitions from </w:t>
      </w:r>
      <w:r>
        <w:rPr>
          <w:rFonts w:ascii="Arial" w:hAnsi="Arial" w:cs="Arial"/>
          <w:sz w:val="22"/>
          <w:szCs w:val="22"/>
          <w:lang w:val="en-GB"/>
        </w:rPr>
        <w:t>IAL</w:t>
      </w:r>
      <w:r w:rsidRPr="00762B40">
        <w:rPr>
          <w:rFonts w:ascii="Arial" w:hAnsi="Arial" w:cs="Arial"/>
          <w:sz w:val="22"/>
          <w:szCs w:val="22"/>
          <w:lang w:val="en-GB"/>
        </w:rPr>
        <w:t xml:space="preserve"> to </w:t>
      </w:r>
      <w:r>
        <w:rPr>
          <w:rFonts w:ascii="Arial" w:hAnsi="Arial" w:cs="Arial"/>
          <w:sz w:val="22"/>
          <w:szCs w:val="22"/>
          <w:lang w:val="en-GB"/>
        </w:rPr>
        <w:t>AAL</w:t>
      </w:r>
      <w:r w:rsidRPr="00762B40">
        <w:rPr>
          <w:rFonts w:ascii="Arial" w:hAnsi="Arial" w:cs="Arial"/>
          <w:sz w:val="22"/>
          <w:szCs w:val="22"/>
          <w:lang w:val="en-GB"/>
        </w:rPr>
        <w:t xml:space="preserve"> and </w:t>
      </w:r>
      <w:r>
        <w:rPr>
          <w:rFonts w:ascii="Arial" w:hAnsi="Arial" w:cs="Arial"/>
          <w:sz w:val="22"/>
          <w:szCs w:val="22"/>
          <w:lang w:val="en-GB"/>
        </w:rPr>
        <w:t>EAL</w:t>
      </w:r>
      <w:r w:rsidRPr="00762B40">
        <w:rPr>
          <w:rFonts w:ascii="Arial" w:hAnsi="Arial" w:cs="Arial"/>
          <w:sz w:val="22"/>
          <w:szCs w:val="22"/>
          <w:lang w:val="en-GB"/>
        </w:rPr>
        <w:t xml:space="preserve"> </w:t>
      </w:r>
      <w:r>
        <w:rPr>
          <w:rFonts w:ascii="Arial" w:hAnsi="Arial" w:cs="Arial"/>
          <w:sz w:val="22"/>
          <w:szCs w:val="22"/>
          <w:lang w:val="en-GB"/>
        </w:rPr>
        <w:t>exhibited</w:t>
      </w:r>
      <w:r w:rsidRPr="00762B40">
        <w:rPr>
          <w:rFonts w:ascii="Arial" w:hAnsi="Arial" w:cs="Arial"/>
          <w:sz w:val="22"/>
          <w:szCs w:val="22"/>
          <w:lang w:val="en-GB"/>
        </w:rPr>
        <w:t xml:space="preserve"> a negative relationship, indicating that more land transitioned before SUC than after. The</w:t>
      </w:r>
      <w:r>
        <w:rPr>
          <w:rFonts w:ascii="Arial" w:hAnsi="Arial" w:cs="Arial"/>
          <w:sz w:val="22"/>
          <w:szCs w:val="22"/>
          <w:lang w:val="en-GB"/>
        </w:rPr>
        <w:t xml:space="preserve"> direction of the</w:t>
      </w:r>
      <w:r w:rsidRPr="00762B40">
        <w:rPr>
          <w:rFonts w:ascii="Arial" w:hAnsi="Arial" w:cs="Arial"/>
          <w:sz w:val="22"/>
          <w:szCs w:val="22"/>
          <w:lang w:val="en-GB"/>
        </w:rPr>
        <w:t xml:space="preserve"> transition to </w:t>
      </w:r>
      <w:r>
        <w:rPr>
          <w:rFonts w:ascii="Arial" w:hAnsi="Arial" w:cs="Arial"/>
          <w:sz w:val="22"/>
          <w:szCs w:val="22"/>
          <w:lang w:val="en-GB"/>
        </w:rPr>
        <w:t>EAL</w:t>
      </w:r>
      <w:r w:rsidRPr="00762B40">
        <w:rPr>
          <w:rFonts w:ascii="Arial" w:hAnsi="Arial" w:cs="Arial"/>
          <w:sz w:val="22"/>
          <w:szCs w:val="22"/>
          <w:lang w:val="en-GB"/>
        </w:rPr>
        <w:t xml:space="preserve">, again, is not likely to be precise, due to the relatively flat slope and large error. The transition to </w:t>
      </w:r>
      <w:r>
        <w:rPr>
          <w:rFonts w:ascii="Arial" w:hAnsi="Arial" w:cs="Arial"/>
          <w:sz w:val="22"/>
          <w:szCs w:val="22"/>
          <w:lang w:val="en-GB"/>
        </w:rPr>
        <w:t>AAL</w:t>
      </w:r>
      <w:r w:rsidRPr="00762B40">
        <w:rPr>
          <w:rFonts w:ascii="Arial" w:hAnsi="Arial" w:cs="Arial"/>
          <w:sz w:val="22"/>
          <w:szCs w:val="22"/>
          <w:lang w:val="en-GB"/>
        </w:rPr>
        <w:t xml:space="preserve"> is steeper, though still negative, going against my original prediction. The aspects at play when determining </w:t>
      </w:r>
      <w:r>
        <w:rPr>
          <w:rFonts w:ascii="Arial" w:hAnsi="Arial" w:cs="Arial"/>
          <w:sz w:val="22"/>
          <w:szCs w:val="22"/>
          <w:lang w:val="en-GB"/>
        </w:rPr>
        <w:t>AAL</w:t>
      </w:r>
      <w:r w:rsidRPr="00762B40">
        <w:rPr>
          <w:rFonts w:ascii="Arial" w:hAnsi="Arial" w:cs="Arial"/>
          <w:sz w:val="22"/>
          <w:szCs w:val="22"/>
          <w:lang w:val="en-GB"/>
        </w:rPr>
        <w:t xml:space="preserve"> cover in my classification, such as lack of precise training points, are likely having an impact on the strength and direction of this transition.</w:t>
      </w:r>
      <w:r>
        <w:rPr>
          <w:rFonts w:ascii="Arial" w:hAnsi="Arial" w:cs="Arial"/>
          <w:sz w:val="22"/>
          <w:szCs w:val="22"/>
          <w:lang w:val="en-GB"/>
        </w:rPr>
        <w:t xml:space="preserve"> Specific transitions from IAL to AAL and EAL observed are not likely to be connected to SUC.</w:t>
      </w:r>
    </w:p>
    <w:p w14:paraId="254CB471" w14:textId="77777777" w:rsidR="00B64FD9" w:rsidRPr="00762B40" w:rsidRDefault="00B64FD9" w:rsidP="00B64FD9">
      <w:pPr>
        <w:spacing w:line="360" w:lineRule="auto"/>
        <w:rPr>
          <w:rFonts w:ascii="Arial" w:hAnsi="Arial" w:cs="Arial"/>
          <w:sz w:val="22"/>
          <w:szCs w:val="22"/>
          <w:lang w:val="en-GB"/>
        </w:rPr>
      </w:pPr>
    </w:p>
    <w:p w14:paraId="0AB30C13" w14:textId="77777777" w:rsidR="00B64FD9" w:rsidRDefault="00B64FD9" w:rsidP="00B64FD9">
      <w:pPr>
        <w:tabs>
          <w:tab w:val="left" w:pos="6600"/>
        </w:tabs>
        <w:spacing w:line="360" w:lineRule="auto"/>
        <w:rPr>
          <w:rFonts w:ascii="Arial" w:hAnsi="Arial" w:cs="Arial"/>
          <w:b/>
          <w:sz w:val="22"/>
          <w:szCs w:val="22"/>
          <w:lang w:val="en-GB"/>
        </w:rPr>
      </w:pPr>
      <w:r w:rsidRPr="00762B40">
        <w:rPr>
          <w:rFonts w:ascii="Arial" w:hAnsi="Arial" w:cs="Arial"/>
          <w:b/>
          <w:sz w:val="22"/>
          <w:szCs w:val="22"/>
          <w:lang w:val="en-GB"/>
        </w:rPr>
        <w:t>4.3.2 European Union Accession</w:t>
      </w:r>
      <w:r>
        <w:rPr>
          <w:rFonts w:ascii="Arial" w:hAnsi="Arial" w:cs="Arial"/>
          <w:b/>
          <w:sz w:val="22"/>
          <w:szCs w:val="22"/>
          <w:lang w:val="en-GB"/>
        </w:rPr>
        <w:tab/>
      </w:r>
    </w:p>
    <w:p w14:paraId="11E2F126" w14:textId="77777777" w:rsidR="00B64FD9" w:rsidRPr="00D9576F" w:rsidRDefault="00B64FD9" w:rsidP="00B64FD9">
      <w:pPr>
        <w:spacing w:line="360" w:lineRule="auto"/>
        <w:rPr>
          <w:rFonts w:ascii="Arial" w:hAnsi="Arial" w:cs="Arial"/>
          <w:i/>
          <w:sz w:val="22"/>
          <w:szCs w:val="22"/>
          <w:lang w:val="en-GB"/>
        </w:rPr>
      </w:pPr>
      <w:r>
        <w:rPr>
          <w:rFonts w:ascii="Arial" w:hAnsi="Arial" w:cs="Arial"/>
          <w:i/>
          <w:sz w:val="22"/>
          <w:szCs w:val="22"/>
          <w:lang w:val="en-GB"/>
        </w:rPr>
        <w:t>Weaker increase of intensive agricultural land six years following EUA</w:t>
      </w:r>
    </w:p>
    <w:p w14:paraId="4A49F3C7"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The strength of </w:t>
      </w:r>
      <w:r>
        <w:rPr>
          <w:rFonts w:ascii="Arial" w:hAnsi="Arial" w:cs="Arial"/>
          <w:sz w:val="22"/>
          <w:szCs w:val="22"/>
          <w:lang w:val="en-GB"/>
        </w:rPr>
        <w:t>IAL cover change</w:t>
      </w:r>
      <w:r w:rsidRPr="00762B40">
        <w:rPr>
          <w:rFonts w:ascii="Arial" w:hAnsi="Arial" w:cs="Arial"/>
          <w:sz w:val="22"/>
          <w:szCs w:val="22"/>
          <w:lang w:val="en-GB"/>
        </w:rPr>
        <w:t xml:space="preserve"> is less than directly following EUA, indicating that perhaps, instead of there being a lag on </w:t>
      </w:r>
      <w:r>
        <w:rPr>
          <w:rFonts w:ascii="Arial" w:hAnsi="Arial" w:cs="Arial"/>
          <w:sz w:val="22"/>
          <w:szCs w:val="22"/>
          <w:lang w:val="en-GB"/>
        </w:rPr>
        <w:t>EUA effects</w:t>
      </w:r>
      <w:r w:rsidRPr="00762B40">
        <w:rPr>
          <w:rFonts w:ascii="Arial" w:hAnsi="Arial" w:cs="Arial"/>
          <w:sz w:val="22"/>
          <w:szCs w:val="22"/>
          <w:lang w:val="en-GB"/>
        </w:rPr>
        <w:t xml:space="preserve">, the main impact happened directly following </w:t>
      </w:r>
      <w:r>
        <w:rPr>
          <w:rFonts w:ascii="Arial" w:hAnsi="Arial" w:cs="Arial"/>
          <w:sz w:val="22"/>
          <w:szCs w:val="22"/>
          <w:lang w:val="en-GB"/>
        </w:rPr>
        <w:t>EUA</w:t>
      </w:r>
      <w:r w:rsidRPr="00762B40">
        <w:rPr>
          <w:rFonts w:ascii="Arial" w:hAnsi="Arial" w:cs="Arial"/>
          <w:sz w:val="22"/>
          <w:szCs w:val="22"/>
          <w:lang w:val="en-GB"/>
        </w:rPr>
        <w:t xml:space="preserve">. Thus, the relationship has weakened and the move to </w:t>
      </w:r>
      <w:r>
        <w:rPr>
          <w:rFonts w:ascii="Arial" w:hAnsi="Arial" w:cs="Arial"/>
          <w:sz w:val="22"/>
          <w:szCs w:val="22"/>
          <w:lang w:val="en-GB"/>
        </w:rPr>
        <w:t>IAL</w:t>
      </w:r>
      <w:r w:rsidRPr="00762B40">
        <w:rPr>
          <w:rFonts w:ascii="Arial" w:hAnsi="Arial" w:cs="Arial"/>
          <w:sz w:val="22"/>
          <w:szCs w:val="22"/>
          <w:lang w:val="en-GB"/>
        </w:rPr>
        <w:t xml:space="preserve"> </w:t>
      </w:r>
      <w:r>
        <w:rPr>
          <w:rFonts w:ascii="Arial" w:hAnsi="Arial" w:cs="Arial"/>
          <w:sz w:val="22"/>
          <w:szCs w:val="22"/>
          <w:lang w:val="en-GB"/>
        </w:rPr>
        <w:t>lessened</w:t>
      </w:r>
      <w:r w:rsidRPr="00762B40">
        <w:rPr>
          <w:rFonts w:ascii="Arial" w:hAnsi="Arial" w:cs="Arial"/>
          <w:sz w:val="22"/>
          <w:szCs w:val="22"/>
          <w:lang w:val="en-GB"/>
        </w:rPr>
        <w:t xml:space="preserve">. Logically, farmers willing to accept and adopt the potential benefits of EU payments would have done so directly following EUA to aid in their income: 67% of farms produced no output for sale previous to EUA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{"citationID":"igjMuRhM","properties":{"formattedCitation":"(Nikodemus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2010)</w:t>
      </w:r>
      <w:r w:rsidRPr="00762B40">
        <w:rPr>
          <w:rFonts w:ascii="Arial" w:hAnsi="Arial" w:cs="Arial"/>
          <w:sz w:val="22"/>
          <w:szCs w:val="22"/>
          <w:lang w:val="en-GB"/>
        </w:rPr>
        <w:fldChar w:fldCharType="end"/>
      </w:r>
      <w:r w:rsidRPr="00762B40">
        <w:rPr>
          <w:rFonts w:ascii="Arial" w:hAnsi="Arial" w:cs="Arial"/>
          <w:sz w:val="22"/>
          <w:szCs w:val="22"/>
          <w:lang w:val="en-GB"/>
        </w:rPr>
        <w:t xml:space="preserve">. Those wishing to stick to traditional farming are unlikely to be swayed by potential economic benefits, owing to the importance of small-scale agriculture in the Latvian culture and landscape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{"citationID":"XvL77mT8","properties":{"formattedCitation":"(Nikodemus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2005)</w:t>
      </w:r>
      <w:r w:rsidRPr="00762B40">
        <w:rPr>
          <w:rFonts w:ascii="Arial" w:hAnsi="Arial" w:cs="Arial"/>
          <w:sz w:val="22"/>
          <w:szCs w:val="22"/>
          <w:lang w:val="en-GB"/>
        </w:rPr>
        <w:fldChar w:fldCharType="end"/>
      </w:r>
      <w:r w:rsidRPr="00762B40">
        <w:rPr>
          <w:rFonts w:ascii="Arial" w:hAnsi="Arial" w:cs="Arial"/>
          <w:sz w:val="22"/>
          <w:szCs w:val="22"/>
          <w:lang w:val="en-GB"/>
        </w:rPr>
        <w:t xml:space="preserve">. All other LUC </w:t>
      </w:r>
      <w:r>
        <w:rPr>
          <w:rFonts w:ascii="Arial" w:hAnsi="Arial" w:cs="Arial"/>
          <w:sz w:val="22"/>
          <w:szCs w:val="22"/>
          <w:lang w:val="en-GB"/>
        </w:rPr>
        <w:t xml:space="preserve">relationships </w:t>
      </w:r>
      <w:r w:rsidRPr="00762B40">
        <w:rPr>
          <w:rFonts w:ascii="Arial" w:hAnsi="Arial" w:cs="Arial"/>
          <w:sz w:val="22"/>
          <w:szCs w:val="22"/>
          <w:lang w:val="en-GB"/>
        </w:rPr>
        <w:t>and transitions did not have an observable relationship.</w:t>
      </w:r>
      <w:r>
        <w:rPr>
          <w:rFonts w:ascii="Arial" w:hAnsi="Arial" w:cs="Arial"/>
          <w:sz w:val="22"/>
          <w:szCs w:val="22"/>
          <w:lang w:val="en-GB"/>
        </w:rPr>
        <w:t xml:space="preserve"> </w:t>
      </w:r>
      <w:r w:rsidRPr="00762B40">
        <w:rPr>
          <w:rFonts w:ascii="Arial" w:hAnsi="Arial" w:cs="Arial"/>
          <w:sz w:val="22"/>
          <w:szCs w:val="22"/>
          <w:lang w:val="en-GB"/>
        </w:rPr>
        <w:t xml:space="preserve">It is likely that the </w:t>
      </w:r>
      <w:r>
        <w:rPr>
          <w:rFonts w:ascii="Arial" w:hAnsi="Arial" w:cs="Arial"/>
          <w:sz w:val="22"/>
          <w:szCs w:val="22"/>
          <w:lang w:val="en-GB"/>
        </w:rPr>
        <w:t xml:space="preserve">other land use types </w:t>
      </w:r>
      <w:r w:rsidRPr="00762B40">
        <w:rPr>
          <w:rFonts w:ascii="Arial" w:hAnsi="Arial" w:cs="Arial"/>
          <w:sz w:val="22"/>
          <w:szCs w:val="22"/>
          <w:lang w:val="en-GB"/>
        </w:rPr>
        <w:t>either reached t</w:t>
      </w:r>
      <w:r>
        <w:rPr>
          <w:rFonts w:ascii="Arial" w:hAnsi="Arial" w:cs="Arial"/>
          <w:sz w:val="22"/>
          <w:szCs w:val="22"/>
          <w:lang w:val="en-GB"/>
        </w:rPr>
        <w:t>u</w:t>
      </w:r>
      <w:r w:rsidRPr="00762B40">
        <w:rPr>
          <w:rFonts w:ascii="Arial" w:hAnsi="Arial" w:cs="Arial"/>
          <w:sz w:val="22"/>
          <w:szCs w:val="22"/>
          <w:lang w:val="en-GB"/>
        </w:rPr>
        <w:t>rning point directly following EUA (</w:t>
      </w:r>
      <w:r>
        <w:rPr>
          <w:rFonts w:ascii="Arial" w:hAnsi="Arial" w:cs="Arial"/>
          <w:sz w:val="22"/>
          <w:szCs w:val="22"/>
          <w:lang w:val="en-GB"/>
        </w:rPr>
        <w:t>AAL</w:t>
      </w:r>
      <w:r w:rsidRPr="00762B40">
        <w:rPr>
          <w:rFonts w:ascii="Arial" w:hAnsi="Arial" w:cs="Arial"/>
          <w:sz w:val="22"/>
          <w:szCs w:val="22"/>
          <w:lang w:val="en-GB"/>
        </w:rPr>
        <w:t xml:space="preserve">), while others may </w:t>
      </w:r>
      <w:r>
        <w:rPr>
          <w:rFonts w:ascii="Arial" w:hAnsi="Arial" w:cs="Arial"/>
          <w:sz w:val="22"/>
          <w:szCs w:val="22"/>
          <w:lang w:val="en-GB"/>
        </w:rPr>
        <w:t>have reached</w:t>
      </w:r>
      <w:r w:rsidRPr="00762B40">
        <w:rPr>
          <w:rFonts w:ascii="Arial" w:hAnsi="Arial" w:cs="Arial"/>
          <w:sz w:val="22"/>
          <w:szCs w:val="22"/>
          <w:lang w:val="en-GB"/>
        </w:rPr>
        <w:t xml:space="preserve"> a breakpoint after this six-year lag, an idea that will be explored in the next section. </w:t>
      </w:r>
      <w:r>
        <w:rPr>
          <w:rFonts w:ascii="Arial" w:hAnsi="Arial" w:cs="Arial"/>
          <w:sz w:val="22"/>
          <w:szCs w:val="22"/>
          <w:lang w:val="en-GB"/>
        </w:rPr>
        <w:t>From my data, it is evident that IAL cover change is more directly associated with the time period directly following EUA, rather than six years further on.</w:t>
      </w:r>
    </w:p>
    <w:p w14:paraId="121A033F" w14:textId="77777777" w:rsidR="00B64FD9" w:rsidRDefault="00B64FD9" w:rsidP="00B64FD9">
      <w:pPr>
        <w:spacing w:line="360" w:lineRule="auto"/>
        <w:rPr>
          <w:rFonts w:ascii="Arial" w:hAnsi="Arial" w:cs="Arial"/>
          <w:sz w:val="24"/>
          <w:szCs w:val="24"/>
          <w:lang w:val="en-GB"/>
        </w:rPr>
      </w:pPr>
    </w:p>
    <w:p w14:paraId="0AFB3539" w14:textId="77777777" w:rsidR="00B64FD9" w:rsidRDefault="00B64FD9" w:rsidP="00B64FD9">
      <w:pPr>
        <w:spacing w:line="360" w:lineRule="auto"/>
        <w:rPr>
          <w:rFonts w:ascii="Arial" w:hAnsi="Arial" w:cs="Arial"/>
          <w:sz w:val="24"/>
          <w:szCs w:val="24"/>
          <w:lang w:val="en-GB"/>
        </w:rPr>
      </w:pPr>
    </w:p>
    <w:p w14:paraId="62357B0F" w14:textId="77777777" w:rsidR="00B64FD9" w:rsidRDefault="00B64FD9" w:rsidP="00B64FD9">
      <w:pPr>
        <w:spacing w:line="360" w:lineRule="auto"/>
        <w:rPr>
          <w:rFonts w:ascii="Arial" w:hAnsi="Arial" w:cs="Arial"/>
          <w:sz w:val="24"/>
          <w:szCs w:val="24"/>
          <w:lang w:val="en-GB"/>
        </w:rPr>
      </w:pPr>
    </w:p>
    <w:p w14:paraId="38BEE6DC" w14:textId="77777777" w:rsidR="00B64FD9" w:rsidRPr="00762B40" w:rsidRDefault="00B64FD9" w:rsidP="00B64FD9">
      <w:pPr>
        <w:spacing w:line="360" w:lineRule="auto"/>
        <w:rPr>
          <w:rFonts w:ascii="Arial" w:hAnsi="Arial" w:cs="Arial"/>
          <w:sz w:val="24"/>
          <w:szCs w:val="24"/>
          <w:lang w:val="en-GB"/>
        </w:rPr>
      </w:pPr>
    </w:p>
    <w:p w14:paraId="0EAB5BCB" w14:textId="77777777" w:rsidR="00B64FD9" w:rsidRPr="00762B40" w:rsidRDefault="00B64FD9" w:rsidP="00B64FD9">
      <w:pPr>
        <w:spacing w:line="360" w:lineRule="auto"/>
        <w:rPr>
          <w:rFonts w:ascii="Arial" w:hAnsi="Arial" w:cs="Arial"/>
          <w:b/>
          <w:sz w:val="22"/>
          <w:szCs w:val="22"/>
          <w:lang w:val="en-GB"/>
        </w:rPr>
      </w:pPr>
      <w:r w:rsidRPr="00762B40">
        <w:rPr>
          <w:rFonts w:ascii="Arial" w:hAnsi="Arial" w:cs="Arial"/>
          <w:b/>
          <w:sz w:val="22"/>
          <w:szCs w:val="22"/>
          <w:lang w:val="en-GB"/>
        </w:rPr>
        <w:t>4.3.3 Breakpoints</w:t>
      </w:r>
    </w:p>
    <w:p w14:paraId="5EED345D"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When conducting a segmentation analysis, the model fits a specified number of turning points to both uncover change patterns, as well as smooth fluctuations seen in the data. By creating a new, flattened model, the more general pattern of LUC can be determined. </w:t>
      </w:r>
    </w:p>
    <w:p w14:paraId="4CFEC7C6" w14:textId="77777777" w:rsidR="00B64FD9" w:rsidRDefault="00B64FD9" w:rsidP="00B64FD9">
      <w:pPr>
        <w:spacing w:line="360" w:lineRule="auto"/>
        <w:rPr>
          <w:rFonts w:ascii="Arial" w:hAnsi="Arial" w:cs="Arial"/>
          <w:sz w:val="22"/>
          <w:szCs w:val="22"/>
          <w:lang w:val="en-GB"/>
        </w:rPr>
      </w:pPr>
    </w:p>
    <w:p w14:paraId="6542D7A9" w14:textId="77777777" w:rsidR="00B64FD9" w:rsidRPr="003C78F2" w:rsidRDefault="00B64FD9" w:rsidP="00B64FD9">
      <w:pPr>
        <w:spacing w:line="360" w:lineRule="auto"/>
        <w:rPr>
          <w:rFonts w:ascii="Arial" w:hAnsi="Arial" w:cs="Arial"/>
          <w:i/>
          <w:sz w:val="22"/>
          <w:szCs w:val="22"/>
          <w:lang w:val="en-GB"/>
        </w:rPr>
      </w:pPr>
      <w:r>
        <w:rPr>
          <w:rFonts w:ascii="Arial" w:hAnsi="Arial" w:cs="Arial"/>
          <w:i/>
          <w:sz w:val="22"/>
          <w:szCs w:val="22"/>
          <w:lang w:val="en-GB"/>
        </w:rPr>
        <w:t>Abandoned agricultural land cover change exhibited trends not previously found</w:t>
      </w:r>
    </w:p>
    <w:p w14:paraId="50585B57" w14:textId="77777777" w:rsidR="00B64FD9"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For </w:t>
      </w:r>
      <w:r>
        <w:rPr>
          <w:rFonts w:ascii="Arial" w:hAnsi="Arial" w:cs="Arial"/>
          <w:sz w:val="22"/>
          <w:szCs w:val="22"/>
          <w:lang w:val="en-GB"/>
        </w:rPr>
        <w:t>AAL change</w:t>
      </w:r>
      <w:r w:rsidRPr="00762B40">
        <w:rPr>
          <w:rFonts w:ascii="Arial" w:hAnsi="Arial" w:cs="Arial"/>
          <w:sz w:val="22"/>
          <w:szCs w:val="22"/>
          <w:lang w:val="en-GB"/>
        </w:rPr>
        <w:t xml:space="preserve">, a sharp decrease is noted at the ended of 1992, which is not a breakpoint noted by literature. It is probable that </w:t>
      </w:r>
      <w:r>
        <w:rPr>
          <w:rFonts w:ascii="Arial" w:hAnsi="Arial" w:cs="Arial"/>
          <w:sz w:val="22"/>
          <w:szCs w:val="22"/>
          <w:lang w:val="en-GB"/>
        </w:rPr>
        <w:t>AAL</w:t>
      </w:r>
      <w:r w:rsidRPr="00762B40">
        <w:rPr>
          <w:rFonts w:ascii="Arial" w:hAnsi="Arial" w:cs="Arial"/>
          <w:sz w:val="22"/>
          <w:szCs w:val="22"/>
          <w:lang w:val="en-GB"/>
        </w:rPr>
        <w:t xml:space="preserve"> increased in the lead up to SUC, as noted by </w:t>
      </w:r>
      <w:r w:rsidRPr="00762B40">
        <w:rPr>
          <w:rFonts w:ascii="Arial" w:hAnsi="Arial" w:cs="Arial"/>
          <w:sz w:val="22"/>
          <w:szCs w:val="22"/>
          <w:lang w:val="en-GB"/>
        </w:rPr>
        <w:fldChar w:fldCharType="begin"/>
      </w:r>
      <w:r w:rsidRPr="00762B40">
        <w:rPr>
          <w:rFonts w:ascii="Arial" w:hAnsi="Arial" w:cs="Arial"/>
          <w:sz w:val="22"/>
          <w:szCs w:val="22"/>
          <w:lang w:val="en-GB"/>
        </w:rPr>
        <w:instrText xml:space="preserve"> ADDIN ZOTERO_ITEM CSL_CITATION {"citationID":"wOqCOYvc","properties":{"formattedCitation":"(Vanwambeke {\\i{}et al.}, 2012)","plainCitation":"(Vanwambeke et al., 2012)","dontUpdate":true,"noteIndex":0},"citationItems":[{"id":407,"uris":["http://zotero.org/users/5200241/items/VXP9P7YL"],"uri":["http://zotero.org/users/5200241/items/VXP9P7YL"],"itemData":{"id":407,"type":"article-journal","title":"From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762B40">
        <w:rPr>
          <w:rFonts w:ascii="Arial" w:hAnsi="Arial" w:cs="Arial"/>
          <w:sz w:val="22"/>
          <w:lang w:val="en-GB"/>
        </w:rPr>
        <w:t xml:space="preserve">Vanwambeke </w:t>
      </w:r>
      <w:r w:rsidRPr="00762B40">
        <w:rPr>
          <w:rFonts w:ascii="Arial" w:hAnsi="Arial" w:cs="Arial"/>
          <w:i/>
          <w:iCs/>
          <w:sz w:val="22"/>
          <w:lang w:val="en-GB"/>
        </w:rPr>
        <w:t>et al.</w:t>
      </w:r>
      <w:r w:rsidRPr="00762B40">
        <w:rPr>
          <w:rFonts w:ascii="Arial" w:hAnsi="Arial" w:cs="Arial"/>
          <w:sz w:val="22"/>
          <w:lang w:val="en-GB"/>
        </w:rPr>
        <w:t xml:space="preserve"> (2012)</w:t>
      </w:r>
      <w:r w:rsidRPr="00762B40">
        <w:rPr>
          <w:rFonts w:ascii="Arial" w:hAnsi="Arial" w:cs="Arial"/>
          <w:sz w:val="22"/>
          <w:szCs w:val="22"/>
          <w:lang w:val="en-GB"/>
        </w:rPr>
        <w:fldChar w:fldCharType="end"/>
      </w:r>
      <w:r w:rsidRPr="00762B40">
        <w:rPr>
          <w:rFonts w:ascii="Arial" w:hAnsi="Arial" w:cs="Arial"/>
          <w:sz w:val="22"/>
          <w:szCs w:val="22"/>
          <w:lang w:val="en-GB"/>
        </w:rPr>
        <w:t xml:space="preserve">. However, it is unclear why </w:t>
      </w:r>
      <w:r>
        <w:rPr>
          <w:rFonts w:ascii="Arial" w:hAnsi="Arial" w:cs="Arial"/>
          <w:sz w:val="22"/>
          <w:szCs w:val="22"/>
          <w:lang w:val="en-GB"/>
        </w:rPr>
        <w:t>AAL</w:t>
      </w:r>
      <w:r w:rsidRPr="00762B40">
        <w:rPr>
          <w:rFonts w:ascii="Arial" w:hAnsi="Arial" w:cs="Arial"/>
          <w:sz w:val="22"/>
          <w:szCs w:val="22"/>
          <w:lang w:val="en-GB"/>
        </w:rPr>
        <w:t xml:space="preserve"> coverage would decrease slightly following SUC. One potential explanation would be the decrease of </w:t>
      </w:r>
      <w:r>
        <w:rPr>
          <w:rFonts w:ascii="Arial" w:hAnsi="Arial" w:cs="Arial"/>
          <w:sz w:val="22"/>
          <w:szCs w:val="22"/>
          <w:lang w:val="en-GB"/>
        </w:rPr>
        <w:t>IAL</w:t>
      </w:r>
      <w:r w:rsidRPr="00762B40">
        <w:rPr>
          <w:rFonts w:ascii="Arial" w:hAnsi="Arial" w:cs="Arial"/>
          <w:sz w:val="22"/>
          <w:szCs w:val="22"/>
          <w:lang w:val="en-GB"/>
        </w:rPr>
        <w:t xml:space="preserve">, turning quickly to </w:t>
      </w:r>
      <w:r>
        <w:rPr>
          <w:rFonts w:ascii="Arial" w:hAnsi="Arial" w:cs="Arial"/>
          <w:sz w:val="22"/>
          <w:szCs w:val="22"/>
          <w:lang w:val="en-GB"/>
        </w:rPr>
        <w:t>AAL</w:t>
      </w:r>
      <w:r w:rsidRPr="00762B40">
        <w:rPr>
          <w:rFonts w:ascii="Arial" w:hAnsi="Arial" w:cs="Arial"/>
          <w:sz w:val="22"/>
          <w:szCs w:val="22"/>
          <w:lang w:val="en-GB"/>
        </w:rPr>
        <w:t xml:space="preserve"> to then be up taken immediately by farmers interested in forestry to gain quick income for clear-</w:t>
      </w:r>
      <w:r w:rsidRPr="00762B40">
        <w:rPr>
          <w:rFonts w:ascii="Arial" w:hAnsi="Arial" w:cs="Arial"/>
          <w:sz w:val="22"/>
          <w:szCs w:val="22"/>
          <w:lang w:val="en-GB"/>
        </w:rPr>
        <w:lastRenderedPageBreak/>
        <w:t xml:space="preserve">cutting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{"citationID":"V4JpThQt","properties":{"formattedCitation":"(Gutman &amp; Radeloff, 2017)","plainCitation":"(Gutman &amp; Radeloff, 2017)","noteIndex":0},"citationItems":[{"id":472,"uris":["http://zotero.org/users/5200241/items/ISM6R6H6"],"uri":["http://zotero.org/users/5200241/items/ISM6R6H6"],"itemData":{"id":472,"type":"book","title":"Land-Cover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(Gutman &amp; Radeloff, 2017)</w:t>
      </w:r>
      <w:r w:rsidRPr="00762B40">
        <w:rPr>
          <w:rFonts w:ascii="Arial" w:hAnsi="Arial" w:cs="Arial"/>
          <w:sz w:val="22"/>
          <w:szCs w:val="22"/>
          <w:lang w:val="en-GB"/>
        </w:rPr>
        <w:fldChar w:fldCharType="end"/>
      </w:r>
      <w:r w:rsidRPr="00762B40">
        <w:rPr>
          <w:rFonts w:ascii="Arial" w:hAnsi="Arial" w:cs="Arial"/>
          <w:sz w:val="22"/>
          <w:szCs w:val="22"/>
          <w:lang w:val="en-GB"/>
        </w:rPr>
        <w:t xml:space="preserve">. An alternative to that would be the maintenance of </w:t>
      </w:r>
      <w:r>
        <w:rPr>
          <w:rFonts w:ascii="Arial" w:hAnsi="Arial" w:cs="Arial"/>
          <w:sz w:val="22"/>
          <w:szCs w:val="22"/>
          <w:lang w:val="en-GB"/>
        </w:rPr>
        <w:t>IAL</w:t>
      </w:r>
      <w:r w:rsidRPr="00762B40">
        <w:rPr>
          <w:rFonts w:ascii="Arial" w:hAnsi="Arial" w:cs="Arial"/>
          <w:sz w:val="22"/>
          <w:szCs w:val="22"/>
          <w:lang w:val="en-GB"/>
        </w:rPr>
        <w:t xml:space="preserve"> in some areas on previously </w:t>
      </w:r>
      <w:r>
        <w:rPr>
          <w:rFonts w:ascii="Arial" w:hAnsi="Arial" w:cs="Arial"/>
          <w:sz w:val="22"/>
          <w:szCs w:val="22"/>
          <w:lang w:val="en-GB"/>
        </w:rPr>
        <w:t>AAL</w:t>
      </w:r>
      <w:r w:rsidRPr="00762B40">
        <w:rPr>
          <w:rFonts w:ascii="Arial" w:hAnsi="Arial" w:cs="Arial"/>
          <w:sz w:val="22"/>
          <w:szCs w:val="22"/>
          <w:lang w:val="en-GB"/>
        </w:rPr>
        <w:t xml:space="preserve">, owing to the opinion that continuing large-scale agriculture increases productivity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{"citationID":"SRtbe9yW","properties":{"formattedCitation":"(Osborne &amp; Trueblood, 2002)","plainCitation":"(Osborne &amp; Trueblood, 2002)","noteIndex":0},"citationItems":[{"id":475,"uris":["http://zotero.org/users/5200241/items/LTVEQ5U5"],"uri":["http://zotero.org/users/5200241/items/LTVEQ5U5"],"itemData":{"id":475,"type":"report","title":"Agricultural Productivity and Efficiency in Russia and Ukraine Building on a Decade of Reform","publisher":"Economic Research Service/USDA","author":[{"family":"Osborne","given":"Stefan"},{"family":"Trueblood","given":"Michael A."}],"issued":{"date-parts":[["2002"]]}}}],"schema":"https://github.com/citation-style-language/schema/raw/master/csl-citation.json"}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(Osborne &amp; Trueblood, 2002)</w:t>
      </w:r>
      <w:r w:rsidRPr="00762B40">
        <w:rPr>
          <w:rFonts w:ascii="Arial" w:hAnsi="Arial" w:cs="Arial"/>
          <w:sz w:val="22"/>
          <w:szCs w:val="22"/>
          <w:lang w:val="en-GB"/>
        </w:rPr>
        <w:fldChar w:fldCharType="end"/>
      </w:r>
      <w:r w:rsidRPr="00762B40">
        <w:rPr>
          <w:rFonts w:ascii="Arial" w:hAnsi="Arial" w:cs="Arial"/>
          <w:sz w:val="22"/>
          <w:szCs w:val="22"/>
          <w:lang w:val="en-GB"/>
        </w:rPr>
        <w:t xml:space="preserve">. The intricacies of abandoned LUC on a yearly basis have yet to be effectively determined, so this slight decrease may avail a new pattern. </w:t>
      </w:r>
      <w:r>
        <w:rPr>
          <w:rFonts w:ascii="Arial" w:hAnsi="Arial" w:cs="Arial"/>
          <w:sz w:val="22"/>
          <w:szCs w:val="22"/>
          <w:lang w:val="en-GB"/>
        </w:rPr>
        <w:t xml:space="preserve">However, classification accuracy and comparison would need to be completed before a new pattern is confirmed. </w:t>
      </w:r>
      <w:r w:rsidRPr="00762B40">
        <w:rPr>
          <w:rFonts w:ascii="Arial" w:hAnsi="Arial" w:cs="Arial"/>
          <w:sz w:val="22"/>
          <w:szCs w:val="22"/>
          <w:lang w:val="en-GB"/>
        </w:rPr>
        <w:t xml:space="preserve">Following 1994, a steady increase in </w:t>
      </w:r>
      <w:r>
        <w:rPr>
          <w:rFonts w:ascii="Arial" w:hAnsi="Arial" w:cs="Arial"/>
          <w:sz w:val="22"/>
          <w:szCs w:val="22"/>
          <w:lang w:val="en-GB"/>
        </w:rPr>
        <w:t>AAL</w:t>
      </w:r>
      <w:r w:rsidRPr="00762B40">
        <w:rPr>
          <w:rFonts w:ascii="Arial" w:hAnsi="Arial" w:cs="Arial"/>
          <w:sz w:val="22"/>
          <w:szCs w:val="22"/>
          <w:lang w:val="en-GB"/>
        </w:rPr>
        <w:t xml:space="preserve"> was seen, which is well supported by literature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{"citationID":"M2hhbDzZ","properties":{"formattedCitation":"(Ioffe {\\i{}et al.}, 2004; Prishchepov {\\i{}et al.}, 2012a; Gutman &amp; Radeloff, 2017)","plainCitation":"(Ioffe et al., 2004; Prishchepov et al., 2012a; Gutman &amp; Radeloff, 2017)","noteIndex":0},"citationItems":[{"id":479,"uris":["http://zotero.org/users/5200241/items/N2FM4TWW"],"uri":["http://zotero.org/users/5200241/items/N2FM4TWW"],"itemData":{"id":479,"type":"article-journal","title":"From Spatial Continuity to Fragmentation: The Case of Russian Farming","container-title":"Annals of the Association of American Geographers","page":"913-943","volume":"94","issue":"4","source":"Zotero","language":"en","author":[{"family":"Ioffe","given":"Grigory"},{"family":"Nefedova","given":"Tatyana"},{"family":"Zaslavsky","given":"Ilya"}],"issued":{"date-parts":[["2004"]]}}},{"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(Ioffe </w:t>
      </w:r>
      <w:r w:rsidRPr="00E13596">
        <w:rPr>
          <w:rFonts w:ascii="Arial" w:hAnsi="Arial" w:cs="Arial"/>
          <w:i/>
          <w:iCs/>
          <w:sz w:val="22"/>
        </w:rPr>
        <w:t>et al.</w:t>
      </w:r>
      <w:r w:rsidRPr="00E13596">
        <w:rPr>
          <w:rFonts w:ascii="Arial" w:hAnsi="Arial" w:cs="Arial"/>
          <w:sz w:val="22"/>
        </w:rPr>
        <w:t xml:space="preserve">, 2004; Prishchepov </w:t>
      </w:r>
      <w:r w:rsidRPr="00E13596">
        <w:rPr>
          <w:rFonts w:ascii="Arial" w:hAnsi="Arial" w:cs="Arial"/>
          <w:i/>
          <w:iCs/>
          <w:sz w:val="22"/>
        </w:rPr>
        <w:t>et al.</w:t>
      </w:r>
      <w:r w:rsidRPr="00E13596">
        <w:rPr>
          <w:rFonts w:ascii="Arial" w:hAnsi="Arial" w:cs="Arial"/>
          <w:sz w:val="22"/>
        </w:rPr>
        <w:t>, 2012a; Gutman &amp; Radeloff, 2017)</w:t>
      </w:r>
      <w:r w:rsidRPr="00762B40">
        <w:rPr>
          <w:rFonts w:ascii="Arial" w:hAnsi="Arial" w:cs="Arial"/>
          <w:sz w:val="22"/>
          <w:szCs w:val="22"/>
          <w:lang w:val="en-GB"/>
        </w:rPr>
        <w:fldChar w:fldCharType="end"/>
      </w:r>
      <w:r w:rsidRPr="00762B40">
        <w:rPr>
          <w:rFonts w:ascii="Arial" w:hAnsi="Arial" w:cs="Arial"/>
          <w:sz w:val="22"/>
          <w:szCs w:val="22"/>
          <w:lang w:val="en-GB"/>
        </w:rPr>
        <w:t xml:space="preserve">. No clear breakpoint was observed around the time of EUA, implying that it had little effect on </w:t>
      </w:r>
      <w:r>
        <w:rPr>
          <w:rFonts w:ascii="Arial" w:hAnsi="Arial" w:cs="Arial"/>
          <w:sz w:val="22"/>
          <w:szCs w:val="22"/>
          <w:lang w:val="en-GB"/>
        </w:rPr>
        <w:t>AAL</w:t>
      </w:r>
      <w:r w:rsidRPr="00762B40">
        <w:rPr>
          <w:rFonts w:ascii="Arial" w:hAnsi="Arial" w:cs="Arial"/>
          <w:sz w:val="22"/>
          <w:szCs w:val="22"/>
          <w:lang w:val="en-GB"/>
        </w:rPr>
        <w:t xml:space="preserve"> cover</w:t>
      </w:r>
      <w:r>
        <w:rPr>
          <w:rFonts w:ascii="Arial" w:hAnsi="Arial" w:cs="Arial"/>
          <w:sz w:val="22"/>
          <w:szCs w:val="22"/>
          <w:lang w:val="en-GB"/>
        </w:rPr>
        <w:t>. The trend of AAL change seen is not well supported by literature, owing most likely to classification error, with a slight potential for a new pattern to be discovered.</w:t>
      </w:r>
    </w:p>
    <w:p w14:paraId="68B4F67D" w14:textId="77777777" w:rsidR="00B64FD9" w:rsidRDefault="00B64FD9" w:rsidP="00B64FD9">
      <w:pPr>
        <w:spacing w:line="360" w:lineRule="auto"/>
        <w:rPr>
          <w:rFonts w:ascii="Arial" w:hAnsi="Arial" w:cs="Arial"/>
          <w:sz w:val="22"/>
          <w:szCs w:val="22"/>
          <w:lang w:val="en-GB"/>
        </w:rPr>
      </w:pPr>
    </w:p>
    <w:p w14:paraId="01610A1B" w14:textId="77777777" w:rsidR="00B64FD9" w:rsidRPr="003C78F2" w:rsidRDefault="00B64FD9" w:rsidP="00B64FD9">
      <w:pPr>
        <w:spacing w:line="360" w:lineRule="auto"/>
        <w:rPr>
          <w:rFonts w:ascii="Arial" w:hAnsi="Arial" w:cs="Arial"/>
          <w:i/>
          <w:sz w:val="22"/>
          <w:szCs w:val="22"/>
          <w:lang w:val="en-GB"/>
        </w:rPr>
      </w:pPr>
      <w:r>
        <w:rPr>
          <w:rFonts w:ascii="Arial" w:hAnsi="Arial" w:cs="Arial"/>
          <w:i/>
          <w:sz w:val="22"/>
          <w:szCs w:val="22"/>
          <w:lang w:val="en-GB"/>
        </w:rPr>
        <w:t>Intensive agricultural land cover change exhibited trends found in previous studies</w:t>
      </w:r>
    </w:p>
    <w:p w14:paraId="02CD687B" w14:textId="77777777" w:rsidR="00B64FD9" w:rsidRPr="00762B40"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For </w:t>
      </w:r>
      <w:r>
        <w:rPr>
          <w:rFonts w:ascii="Arial" w:hAnsi="Arial" w:cs="Arial"/>
          <w:sz w:val="22"/>
          <w:szCs w:val="22"/>
          <w:lang w:val="en-GB"/>
        </w:rPr>
        <w:t>IAL change,</w:t>
      </w:r>
      <w:r w:rsidRPr="00762B40">
        <w:rPr>
          <w:rFonts w:ascii="Arial" w:hAnsi="Arial" w:cs="Arial"/>
          <w:sz w:val="22"/>
          <w:szCs w:val="22"/>
          <w:lang w:val="en-GB"/>
        </w:rPr>
        <w:t xml:space="preserve"> segmentation analysis indicated a steady decrease in coverage until 2002, where the lowest quantity was reached. A decreasing trend following SUC more closely matches results seen by similar studies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{"citationID":"tS7DRVOY","properties":{"formattedCitation":"(Prishchepov {\\i{}et al.}, 2012a; Vanwambeke {\\i{}et al.}, 2012)","plainCitation":"(Prishchepov et al., 2012a;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xml:space="preserve">, 2012a; 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2"/>
          <w:lang w:val="en-GB"/>
        </w:rPr>
        <w:fldChar w:fldCharType="end"/>
      </w:r>
      <w:r w:rsidRPr="00762B40">
        <w:rPr>
          <w:rFonts w:ascii="Arial" w:hAnsi="Arial" w:cs="Arial"/>
          <w:sz w:val="22"/>
          <w:szCs w:val="22"/>
          <w:lang w:val="en-GB"/>
        </w:rPr>
        <w:t xml:space="preserve">. A sharp increase followed until the next break point at 2004 at which the rate of increase per year decreased. A steady increase as Latvia joins the EU and transitions to a market-based economy aligns with motives to increase economical and agricultural output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{"citationID":"yhka7u5F","properties":{"formattedCitation":"(Csaki &amp; Jambor, 2009; Skribane &amp; Jekabsone, 2013)","plainCitation":"(Csaki &amp; Jambor, 2009; Skribane &amp; Jekabsone, 2013)","noteIndex":0},"citationItems":[{"id":195,"uris":["http://zotero.org/users/5200241/items/6VFC3Z4L"],"uri":["http://zotero.org/users/5200241/items/6VFC3Z4L"],"itemData":{"id":195,"type":"article-journal","title":"The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(Csaki &amp; Jambor, 2009; Skribane &amp; Jekabsone, 2013)</w:t>
      </w:r>
      <w:r w:rsidRPr="00762B40">
        <w:rPr>
          <w:rFonts w:ascii="Arial" w:hAnsi="Arial" w:cs="Arial"/>
          <w:sz w:val="22"/>
          <w:szCs w:val="22"/>
          <w:lang w:val="en-GB"/>
        </w:rPr>
        <w:fldChar w:fldCharType="end"/>
      </w:r>
      <w:r w:rsidRPr="00762B40">
        <w:rPr>
          <w:rFonts w:ascii="Arial" w:hAnsi="Arial" w:cs="Arial"/>
          <w:sz w:val="22"/>
          <w:szCs w:val="22"/>
          <w:lang w:val="en-GB"/>
        </w:rPr>
        <w:t xml:space="preserve">. </w:t>
      </w:r>
      <w:r>
        <w:rPr>
          <w:rFonts w:ascii="Arial" w:hAnsi="Arial" w:cs="Arial"/>
          <w:sz w:val="22"/>
          <w:szCs w:val="22"/>
          <w:lang w:val="en-GB"/>
        </w:rPr>
        <w:t>The fluctuations in IAL cover observed are documented and likely show a relationship between both SPE events.</w:t>
      </w:r>
    </w:p>
    <w:p w14:paraId="1D2DF2C8" w14:textId="77777777" w:rsidR="00B64FD9" w:rsidRDefault="00B64FD9" w:rsidP="00B64FD9">
      <w:pPr>
        <w:spacing w:line="360" w:lineRule="auto"/>
        <w:rPr>
          <w:rFonts w:ascii="Arial" w:hAnsi="Arial" w:cs="Arial"/>
          <w:b/>
          <w:sz w:val="22"/>
          <w:szCs w:val="22"/>
          <w:lang w:val="en-GB"/>
        </w:rPr>
      </w:pPr>
    </w:p>
    <w:p w14:paraId="06C79532" w14:textId="77777777" w:rsidR="00B64FD9" w:rsidRPr="006301A3" w:rsidRDefault="00B64FD9" w:rsidP="00B64FD9">
      <w:pPr>
        <w:spacing w:line="360" w:lineRule="auto"/>
        <w:rPr>
          <w:rFonts w:ascii="Arial" w:hAnsi="Arial" w:cs="Arial"/>
          <w:i/>
          <w:sz w:val="22"/>
          <w:szCs w:val="22"/>
          <w:lang w:val="en-GB"/>
        </w:rPr>
      </w:pPr>
      <w:r>
        <w:rPr>
          <w:rFonts w:ascii="Arial" w:hAnsi="Arial" w:cs="Arial"/>
          <w:i/>
          <w:sz w:val="22"/>
          <w:szCs w:val="22"/>
          <w:lang w:val="en-GB"/>
        </w:rPr>
        <w:t xml:space="preserve">Extensive agricultural land cover change not likely to be significant </w:t>
      </w:r>
    </w:p>
    <w:p w14:paraId="31B362A3" w14:textId="77777777" w:rsidR="00B64FD9" w:rsidRPr="003C78F2" w:rsidRDefault="00B64FD9" w:rsidP="00B64FD9">
      <w:pPr>
        <w:spacing w:line="360" w:lineRule="auto"/>
        <w:rPr>
          <w:rFonts w:ascii="Arial" w:hAnsi="Arial" w:cs="Arial"/>
          <w:sz w:val="22"/>
          <w:szCs w:val="22"/>
          <w:lang w:val="en-GB"/>
        </w:rPr>
      </w:pPr>
      <w:r w:rsidRPr="00762B40">
        <w:rPr>
          <w:rFonts w:ascii="Arial" w:hAnsi="Arial" w:cs="Arial"/>
          <w:sz w:val="22"/>
          <w:szCs w:val="22"/>
          <w:lang w:val="en-GB"/>
        </w:rPr>
        <w:t xml:space="preserve">The breakpoints for </w:t>
      </w:r>
      <w:r>
        <w:rPr>
          <w:rFonts w:ascii="Arial" w:hAnsi="Arial" w:cs="Arial"/>
          <w:sz w:val="22"/>
          <w:szCs w:val="22"/>
          <w:lang w:val="en-GB"/>
        </w:rPr>
        <w:t>EAL</w:t>
      </w:r>
      <w:r w:rsidRPr="00762B40">
        <w:rPr>
          <w:rFonts w:ascii="Arial" w:hAnsi="Arial" w:cs="Arial"/>
          <w:sz w:val="22"/>
          <w:szCs w:val="22"/>
          <w:lang w:val="en-GB"/>
        </w:rPr>
        <w:t xml:space="preserve"> were found to be at 1995 and 2007, indicating a four</w:t>
      </w:r>
      <w:r>
        <w:rPr>
          <w:rFonts w:ascii="Arial" w:hAnsi="Arial" w:cs="Arial"/>
          <w:sz w:val="22"/>
          <w:szCs w:val="22"/>
          <w:lang w:val="en-GB"/>
        </w:rPr>
        <w:t>-</w:t>
      </w:r>
      <w:r w:rsidRPr="00762B40">
        <w:rPr>
          <w:rFonts w:ascii="Arial" w:hAnsi="Arial" w:cs="Arial"/>
          <w:sz w:val="22"/>
          <w:szCs w:val="22"/>
          <w:lang w:val="en-GB"/>
        </w:rPr>
        <w:t xml:space="preserve">year lag following SUC and a three-year lag following EUA. A slight decrease following SUC may be possible due to movement towards more profitable alternatives, such as forestry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{"citationID":"q0nZBczW","properties":{"formattedCitation":"(Vanwambeke {\\i{}et al.}, 2012; Gutman &amp; Radeloff, 2017)","plainCitation":"(Vanwambeke et al., 2012; Gutman &amp; Radeloff, 2017)","noteIndex":0},"citationItems":[{"id":407,"uris":["http://zotero.org/users/5200241/items/VXP9P7YL"],"uri":["http://zotero.org/users/5200241/items/VXP9P7YL"],"itemData":{"id":407,"type":"article-journal","title":"From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id":472,"uris":["http://zotero.org/users/5200241/items/ISM6R6H6"],"uri":["http://zotero.org/users/5200241/items/ISM6R6H6"],"itemData":{"id":472,"type":"book","title":"Land-Cover and Land-Use Changes in Eastern Europe after the Collapse of the Soviet Union in 1991","publisher":"Springer International Publishing","publisher-place":"Cham","source":"Crossref","event-place":"Cham","URL":"http://link.springer.com/10.1007/978-3-319-42638-9","ISBN":"978-3-319-42636-5","note":"DOI: 10.1007/978-3-319-42638-9","language":"en","editor":[{"family":"Gutman","given":"Garik"},{"family":"Radeloff","given":"Volker"}],"issued":{"date-parts":[["2017"]]},"accessed":{"date-parts":[["2019",4,21]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 Gutman &amp; Radeloff, 2017)</w:t>
      </w:r>
      <w:r w:rsidRPr="00762B40">
        <w:rPr>
          <w:rFonts w:ascii="Arial" w:hAnsi="Arial" w:cs="Arial"/>
          <w:sz w:val="22"/>
          <w:szCs w:val="22"/>
          <w:lang w:val="en-GB"/>
        </w:rPr>
        <w:fldChar w:fldCharType="end"/>
      </w:r>
      <w:r w:rsidRPr="00762B40">
        <w:rPr>
          <w:rFonts w:ascii="Arial" w:hAnsi="Arial" w:cs="Arial"/>
          <w:sz w:val="22"/>
          <w:szCs w:val="22"/>
          <w:lang w:val="en-GB"/>
        </w:rPr>
        <w:t xml:space="preserve">. Following EUA, an increase may indicate a move back towards cultural and traditional values, with an aim to restore a Latvian mosaic landscape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{"citationID":"dvgOCdiW","properties":{"formattedCitation":"(Nikodemus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sidRPr="00762B40">
        <w:rPr>
          <w:rFonts w:ascii="Arial" w:hAnsi="Arial" w:cs="Arial"/>
          <w:sz w:val="22"/>
          <w:szCs w:val="22"/>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2005)</w:t>
      </w:r>
      <w:r w:rsidRPr="00762B40">
        <w:rPr>
          <w:rFonts w:ascii="Arial" w:hAnsi="Arial" w:cs="Arial"/>
          <w:sz w:val="22"/>
          <w:szCs w:val="22"/>
          <w:lang w:val="en-GB"/>
        </w:rPr>
        <w:fldChar w:fldCharType="end"/>
      </w:r>
      <w:r w:rsidRPr="00762B40">
        <w:rPr>
          <w:rFonts w:ascii="Arial" w:hAnsi="Arial" w:cs="Arial"/>
          <w:sz w:val="22"/>
          <w:szCs w:val="22"/>
          <w:lang w:val="en-GB"/>
        </w:rPr>
        <w:t xml:space="preserve">. When examining the scale of this change, however, it is unlikely that these changes signify a specific signature left on Latvia. Instead, such gradual changes may be attributed to other, more gradual processes, including urban migration </w:t>
      </w:r>
      <w:r w:rsidRPr="00762B40">
        <w:rPr>
          <w:rFonts w:ascii="Arial" w:hAnsi="Arial" w:cs="Arial"/>
          <w:sz w:val="22"/>
          <w:szCs w:val="22"/>
          <w:lang w:val="en-GB"/>
        </w:rPr>
        <w:fldChar w:fldCharType="begin"/>
      </w:r>
      <w:r>
        <w:rPr>
          <w:rFonts w:ascii="Arial" w:hAnsi="Arial" w:cs="Arial"/>
          <w:sz w:val="22"/>
          <w:szCs w:val="22"/>
          <w:lang w:val="en-GB"/>
        </w:rPr>
        <w:instrText xml:space="preserve"> ADDIN ZOTERO_ITEM CSL_CITATION {"citationID":"2jVxxnDV","properties":{"formattedCitation":"(Fonji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sz w:val="22"/>
          <w:szCs w:val="22"/>
          <w:lang w:val="en-GB"/>
        </w:rPr>
        <w:fldChar w:fldCharType="separate"/>
      </w:r>
      <w:r>
        <w:rPr>
          <w:rFonts w:ascii="Arial" w:hAnsi="Arial" w:cs="Arial"/>
          <w:noProof/>
          <w:sz w:val="22"/>
          <w:szCs w:val="22"/>
          <w:lang w:val="en-GB"/>
        </w:rPr>
        <w:t>(Fonji &amp; Taff, 2014)</w:t>
      </w:r>
      <w:r w:rsidRPr="00762B40">
        <w:rPr>
          <w:rFonts w:ascii="Arial" w:hAnsi="Arial" w:cs="Arial"/>
          <w:sz w:val="22"/>
          <w:szCs w:val="22"/>
          <w:lang w:val="en-GB"/>
        </w:rPr>
        <w:fldChar w:fldCharType="end"/>
      </w:r>
      <w:r w:rsidRPr="00762B40">
        <w:rPr>
          <w:rFonts w:ascii="Arial" w:hAnsi="Arial" w:cs="Arial"/>
          <w:sz w:val="22"/>
          <w:szCs w:val="22"/>
          <w:lang w:val="en-GB"/>
        </w:rPr>
        <w:t>.</w:t>
      </w:r>
      <w:r>
        <w:rPr>
          <w:rFonts w:ascii="Arial" w:hAnsi="Arial" w:cs="Arial"/>
          <w:sz w:val="22"/>
          <w:szCs w:val="22"/>
          <w:lang w:val="en-GB"/>
        </w:rPr>
        <w:t xml:space="preserve"> Although changes in EAL cover coincide with SPE events, change is not seen on a large scale, preventing a specific signature to be left on the landscape. </w:t>
      </w:r>
    </w:p>
    <w:p w14:paraId="49DBE3A3"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24" w:name="_Toc6917912"/>
      <w:r w:rsidRPr="00B77EB7">
        <w:rPr>
          <w:rFonts w:ascii="Arial" w:hAnsi="Arial" w:cs="Arial"/>
          <w:color w:val="000000" w:themeColor="text1"/>
          <w:sz w:val="24"/>
          <w:szCs w:val="24"/>
          <w:lang w:val="en-GB"/>
        </w:rPr>
        <w:t>4.5 Limitations</w:t>
      </w:r>
      <w:bookmarkEnd w:id="24"/>
    </w:p>
    <w:p w14:paraId="13B8D34D" w14:textId="77777777" w:rsidR="00B64FD9"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The main limitation in my study is the lack of training points for each year. Specific and precise field data is necessary for creating an accurate classifier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{"citationID":"A6DWafVf","properties":{"formattedCitation":"(Foody, 2002)","plainCitation":"(Foody, 2002)","noteIndex":0},"citationItems":[{"id":483,"uris":["http://zotero.org/users/5200241/items/NYXYEPGF"],"uri":["http://zotero.org/users/5200241/items/NYXYEPGF"],"itemData":{"id":483,"type":"article-journal","title":"Status of land cover classification accuracy assessment","container-title":"Remote Sensing of Environment","page":"185-201","volume":"80","issue":"1","source":"Crossref","abstract":"The production of thematic maps, such as those depicting land cover, using an image classification is one of the most common applications of remote sensing. Considerable research has been directed at the various components of the mapping process, including the assessment of accuracy. This paper briefly reviews the background and methods of classification accuracy assessment that are commonly used and recommended in the research literature. It is, however, evident that the research community does not universally adopt the approaches that are often recommended to it, perhaps a reflection of the problems associated with accuracy assessment, and typically fails to achieve the accuracy targets commonly specified. The community often tends to use, unquestioningly, techniques based on the confusion matrix for which the correct application and interpretation requires the satisfaction of often untenable assumptions (e.g., perfect coregistration of data sets) and the provision of rarely conveyed information (e.g., sampling design for ground data acquisition). Eight broad problem areas that currently limit the ability to appropriately assess, document, and use the accuracy of thematic maps derived from remote sensing are explored. The implications of these problems are that it is unlikely that a single standardized method of accuracy assessment and reporting can be identified, but some possible directions for future research that may facilitate accuracy assessment are highlighted. D 2002 Elsevier Science Inc. All rights reserved.","DOI":"10.1016/S0034-4257(01)00295-4","ISSN":"00344257","language":"en","author":[{"family":"Foody","given":"Giles M."}],"issued":{"date-parts":[["2002",4]]}}}],"schema":"https://github.com/citation-style-language/schema/raw/master/csl-citation.json"}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(Foody, 2002)</w:t>
      </w:r>
      <w:r w:rsidRPr="00762B40">
        <w:rPr>
          <w:rFonts w:ascii="Arial" w:hAnsi="Arial" w:cs="Arial"/>
          <w:sz w:val="22"/>
          <w:szCs w:val="24"/>
          <w:lang w:val="en-GB"/>
        </w:rPr>
        <w:fldChar w:fldCharType="end"/>
      </w:r>
      <w:r w:rsidRPr="00762B40">
        <w:rPr>
          <w:rFonts w:ascii="Arial" w:hAnsi="Arial" w:cs="Arial"/>
          <w:sz w:val="22"/>
          <w:szCs w:val="24"/>
          <w:lang w:val="en-GB"/>
        </w:rPr>
        <w:t xml:space="preserve">. By training the classifier on only one set of training points at the end of my time series, I dismiss the fact that the spectral signature of each land cover time may change over time. It is probable that each land use type may look different in varying time periods, owing to advancing technology and practices and the </w:t>
      </w:r>
      <w:r w:rsidRPr="00762B40">
        <w:rPr>
          <w:rFonts w:ascii="Arial" w:hAnsi="Arial" w:cs="Arial"/>
          <w:sz w:val="22"/>
          <w:szCs w:val="24"/>
          <w:lang w:val="en-GB"/>
        </w:rPr>
        <w:lastRenderedPageBreak/>
        <w:t xml:space="preserve">succession of the land itself. </w:t>
      </w:r>
      <w:r w:rsidRPr="00762B40">
        <w:rPr>
          <w:rFonts w:ascii="Arial" w:hAnsi="Arial" w:cs="Arial"/>
          <w:sz w:val="22"/>
          <w:szCs w:val="24"/>
          <w:lang w:val="en-GB"/>
        </w:rPr>
        <w:fldChar w:fldCharType="begin"/>
      </w:r>
      <w:r w:rsidRPr="00762B40">
        <w:rPr>
          <w:rFonts w:ascii="Arial" w:hAnsi="Arial" w:cs="Arial"/>
          <w:sz w:val="22"/>
          <w:szCs w:val="24"/>
          <w:lang w:val="en-GB"/>
        </w:rPr>
        <w:instrText xml:space="preserve"> ADDIN ZOTERO_ITEM CSL_CITATION {"citationID":"QHkSF4xo","properties":{"formattedCitation":"(Lu {\\i{}et al.}, 2004)","plainCitation":"(Lu et al., 2004)","dontUpdate":true,"noteIndex":0},"citationItems":[{"id":389,"uris":["http://zotero.org/users/5200241/items/8YQT7WFY"],"uri":["http://zotero.org/users/5200241/items/8YQT7WFY"],"itemData":{"id":389,"type":"article-journal","title":"Change detection techniques","container-title":"International Journal of Remote Sensing","page":"2365-2401","volume":"25","issue":"12","source":"Crossref","abstract":"Timely and accurate change detection of Earth’s surface features is extremely important for understanding relationships and interactions between human and natural phenomena in order to promote better decision making. Remote sensing data are primary sources extensively used for change detection in recent decades. Many change detection techniques have been developed. This paper summarizes and reviews these techniques. Previous literature has shown that image differencing, principal component analysis and post-classiﬁcation comparison are the most common methods used for change detection. In recent years, spectral mixture analysis, artiﬁcial neural networks and integration of geographical information system and remote sensing data have become important techniques for change detection applications. Different change detection algorithms have their own merits and no single approach is optimal and applicable to all cases. In practice, different algorithms are often compared to ﬁnd the best change detection results for a speciﬁc application. Research of change detection techniques is still an active topic and new techniques are needed to effectively use the increasingly diverse and complex remotely sensed data available or projected to be soon available from satellite and airborne sensors. This paper is a comprehensive exploration of all the major change detection approaches implemented as found in the literature.","DOI":"10.1080/0143116031000139863","ISSN":"0143-1161, 1366-5901","language":"en","author":[{"family":"Lu","given":"D."},{"family":"Mausel","given":"P."},{"family":"Brondízio","given":"E."},{"family":"Moran","given":"E."}],"issued":{"date-parts":[["2004",6]]}}}],"schema":"https://github.com/citation-style-language/schema/raw/master/csl-citation.json"} </w:instrText>
      </w:r>
      <w:r w:rsidRPr="00762B40">
        <w:rPr>
          <w:rFonts w:ascii="Arial" w:hAnsi="Arial" w:cs="Arial"/>
          <w:sz w:val="22"/>
          <w:szCs w:val="24"/>
          <w:lang w:val="en-GB"/>
        </w:rPr>
        <w:fldChar w:fldCharType="separate"/>
      </w:r>
      <w:r w:rsidRPr="00762B40">
        <w:rPr>
          <w:rFonts w:ascii="Arial" w:hAnsi="Arial" w:cs="Arial"/>
          <w:sz w:val="22"/>
          <w:lang w:val="en-GB"/>
        </w:rPr>
        <w:t xml:space="preserve">Lu </w:t>
      </w:r>
      <w:r w:rsidRPr="00762B40">
        <w:rPr>
          <w:rFonts w:ascii="Arial" w:hAnsi="Arial" w:cs="Arial"/>
          <w:i/>
          <w:iCs/>
          <w:sz w:val="22"/>
          <w:lang w:val="en-GB"/>
        </w:rPr>
        <w:t>et al.</w:t>
      </w:r>
      <w:r w:rsidRPr="00762B40">
        <w:rPr>
          <w:rFonts w:ascii="Arial" w:hAnsi="Arial" w:cs="Arial"/>
          <w:sz w:val="22"/>
          <w:lang w:val="en-GB"/>
        </w:rPr>
        <w:t xml:space="preserve"> (2004)</w:t>
      </w:r>
      <w:r w:rsidRPr="00762B40">
        <w:rPr>
          <w:rFonts w:ascii="Arial" w:hAnsi="Arial" w:cs="Arial"/>
          <w:sz w:val="22"/>
          <w:szCs w:val="24"/>
          <w:lang w:val="en-GB"/>
        </w:rPr>
        <w:fldChar w:fldCharType="end"/>
      </w:r>
      <w:r w:rsidRPr="00762B40">
        <w:rPr>
          <w:rFonts w:ascii="Arial" w:hAnsi="Arial" w:cs="Arial"/>
          <w:sz w:val="22"/>
          <w:szCs w:val="24"/>
          <w:lang w:val="en-GB"/>
        </w:rPr>
        <w:t xml:space="preserve"> state that when high-quality training data is not available, it is likely that change detection is not as precise. </w:t>
      </w:r>
      <w:r>
        <w:rPr>
          <w:rFonts w:ascii="Arial" w:hAnsi="Arial" w:cs="Arial"/>
          <w:sz w:val="22"/>
          <w:szCs w:val="24"/>
          <w:lang w:val="en-GB"/>
        </w:rPr>
        <w:t>Furthermore, the inequality in the training data amounts for each class may have limited accuracy; IAL showed the most informative relationship and had the most training points. The smaller quantities of training points for AAL and EAL may have limited my classifier’s capacity to accurately categorise both land use types. My study could be improved through introducing more training data, as well as refining the existing points.</w:t>
      </w:r>
    </w:p>
    <w:p w14:paraId="348EDC22" w14:textId="77777777" w:rsidR="00B64FD9" w:rsidRDefault="00B64FD9" w:rsidP="00B64FD9">
      <w:pPr>
        <w:spacing w:line="360" w:lineRule="auto"/>
        <w:rPr>
          <w:rFonts w:ascii="Arial" w:hAnsi="Arial" w:cs="Arial"/>
          <w:sz w:val="22"/>
          <w:szCs w:val="24"/>
          <w:lang w:val="en-GB"/>
        </w:rPr>
      </w:pPr>
    </w:p>
    <w:p w14:paraId="679FCFCD"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The use of a 90-metre radius buffer may have introduced error, especially when quantifying </w:t>
      </w:r>
      <w:r>
        <w:rPr>
          <w:rFonts w:ascii="Arial" w:hAnsi="Arial" w:cs="Arial"/>
          <w:sz w:val="22"/>
          <w:szCs w:val="24"/>
          <w:lang w:val="en-GB"/>
        </w:rPr>
        <w:t>EAL</w:t>
      </w:r>
      <w:r w:rsidRPr="00762B40">
        <w:rPr>
          <w:rFonts w:ascii="Arial" w:hAnsi="Arial" w:cs="Arial"/>
          <w:sz w:val="22"/>
          <w:szCs w:val="24"/>
          <w:lang w:val="en-GB"/>
        </w:rPr>
        <w:t xml:space="preserve">. With subsistence farming, farm size can be as low as </w:t>
      </w:r>
      <w:r>
        <w:rPr>
          <w:rFonts w:ascii="Arial" w:hAnsi="Arial" w:cs="Arial"/>
          <w:sz w:val="22"/>
          <w:szCs w:val="24"/>
          <w:lang w:val="en-GB"/>
        </w:rPr>
        <w:t>two</w:t>
      </w:r>
      <w:r w:rsidRPr="00762B40">
        <w:rPr>
          <w:rFonts w:ascii="Arial" w:hAnsi="Arial" w:cs="Arial"/>
          <w:sz w:val="22"/>
          <w:szCs w:val="24"/>
          <w:lang w:val="en-GB"/>
        </w:rPr>
        <w:t xml:space="preserve"> hectares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{"citationID":"vi1zQV7f","properties":{"formattedCitation":"(Davis, 1997)","plainCitation":"(Davis, 1997)","noteIndex":0},"citationItems":[{"id":481,"uris":["http://zotero.org/users/5200241/items/DPK9CICG"],"uri":["http://zotero.org/users/5200241/items/DPK9CICG"],"itemData":{"id":481,"type":"article-journal","title":"Understanding the process of decollectivisation and agricultural privatisation in transition economies: The distribution of collective and state farm assets in Latvia and Lithuania","container-title":"Europe-Asia Studies","page":"1409-1432","volume":"49","issue":"8","source":"Crossref","DOI":"10.1080/09668139708412507","ISSN":"0966-8136, 1465-3427","title-short":"Understanding the process of decollectivisation and agricultural privatisation in transition economies","language":"en","author":[{"family":"Davis","given":"Junior R."}],"issued":{"date-parts":[["1997",12]]}}}],"schema":"https://github.com/citation-style-language/schema/raw/master/csl-citation.json"}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(Davis, 1997)</w:t>
      </w:r>
      <w:r w:rsidRPr="00762B40">
        <w:rPr>
          <w:rFonts w:ascii="Arial" w:hAnsi="Arial" w:cs="Arial"/>
          <w:sz w:val="22"/>
          <w:szCs w:val="24"/>
          <w:lang w:val="en-GB"/>
        </w:rPr>
        <w:fldChar w:fldCharType="end"/>
      </w:r>
      <w:r w:rsidRPr="00762B40">
        <w:rPr>
          <w:rFonts w:ascii="Arial" w:hAnsi="Arial" w:cs="Arial"/>
          <w:sz w:val="22"/>
          <w:szCs w:val="24"/>
          <w:lang w:val="en-GB"/>
        </w:rPr>
        <w:t xml:space="preserve">, which is the equivalent of 20,000 square metres. With the polygon created by the buffer being roughly </w:t>
      </w:r>
      <w:r w:rsidRPr="00762B40">
        <w:rPr>
          <w:rFonts w:ascii="Arial" w:hAnsi="Arial" w:cs="Arial"/>
          <w:bCs/>
          <w:sz w:val="22"/>
          <w:szCs w:val="22"/>
          <w:lang w:val="en-GB"/>
        </w:rPr>
        <w:t>25</w:t>
      </w:r>
      <w:r>
        <w:rPr>
          <w:rFonts w:ascii="Arial" w:hAnsi="Arial" w:cs="Arial"/>
          <w:bCs/>
          <w:sz w:val="22"/>
          <w:szCs w:val="22"/>
          <w:lang w:val="en-GB"/>
        </w:rPr>
        <w:t>,</w:t>
      </w:r>
      <w:r w:rsidRPr="00762B40">
        <w:rPr>
          <w:rFonts w:ascii="Arial" w:hAnsi="Arial" w:cs="Arial"/>
          <w:bCs/>
          <w:sz w:val="22"/>
          <w:szCs w:val="22"/>
          <w:lang w:val="en-GB"/>
        </w:rPr>
        <w:t>446.9 square metres</w:t>
      </w:r>
      <w:r w:rsidRPr="00762B40">
        <w:rPr>
          <w:rFonts w:ascii="Arial" w:hAnsi="Arial" w:cs="Arial"/>
          <w:sz w:val="22"/>
          <w:szCs w:val="24"/>
          <w:lang w:val="en-GB"/>
        </w:rPr>
        <w:t xml:space="preserve">, it is </w:t>
      </w:r>
      <w:r>
        <w:rPr>
          <w:rFonts w:ascii="Arial" w:hAnsi="Arial" w:cs="Arial"/>
          <w:sz w:val="22"/>
          <w:szCs w:val="24"/>
          <w:lang w:val="en-GB"/>
        </w:rPr>
        <w:t>likely</w:t>
      </w:r>
      <w:r w:rsidRPr="00762B40">
        <w:rPr>
          <w:rFonts w:ascii="Arial" w:hAnsi="Arial" w:cs="Arial"/>
          <w:sz w:val="22"/>
          <w:szCs w:val="24"/>
          <w:lang w:val="en-GB"/>
        </w:rPr>
        <w:t xml:space="preserve"> that other land uses would have been captured within the same plot. </w:t>
      </w:r>
      <w:r>
        <w:rPr>
          <w:rFonts w:ascii="Arial" w:hAnsi="Arial" w:cs="Arial"/>
          <w:sz w:val="22"/>
          <w:szCs w:val="24"/>
          <w:lang w:val="en-GB"/>
        </w:rPr>
        <w:t>The inclusion of multiple classes</w:t>
      </w:r>
      <w:r w:rsidRPr="00762B40">
        <w:rPr>
          <w:rFonts w:ascii="Arial" w:hAnsi="Arial" w:cs="Arial"/>
          <w:sz w:val="22"/>
          <w:szCs w:val="24"/>
          <w:lang w:val="en-GB"/>
        </w:rPr>
        <w:t xml:space="preserve"> may lower the classifier’s accuracy by linking land use to the incorrect spectral bandwidths. The addition of more classes also would have improved classification accuracy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{"citationID":"VbMH1eEr","properties":{"formattedCitation":"(Millard &amp; Richardson, 2015)","plainCitation":"(Millard &amp;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(Millard &amp; Richardson, 2015)</w:t>
      </w:r>
      <w:r w:rsidRPr="00762B40">
        <w:rPr>
          <w:rFonts w:ascii="Arial" w:hAnsi="Arial" w:cs="Arial"/>
          <w:sz w:val="22"/>
          <w:szCs w:val="24"/>
          <w:lang w:val="en-GB"/>
        </w:rPr>
        <w:fldChar w:fldCharType="end"/>
      </w:r>
      <w:r w:rsidRPr="00762B40">
        <w:rPr>
          <w:rFonts w:ascii="Arial" w:hAnsi="Arial" w:cs="Arial"/>
          <w:sz w:val="22"/>
          <w:szCs w:val="24"/>
          <w:lang w:val="en-GB"/>
        </w:rPr>
        <w:t xml:space="preserve">. </w:t>
      </w:r>
      <w:r>
        <w:rPr>
          <w:rFonts w:ascii="Arial" w:hAnsi="Arial" w:cs="Arial"/>
          <w:sz w:val="22"/>
          <w:szCs w:val="24"/>
          <w:lang w:val="en-GB"/>
        </w:rPr>
        <w:t>A reduction in buffer size would likely increase the amount of EAL observed.</w:t>
      </w:r>
    </w:p>
    <w:p w14:paraId="78F3E84D" w14:textId="77777777" w:rsidR="00B64FD9" w:rsidRPr="00762B40" w:rsidRDefault="00B64FD9" w:rsidP="00B64FD9">
      <w:pPr>
        <w:spacing w:line="360" w:lineRule="auto"/>
        <w:rPr>
          <w:rFonts w:ascii="Arial" w:hAnsi="Arial" w:cs="Arial"/>
          <w:sz w:val="22"/>
          <w:szCs w:val="24"/>
          <w:lang w:val="en-GB"/>
        </w:rPr>
      </w:pPr>
    </w:p>
    <w:p w14:paraId="4023C357"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An assessment of classification accuracy would have improved reliability. However, there is no accepted standard method of accuracy assessment or report</w:t>
      </w:r>
      <w:r>
        <w:rPr>
          <w:rFonts w:ascii="Arial" w:hAnsi="Arial" w:cs="Arial"/>
          <w:sz w:val="22"/>
          <w:szCs w:val="24"/>
          <w:lang w:val="en-GB"/>
        </w:rPr>
        <w:t>ing</w:t>
      </w:r>
      <w:r w:rsidRPr="00762B40">
        <w:rPr>
          <w:rFonts w:ascii="Arial" w:hAnsi="Arial" w:cs="Arial"/>
          <w:sz w:val="22"/>
          <w:szCs w:val="24"/>
          <w:lang w:val="en-GB"/>
        </w:rPr>
        <w:t xml:space="preserve"> for land cover classifications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{"citationID":"BOFlOGCY","properties":{"formattedCitation":"(Foody, 2002)","plainCitation":"(Foody, 2002)","noteIndex":0},"citationItems":[{"id":483,"uris":["http://zotero.org/users/5200241/items/NYXYEPGF"],"uri":["http://zotero.org/users/5200241/items/NYXYEPGF"],"itemData":{"id":483,"type":"article-journal","title":"Status of land cover classification accuracy assessment","container-title":"Remote Sensing of Environment","page":"185-201","volume":"80","issue":"1","source":"Crossref","abstract":"The production of thematic maps, such as those depicting land cover, using an image classification is one of the most common applications of remote sensing. Considerable research has been directed at the various components of the mapping process, including the assessment of accuracy. This paper briefly reviews the background and methods of classification accuracy assessment that are commonly used and recommended in the research literature. It is, however, evident that the research community does not universally adopt the approaches that are often recommended to it, perhaps a reflection of the problems associated with accuracy assessment, and typically fails to achieve the accuracy targets commonly specified. The community often tends to use, unquestioningly, techniques based on the confusion matrix for which the correct application and interpretation requires the satisfaction of often untenable assumptions (e.g., perfect coregistration of data sets) and the provision of rarely conveyed information (e.g., sampling design for ground data acquisition). Eight broad problem areas that currently limit the ability to appropriately assess, document, and use the accuracy of thematic maps derived from remote sensing are explored. The implications of these problems are that it is unlikely that a single standardized method of accuracy assessment and reporting can be identified, but some possible directions for future research that may facilitate accuracy assessment are highlighted. D 2002 Elsevier Science Inc. All rights reserved.","DOI":"10.1016/S0034-4257(01)00295-4","ISSN":"00344257","language":"en","author":[{"family":"Foody","given":"Giles M."}],"issued":{"date-parts":[["2002",4]]}}}],"schema":"https://github.com/citation-style-language/schema/raw/master/csl-citation.json"}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(Foody, 2002)</w:t>
      </w:r>
      <w:r w:rsidRPr="00762B40">
        <w:rPr>
          <w:rFonts w:ascii="Arial" w:hAnsi="Arial" w:cs="Arial"/>
          <w:sz w:val="22"/>
          <w:szCs w:val="24"/>
          <w:lang w:val="en-GB"/>
        </w:rPr>
        <w:fldChar w:fldCharType="end"/>
      </w:r>
      <w:r w:rsidRPr="00762B40">
        <w:rPr>
          <w:rFonts w:ascii="Arial" w:hAnsi="Arial" w:cs="Arial"/>
          <w:sz w:val="22"/>
          <w:szCs w:val="24"/>
          <w:lang w:val="en-GB"/>
        </w:rPr>
        <w:t xml:space="preserve">. Foody (2002) argues that solely using a confusion matrix is not sufficient for accuracy assessment, yet no alternative is provided. Comparing my classifier with other existing classifications such as CORINE land cover classification would help validate findings. However, </w:t>
      </w:r>
      <w:r>
        <w:rPr>
          <w:rFonts w:ascii="Arial" w:hAnsi="Arial" w:cs="Arial"/>
          <w:sz w:val="22"/>
          <w:szCs w:val="24"/>
          <w:lang w:val="en-GB"/>
        </w:rPr>
        <w:t>CORINE</w:t>
      </w:r>
      <w:r w:rsidRPr="00762B40">
        <w:rPr>
          <w:rFonts w:ascii="Arial" w:hAnsi="Arial" w:cs="Arial"/>
          <w:sz w:val="22"/>
          <w:szCs w:val="24"/>
          <w:lang w:val="en-GB"/>
        </w:rPr>
        <w:t xml:space="preserve"> has lower resolution (100 metres), is not produced for every year and is not based on field data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{"citationID":"NfX4ZP3L","properties":{"formattedCitation":"(European Environment Agency, 2019)","plainCitation":"(European Environment Agency, 2019)","noteIndex":0},"citationItems":[{"id":484,"uris":["http://zotero.org/users/5200241/items/VFRGFIYM"],"uri":["http://zotero.org/users/5200241/items/VFRGFIYM"],"itemData":{"id":484,"type":"book","title":"Copernicus Land Monitoring Service 2019","author":[{"family":"European Environment Agency","given":""}],"issued":{"date-parts":[["2019"]]}}}],"schema":"https://github.com/citation-style-language/schema/raw/master/csl-citation.json"}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(European Environment Agency, 2019)</w:t>
      </w:r>
      <w:r w:rsidRPr="00762B40">
        <w:rPr>
          <w:rFonts w:ascii="Arial" w:hAnsi="Arial" w:cs="Arial"/>
          <w:sz w:val="22"/>
          <w:szCs w:val="24"/>
          <w:lang w:val="en-GB"/>
        </w:rPr>
        <w:fldChar w:fldCharType="end"/>
      </w:r>
      <w:r w:rsidRPr="00762B40">
        <w:rPr>
          <w:rFonts w:ascii="Arial" w:hAnsi="Arial" w:cs="Arial"/>
          <w:sz w:val="22"/>
          <w:szCs w:val="24"/>
          <w:lang w:val="en-GB"/>
        </w:rPr>
        <w:t>. My classification is the only publicly available classification applied to every study year</w:t>
      </w:r>
      <w:r>
        <w:rPr>
          <w:rFonts w:ascii="Arial" w:hAnsi="Arial" w:cs="Arial"/>
          <w:sz w:val="22"/>
          <w:szCs w:val="24"/>
          <w:lang w:val="en-GB"/>
        </w:rPr>
        <w:t>. Nonetheless, my classification would benefit from a more thorough accuracy assessment.</w:t>
      </w:r>
    </w:p>
    <w:p w14:paraId="3709B3B4" w14:textId="77777777" w:rsidR="00B64FD9" w:rsidRPr="00762B40" w:rsidRDefault="00B64FD9" w:rsidP="00B64FD9">
      <w:pPr>
        <w:spacing w:line="360" w:lineRule="auto"/>
        <w:rPr>
          <w:rFonts w:ascii="Arial" w:hAnsi="Arial" w:cs="Arial"/>
          <w:sz w:val="22"/>
          <w:szCs w:val="24"/>
          <w:lang w:val="en-GB"/>
        </w:rPr>
      </w:pPr>
    </w:p>
    <w:p w14:paraId="0A3FC4BB" w14:textId="77777777" w:rsidR="00B64FD9" w:rsidRPr="00A26C8F" w:rsidRDefault="00B64FD9" w:rsidP="00B64FD9">
      <w:pPr>
        <w:spacing w:line="360" w:lineRule="auto"/>
        <w:rPr>
          <w:rFonts w:ascii="Arial" w:hAnsi="Arial" w:cs="Arial"/>
          <w:color w:val="000000" w:themeColor="text1"/>
          <w:sz w:val="22"/>
          <w:szCs w:val="24"/>
          <w:lang w:val="en-GB"/>
        </w:rPr>
      </w:pPr>
      <w:r w:rsidRPr="00762B40">
        <w:rPr>
          <w:rFonts w:ascii="Arial" w:hAnsi="Arial" w:cs="Arial"/>
          <w:sz w:val="22"/>
          <w:szCs w:val="24"/>
          <w:lang w:val="en-GB"/>
        </w:rPr>
        <w:t>Data points needed to be aggregated to meet the assumptions of a LMM, disallowing the inclusion of cell as a nested random effect. If this was included, more variation in the data would have been explained (</w:t>
      </w:r>
      <w:r w:rsidRPr="0089098C">
        <w:rPr>
          <w:rFonts w:ascii="Arial" w:hAnsi="Arial" w:cs="Arial"/>
          <w:color w:val="000000" w:themeColor="text1"/>
          <w:sz w:val="22"/>
          <w:szCs w:val="24"/>
          <w:lang w:val="en-GB"/>
        </w:rPr>
        <w:t>Appendix</w:t>
      </w:r>
      <w:r>
        <w:rPr>
          <w:rFonts w:ascii="Arial" w:hAnsi="Arial" w:cs="Arial"/>
          <w:color w:val="000000" w:themeColor="text1"/>
          <w:sz w:val="22"/>
          <w:szCs w:val="24"/>
          <w:lang w:val="en-GB"/>
        </w:rPr>
        <w:t xml:space="preserve"> 6.3.1</w:t>
      </w:r>
      <w:r w:rsidRPr="00762B40">
        <w:rPr>
          <w:rFonts w:ascii="Arial" w:hAnsi="Arial" w:cs="Arial"/>
          <w:color w:val="000000" w:themeColor="text1"/>
          <w:sz w:val="22"/>
          <w:szCs w:val="24"/>
          <w:lang w:val="en-GB"/>
        </w:rPr>
        <w:t xml:space="preserve">), improving the model and change detection. Furthermore, I did not check the assumptions of a LMM statistically. Instead, I only completed visual assessment using Q-Q plots and histograms. I considered my dataset to be too large to use statistical tests such as the Shapiro test for normality and the Bartlett test for homoscedasticity. Using these tests </w:t>
      </w:r>
      <w:r>
        <w:rPr>
          <w:rFonts w:ascii="Arial" w:hAnsi="Arial" w:cs="Arial"/>
          <w:color w:val="000000" w:themeColor="text1"/>
          <w:sz w:val="22"/>
          <w:szCs w:val="24"/>
          <w:lang w:val="en-GB"/>
        </w:rPr>
        <w:t>could</w:t>
      </w:r>
      <w:r w:rsidRPr="00762B40">
        <w:rPr>
          <w:rFonts w:ascii="Arial" w:hAnsi="Arial" w:cs="Arial"/>
          <w:color w:val="000000" w:themeColor="text1"/>
          <w:sz w:val="22"/>
          <w:szCs w:val="24"/>
          <w:lang w:val="en-GB"/>
        </w:rPr>
        <w:t xml:space="preserve"> have caused a false rejection of the null hypothesis </w:t>
      </w:r>
      <w:r w:rsidRPr="00762B40">
        <w:rPr>
          <w:rFonts w:ascii="Arial" w:hAnsi="Arial" w:cs="Arial"/>
          <w:color w:val="000000" w:themeColor="text1"/>
          <w:sz w:val="22"/>
          <w:szCs w:val="24"/>
          <w:lang w:val="en-GB"/>
        </w:rPr>
        <w:fldChar w:fldCharType="begin"/>
      </w:r>
      <w:r>
        <w:rPr>
          <w:rFonts w:ascii="Arial" w:hAnsi="Arial" w:cs="Arial"/>
          <w:color w:val="000000" w:themeColor="text1"/>
          <w:sz w:val="22"/>
          <w:szCs w:val="24"/>
          <w:lang w:val="en-GB"/>
        </w:rPr>
        <w:instrText xml:space="preserve"> ADDIN ZOTERO_ITEM CSL_CITATION {"citationID":"c6tMfeyI","properties":{"formattedCitation":"(Royston, 1982)","plainCitation":"(Royston, 1982)","noteIndex":0},"citationItems":[{"id":486,"uris":["http://zotero.org/users/5200241/items/KVDBWJLJ"],"uri":["http://zotero.org/users/5200241/items/KVDBWJLJ"],"itemData":{"id":486,"type":"article-journal","title":"An Extension of Shapiro and Wilk's W Test for Normality to Large Samples","container-title":"Applied Statistics","page":"115","volume":"31","issue":"2","source":"Crossref","abstract":"Shapiro and Wilk's (1965) W statistic arguably provides the best omnibus test of normality, but is currently limited to sample sizes between 3 and 50. Wis extended up to n = 2000 and an approximate normalizing transformation suitable for computer implementation is given. A novel application of Win transforming data to normality is suggested, using the three-parameter lognormal as an example.","DOI":"10.2307/2347973","ISSN":"00359254","language":"en","author":[{"family":"Royston","given":"J. P."}],"issued":{"date-parts":[["1982"]]}}}],"schema":"https://github.com/citation-style-language/schema/raw/master/csl-citation.json"} </w:instrText>
      </w:r>
      <w:r w:rsidRPr="00762B40">
        <w:rPr>
          <w:rFonts w:ascii="Arial" w:hAnsi="Arial" w:cs="Arial"/>
          <w:color w:val="000000" w:themeColor="text1"/>
          <w:sz w:val="22"/>
          <w:szCs w:val="24"/>
          <w:lang w:val="en-GB"/>
        </w:rPr>
        <w:fldChar w:fldCharType="separate"/>
      </w:r>
      <w:r>
        <w:rPr>
          <w:rFonts w:ascii="Arial" w:hAnsi="Arial" w:cs="Arial"/>
          <w:noProof/>
          <w:color w:val="000000" w:themeColor="text1"/>
          <w:sz w:val="22"/>
          <w:szCs w:val="24"/>
          <w:lang w:val="en-GB"/>
        </w:rPr>
        <w:t>(Royston, 1982)</w:t>
      </w:r>
      <w:r w:rsidRPr="00762B40">
        <w:rPr>
          <w:rFonts w:ascii="Arial" w:hAnsi="Arial" w:cs="Arial"/>
          <w:color w:val="000000" w:themeColor="text1"/>
          <w:sz w:val="22"/>
          <w:szCs w:val="24"/>
          <w:lang w:val="en-GB"/>
        </w:rPr>
        <w:fldChar w:fldCharType="end"/>
      </w:r>
      <w:r w:rsidRPr="00762B40">
        <w:rPr>
          <w:rFonts w:ascii="Arial" w:hAnsi="Arial" w:cs="Arial"/>
          <w:color w:val="000000" w:themeColor="text1"/>
          <w:sz w:val="22"/>
          <w:szCs w:val="24"/>
          <w:lang w:val="en-GB"/>
        </w:rPr>
        <w:t>. Psuedo-R</w:t>
      </w:r>
      <w:r w:rsidRPr="00762B40">
        <w:rPr>
          <w:rFonts w:ascii="Arial" w:hAnsi="Arial" w:cs="Arial"/>
          <w:color w:val="000000" w:themeColor="text1"/>
          <w:sz w:val="22"/>
          <w:szCs w:val="24"/>
          <w:vertAlign w:val="superscript"/>
          <w:lang w:val="en-GB"/>
        </w:rPr>
        <w:t>2</w:t>
      </w:r>
      <w:r w:rsidRPr="00762B40">
        <w:rPr>
          <w:rFonts w:ascii="Arial" w:hAnsi="Arial" w:cs="Arial"/>
          <w:color w:val="000000" w:themeColor="text1"/>
          <w:sz w:val="22"/>
          <w:szCs w:val="24"/>
          <w:lang w:val="en-GB"/>
        </w:rPr>
        <w:t xml:space="preserve"> and </w:t>
      </w:r>
      <w:r w:rsidRPr="00762B40">
        <w:rPr>
          <w:rFonts w:ascii="Arial" w:hAnsi="Arial" w:cs="Arial"/>
          <w:i/>
          <w:color w:val="000000" w:themeColor="text1"/>
          <w:sz w:val="22"/>
          <w:szCs w:val="24"/>
          <w:lang w:val="en-GB"/>
        </w:rPr>
        <w:t>p</w:t>
      </w:r>
      <w:r w:rsidRPr="00762B40">
        <w:rPr>
          <w:rFonts w:ascii="Arial" w:hAnsi="Arial" w:cs="Arial"/>
          <w:color w:val="000000" w:themeColor="text1"/>
          <w:sz w:val="22"/>
          <w:szCs w:val="24"/>
          <w:lang w:val="en-GB"/>
        </w:rPr>
        <w:t xml:space="preserve">-values were used, which may have provided unstable values and thus, their accuracy should be considered before using results for further research </w:t>
      </w:r>
      <w:r w:rsidRPr="00762B40">
        <w:rPr>
          <w:rFonts w:ascii="Arial" w:hAnsi="Arial" w:cs="Arial"/>
          <w:color w:val="000000" w:themeColor="text1"/>
          <w:sz w:val="22"/>
          <w:szCs w:val="24"/>
          <w:lang w:val="en-GB"/>
        </w:rPr>
        <w:fldChar w:fldCharType="begin"/>
      </w:r>
      <w:r>
        <w:rPr>
          <w:rFonts w:ascii="Arial" w:hAnsi="Arial" w:cs="Arial"/>
          <w:color w:val="000000" w:themeColor="text1"/>
          <w:sz w:val="22"/>
          <w:szCs w:val="24"/>
          <w:lang w:val="en-GB"/>
        </w:rPr>
        <w:instrText xml:space="preserve"> ADDIN ZOTERO_ITEM CSL_CITATION {"citationID":"pTfPZ6LW","properties":{"formattedCitation":"(Harrison {\\i{}et al.}, 2018)","plainCitation":"(Harrison et al., 2018)","noteIndex":0},"citationItems":[{"id":488,"uris":["http://zotero.org/users/5200241/items/GEX5WH2K"],"uri":["http://zotero.org/users/5200241/items/GEX5WH2K"],"itemData":{"id":488,"type":"article-journal","title":"A brief introduction to mixed effects modelling and multi-model inference in ecology","container-title":"PeerJ","page":"e4794","volume":"6","source":"Crossref","abstract":"The use of linear mixed effects models (LMMs) is increasingly common in the analysis of biological data. Whilst LMMs offer a ﬂexible approach to modelling a broad range of data types, ecological data are often complex and require complex model structures, and the ﬁtting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questions.","DOI":"10.7717/peerj.4794","ISSN":"2167-8359","language":"en","author":[{"family":"Harrison","given":"Xavier A."},{"family":"Donaldson","given":"Lynda"},{"family":"Correa-Cano","given":"Maria Eugenia"},{"family":"Evans","given":"Julian"},{"family":"Fisher","given":"David N."},{"family":"Goodwin","given":"Cecily E.D."},{"family":"Robinson","given":"Beth S."},{"family":"Hodgson","given":"David J."},{"family":"Inger","given":"Richard"}],"issued":{"date-parts":[["2018",5,23]]}}}],"schema":"https://github.com/citation-style-language/schema/raw/master/csl-citation.json"} </w:instrText>
      </w:r>
      <w:r w:rsidRPr="00762B40">
        <w:rPr>
          <w:rFonts w:ascii="Arial" w:hAnsi="Arial" w:cs="Arial"/>
          <w:color w:val="000000" w:themeColor="text1"/>
          <w:sz w:val="22"/>
          <w:szCs w:val="24"/>
          <w:lang w:val="en-GB"/>
        </w:rPr>
        <w:fldChar w:fldCharType="separate"/>
      </w:r>
      <w:r w:rsidRPr="00E13596">
        <w:rPr>
          <w:rFonts w:ascii="Arial" w:hAnsi="Arial" w:cs="Arial"/>
          <w:color w:val="000000"/>
          <w:sz w:val="22"/>
        </w:rPr>
        <w:t xml:space="preserve">(Harrison </w:t>
      </w:r>
      <w:r w:rsidRPr="00E13596">
        <w:rPr>
          <w:rFonts w:ascii="Arial" w:hAnsi="Arial" w:cs="Arial"/>
          <w:i/>
          <w:iCs/>
          <w:color w:val="000000"/>
          <w:sz w:val="22"/>
        </w:rPr>
        <w:t>et al.</w:t>
      </w:r>
      <w:r w:rsidRPr="00E13596">
        <w:rPr>
          <w:rFonts w:ascii="Arial" w:hAnsi="Arial" w:cs="Arial"/>
          <w:color w:val="000000"/>
          <w:sz w:val="22"/>
        </w:rPr>
        <w:t>, 2018)</w:t>
      </w:r>
      <w:r w:rsidRPr="00762B40">
        <w:rPr>
          <w:rFonts w:ascii="Arial" w:hAnsi="Arial" w:cs="Arial"/>
          <w:color w:val="000000" w:themeColor="text1"/>
          <w:sz w:val="22"/>
          <w:szCs w:val="24"/>
          <w:lang w:val="en-GB"/>
        </w:rPr>
        <w:fldChar w:fldCharType="end"/>
      </w:r>
      <w:r w:rsidRPr="00762B40">
        <w:rPr>
          <w:rFonts w:ascii="Arial" w:hAnsi="Arial" w:cs="Arial"/>
          <w:color w:val="000000" w:themeColor="text1"/>
          <w:sz w:val="22"/>
          <w:szCs w:val="24"/>
          <w:lang w:val="en-GB"/>
        </w:rPr>
        <w:t>.</w:t>
      </w:r>
      <w:r>
        <w:rPr>
          <w:rFonts w:ascii="Arial" w:hAnsi="Arial" w:cs="Arial"/>
          <w:color w:val="000000" w:themeColor="text1"/>
          <w:sz w:val="22"/>
          <w:szCs w:val="24"/>
          <w:lang w:val="en-GB"/>
        </w:rPr>
        <w:t xml:space="preserve"> Models examining time lag ignore other events that may have happened during the six-year period, attributing all change to the SPE event prior. Before accepting results, statistical </w:t>
      </w:r>
      <w:r>
        <w:rPr>
          <w:rFonts w:ascii="Arial" w:hAnsi="Arial" w:cs="Arial"/>
          <w:color w:val="000000" w:themeColor="text1"/>
          <w:sz w:val="22"/>
          <w:szCs w:val="24"/>
          <w:lang w:val="en-GB"/>
        </w:rPr>
        <w:lastRenderedPageBreak/>
        <w:t>refinement, including revisiting model assumptions and the strength of results, should be completed.</w:t>
      </w:r>
    </w:p>
    <w:p w14:paraId="4B6AE039" w14:textId="77777777" w:rsidR="00B64FD9" w:rsidRPr="00B77EB7" w:rsidRDefault="00B64FD9" w:rsidP="00B64FD9">
      <w:pPr>
        <w:pStyle w:val="Heading2"/>
        <w:spacing w:line="360" w:lineRule="auto"/>
        <w:rPr>
          <w:rFonts w:ascii="Arial" w:hAnsi="Arial" w:cs="Arial"/>
          <w:color w:val="000000" w:themeColor="text1"/>
          <w:sz w:val="24"/>
          <w:szCs w:val="24"/>
          <w:lang w:val="en-GB"/>
        </w:rPr>
      </w:pPr>
      <w:bookmarkStart w:id="25" w:name="_Toc6917913"/>
      <w:r w:rsidRPr="00B77EB7">
        <w:rPr>
          <w:rFonts w:ascii="Arial" w:hAnsi="Arial" w:cs="Arial"/>
          <w:color w:val="000000" w:themeColor="text1"/>
          <w:sz w:val="24"/>
          <w:szCs w:val="24"/>
          <w:lang w:val="en-GB"/>
        </w:rPr>
        <w:t>4.6 Future research</w:t>
      </w:r>
      <w:bookmarkEnd w:id="25"/>
    </w:p>
    <w:p w14:paraId="5E28BD94"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To add to the discussion surrounding the timing of agricultural LUC in Latvia, it would be beneficial to add other potential influencers of LUC to determine </w:t>
      </w:r>
      <w:r>
        <w:rPr>
          <w:rFonts w:ascii="Arial" w:hAnsi="Arial" w:cs="Arial"/>
          <w:sz w:val="22"/>
          <w:szCs w:val="24"/>
          <w:lang w:val="en-GB"/>
        </w:rPr>
        <w:t>relative importance</w:t>
      </w:r>
      <w:r w:rsidRPr="00762B40">
        <w:rPr>
          <w:rFonts w:ascii="Arial" w:hAnsi="Arial" w:cs="Arial"/>
          <w:sz w:val="22"/>
          <w:szCs w:val="24"/>
          <w:lang w:val="en-GB"/>
        </w:rPr>
        <w:t xml:space="preserve">. Additional important indicators include environmental aspects, such as altitude and soil quality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{"citationID":"KKzwIqlA","properties":{"formattedCitation":"(Nikodemus {\\i{}et al.}, 2010; Ruskule {\\i{}et al.}, 2012)","plainCitation":"(Nikodemus et al., 2010; Ruskule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sidRPr="00762B40">
        <w:rPr>
          <w:rFonts w:ascii="Arial" w:hAnsi="Arial" w:cs="Arial"/>
          <w:sz w:val="22"/>
          <w:szCs w:val="24"/>
          <w:lang w:val="en-GB"/>
        </w:rPr>
        <w:fldChar w:fldCharType="separate"/>
      </w:r>
      <w:r w:rsidRPr="00E13596">
        <w:rPr>
          <w:rFonts w:ascii="Arial" w:hAnsi="Arial" w:cs="Arial"/>
          <w:sz w:val="22"/>
        </w:rPr>
        <w:t xml:space="preserve">(Nikodemus </w:t>
      </w:r>
      <w:r w:rsidRPr="00E13596">
        <w:rPr>
          <w:rFonts w:ascii="Arial" w:hAnsi="Arial" w:cs="Arial"/>
          <w:i/>
          <w:iCs/>
          <w:sz w:val="22"/>
        </w:rPr>
        <w:t>et al.</w:t>
      </w:r>
      <w:r w:rsidRPr="00E13596">
        <w:rPr>
          <w:rFonts w:ascii="Arial" w:hAnsi="Arial" w:cs="Arial"/>
          <w:sz w:val="22"/>
        </w:rPr>
        <w:t xml:space="preserve">, 2010; Ruskule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4"/>
          <w:lang w:val="en-GB"/>
        </w:rPr>
        <w:fldChar w:fldCharType="end"/>
      </w:r>
      <w:r w:rsidRPr="00762B40">
        <w:rPr>
          <w:rFonts w:ascii="Arial" w:hAnsi="Arial" w:cs="Arial"/>
          <w:sz w:val="22"/>
          <w:szCs w:val="24"/>
          <w:lang w:val="en-GB"/>
        </w:rPr>
        <w:t xml:space="preserve"> and demographic data regarding population and the migration of people to different regions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{"citationID":"hv8QaLc9","properties":{"formattedCitation":"(Fonji &amp; Taff, 2014)","plainCitation":"(Fonji &amp;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(Fonji &amp; Taff, 2014)</w:t>
      </w:r>
      <w:r w:rsidRPr="00762B40">
        <w:rPr>
          <w:rFonts w:ascii="Arial" w:hAnsi="Arial" w:cs="Arial"/>
          <w:sz w:val="22"/>
          <w:szCs w:val="24"/>
          <w:lang w:val="en-GB"/>
        </w:rPr>
        <w:fldChar w:fldCharType="end"/>
      </w:r>
      <w:r w:rsidRPr="00762B40">
        <w:rPr>
          <w:rFonts w:ascii="Arial" w:hAnsi="Arial" w:cs="Arial"/>
          <w:sz w:val="22"/>
          <w:szCs w:val="24"/>
          <w:lang w:val="en-GB"/>
        </w:rPr>
        <w:t xml:space="preserve">. Through investigating additional factors, ideas surrounding the causes of patterns seen can be confirmed or denied. For instance, by examining the transitions between forest and </w:t>
      </w:r>
      <w:r>
        <w:rPr>
          <w:rFonts w:ascii="Arial" w:hAnsi="Arial" w:cs="Arial"/>
          <w:sz w:val="22"/>
          <w:szCs w:val="24"/>
          <w:lang w:val="en-GB"/>
        </w:rPr>
        <w:t>AAL</w:t>
      </w:r>
      <w:r w:rsidRPr="00762B40">
        <w:rPr>
          <w:rFonts w:ascii="Arial" w:hAnsi="Arial" w:cs="Arial"/>
          <w:sz w:val="22"/>
          <w:szCs w:val="24"/>
          <w:lang w:val="en-GB"/>
        </w:rPr>
        <w:t xml:space="preserve">, the exact rate of conversion can be determined. The importance of forestry in Latvia is well established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{"citationID":"jjXRtdyD","properties":{"formattedCitation":"(Vanwambeke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sidRPr="00762B40">
        <w:rPr>
          <w:rFonts w:ascii="Arial" w:hAnsi="Arial" w:cs="Arial"/>
          <w:sz w:val="22"/>
          <w:szCs w:val="24"/>
          <w:lang w:val="en-GB"/>
        </w:rPr>
        <w:fldChar w:fldCharType="separate"/>
      </w:r>
      <w:r w:rsidRPr="00E13596">
        <w:rPr>
          <w:rFonts w:ascii="Arial" w:hAnsi="Arial" w:cs="Arial"/>
          <w:sz w:val="22"/>
        </w:rPr>
        <w:t xml:space="preserve">(Vanwambeke </w:t>
      </w:r>
      <w:r w:rsidRPr="00E13596">
        <w:rPr>
          <w:rFonts w:ascii="Arial" w:hAnsi="Arial" w:cs="Arial"/>
          <w:i/>
          <w:iCs/>
          <w:sz w:val="22"/>
        </w:rPr>
        <w:t>et al.</w:t>
      </w:r>
      <w:r w:rsidRPr="00E13596">
        <w:rPr>
          <w:rFonts w:ascii="Arial" w:hAnsi="Arial" w:cs="Arial"/>
          <w:sz w:val="22"/>
        </w:rPr>
        <w:t>, 2012)</w:t>
      </w:r>
      <w:r w:rsidRPr="00762B40">
        <w:rPr>
          <w:rFonts w:ascii="Arial" w:hAnsi="Arial" w:cs="Arial"/>
          <w:sz w:val="22"/>
          <w:szCs w:val="24"/>
          <w:lang w:val="en-GB"/>
        </w:rPr>
        <w:fldChar w:fldCharType="end"/>
      </w:r>
      <w:r w:rsidRPr="00762B40">
        <w:rPr>
          <w:rFonts w:ascii="Arial" w:hAnsi="Arial" w:cs="Arial"/>
          <w:sz w:val="22"/>
          <w:szCs w:val="24"/>
          <w:lang w:val="en-GB"/>
        </w:rPr>
        <w:t>, but the relationship between forestry and agricultur</w:t>
      </w:r>
      <w:r>
        <w:rPr>
          <w:rFonts w:ascii="Arial" w:hAnsi="Arial" w:cs="Arial"/>
          <w:sz w:val="22"/>
          <w:szCs w:val="24"/>
          <w:lang w:val="en-GB"/>
        </w:rPr>
        <w:t>al</w:t>
      </w:r>
      <w:r w:rsidRPr="00762B40">
        <w:rPr>
          <w:rFonts w:ascii="Arial" w:hAnsi="Arial" w:cs="Arial"/>
          <w:sz w:val="22"/>
          <w:szCs w:val="24"/>
          <w:lang w:val="en-GB"/>
        </w:rPr>
        <w:t xml:space="preserve"> land use </w:t>
      </w:r>
      <w:r>
        <w:rPr>
          <w:rFonts w:ascii="Arial" w:hAnsi="Arial" w:cs="Arial"/>
          <w:sz w:val="22"/>
          <w:szCs w:val="24"/>
          <w:lang w:val="en-GB"/>
        </w:rPr>
        <w:t xml:space="preserve">in Latvia </w:t>
      </w:r>
      <w:r w:rsidRPr="00762B40">
        <w:rPr>
          <w:rFonts w:ascii="Arial" w:hAnsi="Arial" w:cs="Arial"/>
          <w:sz w:val="22"/>
          <w:szCs w:val="24"/>
          <w:lang w:val="en-GB"/>
        </w:rPr>
        <w:t xml:space="preserve">is not well understood. </w:t>
      </w:r>
      <w:r>
        <w:rPr>
          <w:rFonts w:ascii="Arial" w:hAnsi="Arial" w:cs="Arial"/>
          <w:sz w:val="22"/>
          <w:szCs w:val="24"/>
          <w:lang w:val="en-GB"/>
        </w:rPr>
        <w:t xml:space="preserve">Examining other events, such as the Chernobyl nuclear disaster in 1986 </w:t>
      </w:r>
      <w:r>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{"citationID":"w9bcF5GS","properties":{"formattedCitation":"(Rahu {\\i{}et al.}, 2006)","plainCitation":"(Rahu et al., 2006)","noteIndex":0},"citationItems":[{"id":512,"uris":["http://zotero.org/users/5200241/items/YVTB3BXC"],"uri":["http://zotero.org/users/5200241/items/YVTB3BXC"],"itemData":{"id":512,"type":"article-journal","title":"Cancer risk among chernobyl cleanup workers in Estonia and Latvia, 1986–1998","container-title":"International Journal of Cancer","page":"162-168","volume":"119","issue":"1","source":"Crossref","DOI":"10.1002/ijc.21733","ISSN":"0020-7136, 1097-0215","language":"en","author":[{"family":"Rahu","given":"Mati"},{"family":"Rahu","given":"Kaja"},{"family":"Auvinen","given":"Anssi"},{"family":"Tekkel","given":"Mare"},{"family":"Stengrevics","given":"Aivars"},{"family":"Hakulinen","given":"Timo"},{"family":"Boice","given":"John D."},{"family":"Inskip","given":"Peter D."}],"issued":{"date-parts":[["2006",7,1]]}}}],"schema":"https://github.com/citation-style-language/schema/raw/master/csl-citation.json"} </w:instrText>
      </w:r>
      <w:r>
        <w:rPr>
          <w:rFonts w:ascii="Arial" w:hAnsi="Arial" w:cs="Arial"/>
          <w:sz w:val="22"/>
          <w:szCs w:val="24"/>
          <w:lang w:val="en-GB"/>
        </w:rPr>
        <w:fldChar w:fldCharType="separate"/>
      </w:r>
      <w:r w:rsidRPr="00571AAE">
        <w:rPr>
          <w:rFonts w:ascii="Arial" w:hAnsi="Arial" w:cs="Arial"/>
          <w:sz w:val="22"/>
        </w:rPr>
        <w:t xml:space="preserve">(Rahu </w:t>
      </w:r>
      <w:r w:rsidRPr="00571AAE">
        <w:rPr>
          <w:rFonts w:ascii="Arial" w:hAnsi="Arial" w:cs="Arial"/>
          <w:i/>
          <w:iCs/>
          <w:sz w:val="22"/>
        </w:rPr>
        <w:t>et al.</w:t>
      </w:r>
      <w:r w:rsidRPr="00571AAE">
        <w:rPr>
          <w:rFonts w:ascii="Arial" w:hAnsi="Arial" w:cs="Arial"/>
          <w:sz w:val="22"/>
        </w:rPr>
        <w:t>, 2006)</w:t>
      </w:r>
      <w:r>
        <w:rPr>
          <w:rFonts w:ascii="Arial" w:hAnsi="Arial" w:cs="Arial"/>
          <w:sz w:val="22"/>
          <w:szCs w:val="24"/>
          <w:lang w:val="en-GB"/>
        </w:rPr>
        <w:fldChar w:fldCharType="end"/>
      </w:r>
      <w:r>
        <w:rPr>
          <w:rFonts w:ascii="Arial" w:hAnsi="Arial" w:cs="Arial"/>
          <w:sz w:val="22"/>
          <w:szCs w:val="24"/>
          <w:lang w:val="en-GB"/>
        </w:rPr>
        <w:t xml:space="preserve"> and the Latvian economic crisis in 2008-2010 </w:t>
      </w:r>
      <w:r>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{"citationID":"XAz5cRWI","properties":{"formattedCitation":"(Skribane &amp; Jekabsone, 2013)","plainCitation":"(Skribane &amp;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4"/>
          <w:lang w:val="en-GB"/>
        </w:rPr>
        <w:fldChar w:fldCharType="separate"/>
      </w:r>
      <w:r>
        <w:rPr>
          <w:rFonts w:ascii="Arial" w:hAnsi="Arial" w:cs="Arial"/>
          <w:noProof/>
          <w:sz w:val="22"/>
          <w:szCs w:val="24"/>
          <w:lang w:val="en-GB"/>
        </w:rPr>
        <w:t>(Skribane &amp; Jekabsone, 2013)</w:t>
      </w:r>
      <w:r>
        <w:rPr>
          <w:rFonts w:ascii="Arial" w:hAnsi="Arial" w:cs="Arial"/>
          <w:sz w:val="22"/>
          <w:szCs w:val="24"/>
          <w:lang w:val="en-GB"/>
        </w:rPr>
        <w:fldChar w:fldCharType="end"/>
      </w:r>
      <w:r>
        <w:rPr>
          <w:rFonts w:ascii="Arial" w:hAnsi="Arial" w:cs="Arial"/>
          <w:sz w:val="22"/>
          <w:szCs w:val="24"/>
          <w:lang w:val="en-GB"/>
        </w:rPr>
        <w:t xml:space="preserve">, may also provide insight into the agricultural LUC observed. </w:t>
      </w:r>
      <w:r w:rsidRPr="00762B40">
        <w:rPr>
          <w:rFonts w:ascii="Arial" w:hAnsi="Arial" w:cs="Arial"/>
          <w:sz w:val="22"/>
          <w:szCs w:val="24"/>
          <w:lang w:val="en-GB"/>
        </w:rPr>
        <w:t xml:space="preserve">By creating a more holistic image of LUC in Latvia, results can be more readily applied to country-level land use policy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{"citationID":"ONvbGjOL","properties":{"formattedCitation":"(Prishchepov {\\i{}et al.}, 2012a)","plainCitation":"(Prishchepov et al., 2012a)","noteIndex":0},"citationItems":[{"id":5,"uris":["http://zotero.org/users/5200241/items/KFDZBSW4"],"uri":["http://zotero.org/users/5200241/items/KFDZBSW4"],"itemData":{"id":5,"type":"article-journal","title":"Effects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762B40">
        <w:rPr>
          <w:rFonts w:ascii="Arial" w:hAnsi="Arial" w:cs="Arial"/>
          <w:sz w:val="22"/>
          <w:szCs w:val="24"/>
          <w:lang w:val="en-GB"/>
        </w:rPr>
        <w:fldChar w:fldCharType="separate"/>
      </w:r>
      <w:r w:rsidRPr="00E13596">
        <w:rPr>
          <w:rFonts w:ascii="Arial" w:hAnsi="Arial" w:cs="Arial"/>
          <w:sz w:val="22"/>
        </w:rPr>
        <w:t xml:space="preserve">(Prishchepov </w:t>
      </w:r>
      <w:r w:rsidRPr="00E13596">
        <w:rPr>
          <w:rFonts w:ascii="Arial" w:hAnsi="Arial" w:cs="Arial"/>
          <w:i/>
          <w:iCs/>
          <w:sz w:val="22"/>
        </w:rPr>
        <w:t>et al.</w:t>
      </w:r>
      <w:r w:rsidRPr="00E13596">
        <w:rPr>
          <w:rFonts w:ascii="Arial" w:hAnsi="Arial" w:cs="Arial"/>
          <w:sz w:val="22"/>
        </w:rPr>
        <w:t>, 2012a)</w:t>
      </w:r>
      <w:r w:rsidRPr="00762B40">
        <w:rPr>
          <w:rFonts w:ascii="Arial" w:hAnsi="Arial" w:cs="Arial"/>
          <w:sz w:val="22"/>
          <w:szCs w:val="24"/>
          <w:lang w:val="en-GB"/>
        </w:rPr>
        <w:fldChar w:fldCharType="end"/>
      </w:r>
      <w:r w:rsidRPr="00762B40">
        <w:rPr>
          <w:rFonts w:ascii="Arial" w:hAnsi="Arial" w:cs="Arial"/>
          <w:sz w:val="22"/>
          <w:szCs w:val="24"/>
          <w:lang w:val="en-GB"/>
        </w:rPr>
        <w:t>.</w:t>
      </w:r>
    </w:p>
    <w:p w14:paraId="5BFDAC8F" w14:textId="77777777" w:rsidR="00B64FD9" w:rsidRPr="00762B40" w:rsidRDefault="00B64FD9" w:rsidP="00B64FD9">
      <w:pPr>
        <w:spacing w:line="360" w:lineRule="auto"/>
        <w:rPr>
          <w:rFonts w:ascii="Arial" w:hAnsi="Arial" w:cs="Arial"/>
          <w:sz w:val="22"/>
          <w:szCs w:val="24"/>
          <w:lang w:val="en-GB"/>
        </w:rPr>
      </w:pPr>
    </w:p>
    <w:p w14:paraId="2DD1C2F7" w14:textId="77777777" w:rsidR="00B64FD9" w:rsidRPr="004F1C9E"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It would be interesting to see how classification improvement could have an impact on results. As many transitions were not seen to be significant, it is likely that other land uses are contributing to the agricultural land changes seen. By creating more specific classes, transitions could be better understood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{"citationID":"KLEs67Hy","properties":{"formattedCitation":"(Millard &amp; Richardson, 2015)","plainCitation":"(Millard &amp;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(Millard &amp; Richardson, 2015)</w:t>
      </w:r>
      <w:r w:rsidRPr="00762B40">
        <w:rPr>
          <w:rFonts w:ascii="Arial" w:hAnsi="Arial" w:cs="Arial"/>
          <w:sz w:val="22"/>
          <w:szCs w:val="24"/>
          <w:lang w:val="en-GB"/>
        </w:rPr>
        <w:fldChar w:fldCharType="end"/>
      </w:r>
      <w:r w:rsidRPr="00762B40">
        <w:rPr>
          <w:rFonts w:ascii="Arial" w:hAnsi="Arial" w:cs="Arial"/>
          <w:sz w:val="22"/>
          <w:szCs w:val="24"/>
          <w:lang w:val="en-GB"/>
        </w:rPr>
        <w:t>. Precise transition</w:t>
      </w:r>
      <w:r>
        <w:rPr>
          <w:rFonts w:ascii="Arial" w:hAnsi="Arial" w:cs="Arial"/>
          <w:sz w:val="22"/>
          <w:szCs w:val="24"/>
          <w:lang w:val="en-GB"/>
        </w:rPr>
        <w:t>s</w:t>
      </w:r>
      <w:r w:rsidRPr="00762B40">
        <w:rPr>
          <w:rFonts w:ascii="Arial" w:hAnsi="Arial" w:cs="Arial"/>
          <w:sz w:val="22"/>
          <w:szCs w:val="24"/>
          <w:lang w:val="en-GB"/>
        </w:rPr>
        <w:t xml:space="preserve"> between land use type may vary between different agricultural types, such as cropland or orchard, and thus relationships should be examined more closely. The effect of classification accuracy should be explored through changing parameters and parameter pruning to create more specific decision trees </w:t>
      </w:r>
      <w:r w:rsidRPr="00762B40">
        <w:rPr>
          <w:rFonts w:ascii="Arial" w:hAnsi="Arial" w:cs="Arial"/>
          <w:sz w:val="22"/>
          <w:szCs w:val="24"/>
          <w:lang w:val="en-GB"/>
        </w:rPr>
        <w:fldChar w:fldCharType="begin"/>
      </w:r>
      <w:r>
        <w:rPr>
          <w:rFonts w:ascii="Arial" w:hAnsi="Arial" w:cs="Arial"/>
          <w:sz w:val="22"/>
          <w:szCs w:val="24"/>
          <w:lang w:val="en-GB"/>
        </w:rPr>
        <w:instrText xml:space="preserve"> ADDIN ZOTERO_ITEM CSL_CITATION {"citationID":"7KdwnsqU","properties":{"formattedCitation":"(Suthaharan,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Pr="00762B40">
        <w:rPr>
          <w:rFonts w:ascii="Arial" w:hAnsi="Arial" w:cs="Arial"/>
          <w:sz w:val="22"/>
          <w:szCs w:val="24"/>
          <w:lang w:val="en-GB"/>
        </w:rPr>
        <w:fldChar w:fldCharType="separate"/>
      </w:r>
      <w:r>
        <w:rPr>
          <w:rFonts w:ascii="Arial" w:hAnsi="Arial" w:cs="Arial"/>
          <w:noProof/>
          <w:sz w:val="22"/>
          <w:szCs w:val="24"/>
          <w:lang w:val="en-GB"/>
        </w:rPr>
        <w:t>(Suthaharan, 2016)</w:t>
      </w:r>
      <w:r w:rsidRPr="00762B40">
        <w:rPr>
          <w:rFonts w:ascii="Arial" w:hAnsi="Arial" w:cs="Arial"/>
          <w:sz w:val="22"/>
          <w:szCs w:val="24"/>
          <w:lang w:val="en-GB"/>
        </w:rPr>
        <w:fldChar w:fldCharType="end"/>
      </w:r>
      <w:r w:rsidRPr="00762B40">
        <w:rPr>
          <w:rFonts w:ascii="Arial" w:hAnsi="Arial" w:cs="Arial"/>
          <w:sz w:val="22"/>
          <w:szCs w:val="24"/>
          <w:lang w:val="en-GB"/>
        </w:rPr>
        <w:t>. Results could then be compared to examine the impact of different classifiers on the patterns observed</w:t>
      </w:r>
      <w:r>
        <w:rPr>
          <w:rFonts w:ascii="Arial" w:hAnsi="Arial" w:cs="Arial"/>
          <w:sz w:val="22"/>
          <w:szCs w:val="24"/>
          <w:lang w:val="en-GB"/>
        </w:rPr>
        <w:t>.</w:t>
      </w:r>
    </w:p>
    <w:p w14:paraId="63314F7A" w14:textId="77777777" w:rsidR="00B64FD9" w:rsidRPr="00CB1D9D" w:rsidRDefault="00B64FD9" w:rsidP="00B64FD9">
      <w:pPr>
        <w:pStyle w:val="Heading1"/>
        <w:spacing w:line="360" w:lineRule="auto"/>
        <w:rPr>
          <w:rFonts w:ascii="Arial" w:hAnsi="Arial" w:cs="Arial"/>
          <w:color w:val="000000" w:themeColor="text1"/>
          <w:lang w:val="en-GB"/>
        </w:rPr>
      </w:pPr>
      <w:bookmarkStart w:id="26" w:name="_Toc6917914"/>
      <w:r w:rsidRPr="00CB1D9D">
        <w:rPr>
          <w:rFonts w:ascii="Arial" w:hAnsi="Arial" w:cs="Arial"/>
          <w:color w:val="000000" w:themeColor="text1"/>
          <w:lang w:val="en-GB"/>
        </w:rPr>
        <w:t>5. Conclusion</w:t>
      </w:r>
      <w:bookmarkEnd w:id="26"/>
    </w:p>
    <w:p w14:paraId="75C2DBAD" w14:textId="77777777" w:rsidR="00B64FD9" w:rsidRPr="00762B40" w:rsidRDefault="00B64FD9" w:rsidP="00B64FD9">
      <w:pPr>
        <w:spacing w:line="360" w:lineRule="auto"/>
        <w:rPr>
          <w:rFonts w:ascii="Arial" w:hAnsi="Arial" w:cs="Arial"/>
          <w:sz w:val="22"/>
          <w:szCs w:val="24"/>
          <w:lang w:val="en-GB"/>
        </w:rPr>
      </w:pPr>
      <w:r w:rsidRPr="00762B40">
        <w:rPr>
          <w:rFonts w:ascii="Arial" w:hAnsi="Arial" w:cs="Arial"/>
          <w:sz w:val="22"/>
          <w:szCs w:val="24"/>
          <w:lang w:val="en-GB"/>
        </w:rPr>
        <w:t xml:space="preserve">My study provides important insight into the </w:t>
      </w:r>
      <w:r>
        <w:rPr>
          <w:rFonts w:ascii="Arial" w:hAnsi="Arial" w:cs="Arial"/>
          <w:sz w:val="22"/>
          <w:szCs w:val="24"/>
          <w:lang w:val="en-GB"/>
        </w:rPr>
        <w:t>impact</w:t>
      </w:r>
      <w:r w:rsidRPr="00762B40">
        <w:rPr>
          <w:rFonts w:ascii="Arial" w:hAnsi="Arial" w:cs="Arial"/>
          <w:sz w:val="22"/>
          <w:szCs w:val="24"/>
          <w:lang w:val="en-GB"/>
        </w:rPr>
        <w:t xml:space="preserve"> of SPE events on Latvia’s agricultural </w:t>
      </w:r>
      <w:r>
        <w:rPr>
          <w:rFonts w:ascii="Arial" w:hAnsi="Arial" w:cs="Arial"/>
          <w:sz w:val="22"/>
          <w:szCs w:val="24"/>
          <w:lang w:val="en-GB"/>
        </w:rPr>
        <w:t>land</w:t>
      </w:r>
      <w:r w:rsidRPr="00762B40">
        <w:rPr>
          <w:rFonts w:ascii="Arial" w:hAnsi="Arial" w:cs="Arial"/>
          <w:sz w:val="22"/>
          <w:szCs w:val="24"/>
          <w:lang w:val="en-GB"/>
        </w:rPr>
        <w:t xml:space="preserve"> cover, as well as the capability of satellite imagery to determine LUC. Overwhelmingly, my results imply that country level patterns can be linked to SPE events</w:t>
      </w:r>
      <w:r>
        <w:rPr>
          <w:rFonts w:ascii="Arial" w:hAnsi="Arial" w:cs="Arial"/>
          <w:sz w:val="22"/>
          <w:szCs w:val="24"/>
          <w:lang w:val="en-GB"/>
        </w:rPr>
        <w:t xml:space="preserve"> for IAL.</w:t>
      </w:r>
      <w:r w:rsidRPr="00762B40">
        <w:rPr>
          <w:rFonts w:ascii="Arial" w:hAnsi="Arial" w:cs="Arial"/>
          <w:sz w:val="22"/>
          <w:szCs w:val="24"/>
          <w:lang w:val="en-GB"/>
        </w:rPr>
        <w:t xml:space="preserve"> </w:t>
      </w:r>
      <w:r>
        <w:rPr>
          <w:rFonts w:ascii="Arial" w:hAnsi="Arial" w:cs="Arial"/>
          <w:sz w:val="22"/>
          <w:szCs w:val="24"/>
          <w:lang w:val="en-GB"/>
        </w:rPr>
        <w:t>IAL</w:t>
      </w:r>
      <w:r w:rsidRPr="00762B40">
        <w:rPr>
          <w:rFonts w:ascii="Arial" w:hAnsi="Arial" w:cs="Arial"/>
          <w:sz w:val="22"/>
          <w:szCs w:val="24"/>
          <w:lang w:val="en-GB"/>
        </w:rPr>
        <w:t xml:space="preserve">, </w:t>
      </w:r>
      <w:r>
        <w:rPr>
          <w:rFonts w:ascii="Arial" w:hAnsi="Arial" w:cs="Arial"/>
          <w:sz w:val="22"/>
          <w:szCs w:val="24"/>
          <w:lang w:val="en-GB"/>
        </w:rPr>
        <w:t>EAL</w:t>
      </w:r>
      <w:r w:rsidRPr="00762B40">
        <w:rPr>
          <w:rFonts w:ascii="Arial" w:hAnsi="Arial" w:cs="Arial"/>
          <w:sz w:val="22"/>
          <w:szCs w:val="24"/>
          <w:lang w:val="en-GB"/>
        </w:rPr>
        <w:t xml:space="preserve"> and </w:t>
      </w:r>
      <w:r>
        <w:rPr>
          <w:rFonts w:ascii="Arial" w:hAnsi="Arial" w:cs="Arial"/>
          <w:sz w:val="22"/>
          <w:szCs w:val="24"/>
          <w:lang w:val="en-GB"/>
        </w:rPr>
        <w:t>AAL</w:t>
      </w:r>
      <w:r w:rsidRPr="00762B40">
        <w:rPr>
          <w:rFonts w:ascii="Arial" w:hAnsi="Arial" w:cs="Arial"/>
          <w:sz w:val="22"/>
          <w:szCs w:val="24"/>
          <w:lang w:val="en-GB"/>
        </w:rPr>
        <w:t xml:space="preserve"> cover were all observed to decrease after SUC and increase following EUA. The slight decrease in </w:t>
      </w:r>
      <w:r>
        <w:rPr>
          <w:rFonts w:ascii="Arial" w:hAnsi="Arial" w:cs="Arial"/>
          <w:sz w:val="22"/>
          <w:szCs w:val="24"/>
          <w:lang w:val="en-GB"/>
        </w:rPr>
        <w:t>AAL</w:t>
      </w:r>
      <w:r w:rsidRPr="00762B40">
        <w:rPr>
          <w:rFonts w:ascii="Arial" w:hAnsi="Arial" w:cs="Arial"/>
          <w:sz w:val="22"/>
          <w:szCs w:val="24"/>
          <w:lang w:val="en-GB"/>
        </w:rPr>
        <w:t xml:space="preserve"> cover following SUC may shed light into new land use patterns not yet determined. My findings elucidate the intricacies of LUC visibility across varying time periods following SPE events, depicting how time lags may fluctuate between different land use types, with stronger lags observed for abandoned and </w:t>
      </w:r>
      <w:r>
        <w:rPr>
          <w:rFonts w:ascii="Arial" w:hAnsi="Arial" w:cs="Arial"/>
          <w:sz w:val="22"/>
          <w:szCs w:val="24"/>
          <w:lang w:val="en-GB"/>
        </w:rPr>
        <w:t>EAL</w:t>
      </w:r>
      <w:r w:rsidRPr="00762B40">
        <w:rPr>
          <w:rFonts w:ascii="Arial" w:hAnsi="Arial" w:cs="Arial"/>
          <w:sz w:val="22"/>
          <w:szCs w:val="24"/>
          <w:lang w:val="en-GB"/>
        </w:rPr>
        <w:t xml:space="preserve"> over </w:t>
      </w:r>
      <w:r>
        <w:rPr>
          <w:rFonts w:ascii="Arial" w:hAnsi="Arial" w:cs="Arial"/>
          <w:sz w:val="22"/>
          <w:szCs w:val="24"/>
          <w:lang w:val="en-GB"/>
        </w:rPr>
        <w:t>IAL</w:t>
      </w:r>
      <w:r w:rsidRPr="00762B40">
        <w:rPr>
          <w:rFonts w:ascii="Arial" w:hAnsi="Arial" w:cs="Arial"/>
          <w:sz w:val="22"/>
          <w:szCs w:val="24"/>
          <w:lang w:val="en-GB"/>
        </w:rPr>
        <w:t xml:space="preserve">. To best prevent biodiversity loss, fragmentation and the scenic and cultural value of a landscape, policies </w:t>
      </w:r>
      <w:r>
        <w:rPr>
          <w:rFonts w:ascii="Arial" w:hAnsi="Arial" w:cs="Arial"/>
          <w:sz w:val="22"/>
          <w:szCs w:val="24"/>
          <w:lang w:val="en-GB"/>
        </w:rPr>
        <w:t>may benefit</w:t>
      </w:r>
      <w:r w:rsidRPr="00762B40">
        <w:rPr>
          <w:rFonts w:ascii="Arial" w:hAnsi="Arial" w:cs="Arial"/>
          <w:sz w:val="22"/>
          <w:szCs w:val="24"/>
          <w:lang w:val="en-GB"/>
        </w:rPr>
        <w:t xml:space="preserve"> </w:t>
      </w:r>
      <w:r>
        <w:rPr>
          <w:rFonts w:ascii="Arial" w:hAnsi="Arial" w:cs="Arial"/>
          <w:sz w:val="22"/>
          <w:szCs w:val="24"/>
          <w:lang w:val="en-GB"/>
        </w:rPr>
        <w:t>from</w:t>
      </w:r>
      <w:r w:rsidRPr="00762B40">
        <w:rPr>
          <w:rFonts w:ascii="Arial" w:hAnsi="Arial" w:cs="Arial"/>
          <w:sz w:val="22"/>
          <w:szCs w:val="24"/>
          <w:lang w:val="en-GB"/>
        </w:rPr>
        <w:t xml:space="preserve"> look</w:t>
      </w:r>
      <w:r>
        <w:rPr>
          <w:rFonts w:ascii="Arial" w:hAnsi="Arial" w:cs="Arial"/>
          <w:sz w:val="22"/>
          <w:szCs w:val="24"/>
          <w:lang w:val="en-GB"/>
        </w:rPr>
        <w:t>ing</w:t>
      </w:r>
      <w:r w:rsidRPr="00762B40">
        <w:rPr>
          <w:rFonts w:ascii="Arial" w:hAnsi="Arial" w:cs="Arial"/>
          <w:sz w:val="22"/>
          <w:szCs w:val="24"/>
          <w:lang w:val="en-GB"/>
        </w:rPr>
        <w:t xml:space="preserve"> at the </w:t>
      </w:r>
      <w:r w:rsidRPr="00762B40">
        <w:rPr>
          <w:rFonts w:ascii="Arial" w:hAnsi="Arial" w:cs="Arial"/>
          <w:sz w:val="22"/>
          <w:szCs w:val="24"/>
          <w:lang w:val="en-GB"/>
        </w:rPr>
        <w:lastRenderedPageBreak/>
        <w:t xml:space="preserve">patterns </w:t>
      </w:r>
      <w:r>
        <w:rPr>
          <w:rFonts w:ascii="Arial" w:hAnsi="Arial" w:cs="Arial"/>
          <w:sz w:val="22"/>
          <w:szCs w:val="24"/>
          <w:lang w:val="en-GB"/>
        </w:rPr>
        <w:t>explained</w:t>
      </w:r>
      <w:r w:rsidRPr="00762B40">
        <w:rPr>
          <w:rFonts w:ascii="Arial" w:hAnsi="Arial" w:cs="Arial"/>
          <w:sz w:val="22"/>
          <w:szCs w:val="24"/>
          <w:lang w:val="en-GB"/>
        </w:rPr>
        <w:t xml:space="preserve"> in my</w:t>
      </w:r>
      <w:r>
        <w:rPr>
          <w:rFonts w:ascii="Arial" w:hAnsi="Arial" w:cs="Arial"/>
          <w:sz w:val="22"/>
          <w:szCs w:val="24"/>
          <w:lang w:val="en-GB"/>
        </w:rPr>
        <w:t>, and similar,</w:t>
      </w:r>
      <w:r w:rsidRPr="00762B40">
        <w:rPr>
          <w:rFonts w:ascii="Arial" w:hAnsi="Arial" w:cs="Arial"/>
          <w:sz w:val="22"/>
          <w:szCs w:val="24"/>
          <w:lang w:val="en-GB"/>
        </w:rPr>
        <w:t xml:space="preserve"> stud</w:t>
      </w:r>
      <w:r>
        <w:rPr>
          <w:rFonts w:ascii="Arial" w:hAnsi="Arial" w:cs="Arial"/>
          <w:sz w:val="22"/>
          <w:szCs w:val="24"/>
          <w:lang w:val="en-GB"/>
        </w:rPr>
        <w:t>ies</w:t>
      </w:r>
      <w:r w:rsidRPr="00762B40">
        <w:rPr>
          <w:rFonts w:ascii="Arial" w:hAnsi="Arial" w:cs="Arial"/>
          <w:sz w:val="22"/>
          <w:szCs w:val="24"/>
          <w:lang w:val="en-GB"/>
        </w:rPr>
        <w:t xml:space="preserve">. With </w:t>
      </w:r>
      <w:r>
        <w:rPr>
          <w:rFonts w:ascii="Arial" w:hAnsi="Arial" w:cs="Arial"/>
          <w:sz w:val="22"/>
          <w:szCs w:val="24"/>
          <w:lang w:val="en-GB"/>
        </w:rPr>
        <w:t>a changing SPE climate in both Latvia and wider society</w:t>
      </w:r>
      <w:r w:rsidRPr="00762B40">
        <w:rPr>
          <w:rFonts w:ascii="Arial" w:hAnsi="Arial" w:cs="Arial"/>
          <w:sz w:val="22"/>
          <w:szCs w:val="24"/>
          <w:lang w:val="en-GB"/>
        </w:rPr>
        <w:t xml:space="preserve">, my </w:t>
      </w:r>
      <w:r>
        <w:rPr>
          <w:rFonts w:ascii="Arial" w:hAnsi="Arial" w:cs="Arial"/>
          <w:sz w:val="22"/>
          <w:szCs w:val="24"/>
          <w:lang w:val="en-GB"/>
        </w:rPr>
        <w:t>methods and results</w:t>
      </w:r>
      <w:r w:rsidRPr="00762B40">
        <w:rPr>
          <w:rFonts w:ascii="Arial" w:hAnsi="Arial" w:cs="Arial"/>
          <w:sz w:val="22"/>
          <w:szCs w:val="24"/>
          <w:lang w:val="en-GB"/>
        </w:rPr>
        <w:t xml:space="preserve"> </w:t>
      </w:r>
      <w:r>
        <w:rPr>
          <w:rFonts w:ascii="Arial" w:hAnsi="Arial" w:cs="Arial"/>
          <w:sz w:val="22"/>
          <w:szCs w:val="24"/>
          <w:lang w:val="en-GB"/>
        </w:rPr>
        <w:t>may</w:t>
      </w:r>
      <w:r w:rsidRPr="00762B40">
        <w:rPr>
          <w:rFonts w:ascii="Arial" w:hAnsi="Arial" w:cs="Arial"/>
          <w:sz w:val="22"/>
          <w:szCs w:val="24"/>
          <w:lang w:val="en-GB"/>
        </w:rPr>
        <w:t xml:space="preserve"> help </w:t>
      </w:r>
      <w:r>
        <w:rPr>
          <w:rFonts w:ascii="Arial" w:hAnsi="Arial" w:cs="Arial"/>
          <w:sz w:val="22"/>
          <w:szCs w:val="24"/>
          <w:lang w:val="en-GB"/>
        </w:rPr>
        <w:t xml:space="preserve">to </w:t>
      </w:r>
      <w:r w:rsidRPr="00762B40">
        <w:rPr>
          <w:rFonts w:ascii="Arial" w:hAnsi="Arial" w:cs="Arial"/>
          <w:sz w:val="22"/>
          <w:szCs w:val="24"/>
          <w:lang w:val="en-GB"/>
        </w:rPr>
        <w:t>mitigate against negative LUC impacts by providing evidence for new, country-wide, preventative land use policies.</w:t>
      </w:r>
    </w:p>
    <w:p w14:paraId="4F726C50" w14:textId="77777777" w:rsidR="00B64FD9" w:rsidRPr="00762B40" w:rsidRDefault="00B64FD9" w:rsidP="00B64FD9">
      <w:pPr>
        <w:spacing w:line="360" w:lineRule="auto"/>
        <w:rPr>
          <w:rFonts w:ascii="Arial" w:hAnsi="Arial" w:cs="Arial"/>
          <w:sz w:val="22"/>
          <w:szCs w:val="24"/>
          <w:lang w:val="en-GB"/>
        </w:rPr>
      </w:pPr>
    </w:p>
    <w:p w14:paraId="73B22BA0" w14:textId="77777777" w:rsidR="00B64FD9" w:rsidRPr="00762B40" w:rsidRDefault="00B64FD9" w:rsidP="00B64FD9">
      <w:pPr>
        <w:spacing w:line="360" w:lineRule="auto"/>
        <w:rPr>
          <w:rFonts w:ascii="Arial" w:hAnsi="Arial" w:cs="Arial"/>
          <w:sz w:val="22"/>
          <w:szCs w:val="24"/>
          <w:lang w:val="en-GB"/>
        </w:rPr>
      </w:pPr>
    </w:p>
    <w:p w14:paraId="15408EEA" w14:textId="77777777" w:rsidR="00B64FD9" w:rsidRPr="00762B40" w:rsidRDefault="00B64FD9" w:rsidP="00B64FD9">
      <w:pPr>
        <w:spacing w:line="360" w:lineRule="auto"/>
        <w:rPr>
          <w:rFonts w:ascii="Arial" w:hAnsi="Arial" w:cs="Arial"/>
          <w:sz w:val="22"/>
          <w:szCs w:val="24"/>
          <w:lang w:val="en-GB"/>
        </w:rPr>
      </w:pPr>
    </w:p>
    <w:p w14:paraId="68B76F29" w14:textId="77777777" w:rsidR="00B64FD9" w:rsidRPr="00762B40" w:rsidRDefault="00B64FD9" w:rsidP="00B64FD9">
      <w:pPr>
        <w:spacing w:line="360" w:lineRule="auto"/>
        <w:rPr>
          <w:rFonts w:ascii="Arial" w:hAnsi="Arial" w:cs="Arial"/>
          <w:sz w:val="22"/>
          <w:szCs w:val="24"/>
          <w:lang w:val="en-GB"/>
        </w:rPr>
      </w:pPr>
    </w:p>
    <w:p w14:paraId="60307506" w14:textId="77777777" w:rsidR="00B64FD9" w:rsidRPr="00762B40" w:rsidRDefault="00B64FD9" w:rsidP="00B64FD9">
      <w:pPr>
        <w:spacing w:line="360" w:lineRule="auto"/>
        <w:rPr>
          <w:rFonts w:ascii="Arial" w:hAnsi="Arial" w:cs="Arial"/>
          <w:sz w:val="22"/>
          <w:szCs w:val="24"/>
          <w:lang w:val="en-GB"/>
        </w:rPr>
      </w:pPr>
    </w:p>
    <w:p w14:paraId="3E064E0F" w14:textId="77777777" w:rsidR="00B64FD9" w:rsidRPr="00762B40" w:rsidRDefault="00B64FD9" w:rsidP="00B64FD9">
      <w:pPr>
        <w:spacing w:line="360" w:lineRule="auto"/>
        <w:rPr>
          <w:rFonts w:ascii="Arial" w:hAnsi="Arial" w:cs="Arial"/>
          <w:sz w:val="22"/>
          <w:szCs w:val="24"/>
          <w:lang w:val="en-GB"/>
        </w:rPr>
      </w:pPr>
    </w:p>
    <w:p w14:paraId="12ED57FD" w14:textId="77777777" w:rsidR="00B64FD9" w:rsidRDefault="00B64FD9" w:rsidP="00B64FD9">
      <w:pPr>
        <w:spacing w:line="360" w:lineRule="auto"/>
        <w:rPr>
          <w:rFonts w:ascii="Arial" w:hAnsi="Arial" w:cs="Arial"/>
          <w:sz w:val="22"/>
          <w:szCs w:val="24"/>
          <w:lang w:val="en-GB"/>
        </w:rPr>
      </w:pPr>
    </w:p>
    <w:p w14:paraId="365543C7" w14:textId="77777777" w:rsidR="00B64FD9" w:rsidRPr="00762B40" w:rsidRDefault="00B64FD9" w:rsidP="00B64FD9">
      <w:pPr>
        <w:spacing w:line="360" w:lineRule="auto"/>
        <w:rPr>
          <w:rFonts w:ascii="Arial" w:hAnsi="Arial" w:cs="Arial"/>
          <w:sz w:val="22"/>
          <w:szCs w:val="24"/>
          <w:lang w:val="en-GB"/>
        </w:rPr>
      </w:pPr>
    </w:p>
    <w:p w14:paraId="0015EBFC" w14:textId="77777777" w:rsidR="00B64FD9" w:rsidRDefault="00B64FD9" w:rsidP="00B64FD9">
      <w:pPr>
        <w:rPr>
          <w:rFonts w:ascii="Arial" w:hAnsi="Arial" w:cs="Arial"/>
          <w:b/>
          <w:sz w:val="22"/>
          <w:szCs w:val="22"/>
          <w:lang w:val="en-GB"/>
        </w:rPr>
      </w:pPr>
    </w:p>
    <w:p w14:paraId="640AC8FC" w14:textId="77777777" w:rsidR="00B64FD9" w:rsidRDefault="00B64FD9" w:rsidP="00B64FD9">
      <w:pPr>
        <w:rPr>
          <w:rFonts w:ascii="Arial" w:hAnsi="Arial" w:cs="Arial"/>
          <w:b/>
          <w:sz w:val="22"/>
          <w:szCs w:val="22"/>
          <w:lang w:val="en-GB"/>
        </w:rPr>
      </w:pPr>
    </w:p>
    <w:p w14:paraId="0CCD4C5C" w14:textId="77777777" w:rsidR="00B64FD9" w:rsidRDefault="00B64FD9" w:rsidP="00B64FD9">
      <w:pPr>
        <w:rPr>
          <w:rFonts w:ascii="Arial" w:hAnsi="Arial" w:cs="Arial"/>
          <w:b/>
          <w:sz w:val="22"/>
          <w:szCs w:val="22"/>
          <w:lang w:val="en-GB"/>
        </w:rPr>
      </w:pPr>
    </w:p>
    <w:p w14:paraId="3AF71A3F" w14:textId="77777777" w:rsidR="00B64FD9" w:rsidRDefault="00B64FD9" w:rsidP="00B64FD9">
      <w:pPr>
        <w:rPr>
          <w:rFonts w:ascii="Arial" w:hAnsi="Arial" w:cs="Arial"/>
          <w:b/>
          <w:sz w:val="22"/>
          <w:szCs w:val="22"/>
          <w:lang w:val="en-GB"/>
        </w:rPr>
      </w:pPr>
    </w:p>
    <w:p w14:paraId="34B6BEE6" w14:textId="77777777" w:rsidR="00B64FD9" w:rsidRDefault="00B64FD9" w:rsidP="00B64FD9">
      <w:pPr>
        <w:rPr>
          <w:rFonts w:ascii="Arial" w:hAnsi="Arial" w:cs="Arial"/>
          <w:b/>
          <w:sz w:val="22"/>
          <w:szCs w:val="22"/>
          <w:lang w:val="en-GB"/>
        </w:rPr>
      </w:pPr>
    </w:p>
    <w:p w14:paraId="61C6597D" w14:textId="77777777" w:rsidR="00B64FD9" w:rsidRDefault="00B64FD9" w:rsidP="00B64FD9">
      <w:pPr>
        <w:rPr>
          <w:rFonts w:ascii="Arial" w:hAnsi="Arial" w:cs="Arial"/>
          <w:b/>
          <w:sz w:val="22"/>
          <w:szCs w:val="22"/>
          <w:lang w:val="en-GB"/>
        </w:rPr>
      </w:pPr>
    </w:p>
    <w:p w14:paraId="11640BBF" w14:textId="77777777" w:rsidR="00B64FD9" w:rsidRDefault="00B64FD9" w:rsidP="00B64FD9">
      <w:pPr>
        <w:rPr>
          <w:rFonts w:ascii="Arial" w:hAnsi="Arial" w:cs="Arial"/>
          <w:b/>
          <w:sz w:val="22"/>
          <w:szCs w:val="22"/>
          <w:lang w:val="en-GB"/>
        </w:rPr>
      </w:pPr>
    </w:p>
    <w:p w14:paraId="4623511D" w14:textId="77777777" w:rsidR="00B64FD9" w:rsidRDefault="00B64FD9" w:rsidP="00B64FD9">
      <w:pPr>
        <w:rPr>
          <w:rFonts w:ascii="Arial" w:hAnsi="Arial" w:cs="Arial"/>
          <w:b/>
          <w:sz w:val="22"/>
          <w:szCs w:val="22"/>
          <w:lang w:val="en-GB"/>
        </w:rPr>
      </w:pPr>
    </w:p>
    <w:p w14:paraId="53EB9E40" w14:textId="77777777" w:rsidR="00B64FD9" w:rsidRDefault="00B64FD9" w:rsidP="00B64FD9">
      <w:pPr>
        <w:rPr>
          <w:rFonts w:ascii="Arial" w:hAnsi="Arial" w:cs="Arial"/>
          <w:b/>
          <w:sz w:val="22"/>
          <w:szCs w:val="22"/>
          <w:lang w:val="en-GB"/>
        </w:rPr>
      </w:pPr>
    </w:p>
    <w:p w14:paraId="1122D97D" w14:textId="77777777" w:rsidR="00B64FD9" w:rsidRDefault="00B64FD9" w:rsidP="00B64FD9">
      <w:pPr>
        <w:rPr>
          <w:rFonts w:ascii="Arial" w:hAnsi="Arial" w:cs="Arial"/>
          <w:b/>
          <w:sz w:val="22"/>
          <w:szCs w:val="22"/>
          <w:lang w:val="en-GB"/>
        </w:rPr>
      </w:pPr>
    </w:p>
    <w:p w14:paraId="00FE5AE5" w14:textId="77777777" w:rsidR="00B64FD9" w:rsidRDefault="00B64FD9" w:rsidP="00B64FD9">
      <w:pPr>
        <w:rPr>
          <w:rFonts w:ascii="Arial" w:hAnsi="Arial" w:cs="Arial"/>
          <w:b/>
          <w:sz w:val="22"/>
          <w:szCs w:val="22"/>
          <w:lang w:val="en-GB"/>
        </w:rPr>
      </w:pPr>
    </w:p>
    <w:p w14:paraId="38F1A56F" w14:textId="77777777" w:rsidR="00B64FD9" w:rsidRDefault="00B64FD9" w:rsidP="00B64FD9">
      <w:pPr>
        <w:rPr>
          <w:rFonts w:ascii="Arial" w:hAnsi="Arial" w:cs="Arial"/>
          <w:b/>
          <w:sz w:val="22"/>
          <w:szCs w:val="22"/>
          <w:lang w:val="en-GB"/>
        </w:rPr>
      </w:pPr>
    </w:p>
    <w:p w14:paraId="29646D8A" w14:textId="77777777" w:rsidR="00B64FD9" w:rsidRDefault="00B64FD9" w:rsidP="00B64FD9">
      <w:pPr>
        <w:rPr>
          <w:rFonts w:ascii="Arial" w:hAnsi="Arial" w:cs="Arial"/>
          <w:b/>
          <w:sz w:val="22"/>
          <w:szCs w:val="22"/>
          <w:lang w:val="en-GB"/>
        </w:rPr>
      </w:pPr>
    </w:p>
    <w:p w14:paraId="0CCB20C0" w14:textId="77777777" w:rsidR="00B64FD9" w:rsidRDefault="00B64FD9" w:rsidP="00B64FD9">
      <w:pPr>
        <w:rPr>
          <w:rFonts w:ascii="Arial" w:hAnsi="Arial" w:cs="Arial"/>
          <w:b/>
          <w:sz w:val="22"/>
          <w:szCs w:val="22"/>
          <w:lang w:val="en-GB"/>
        </w:rPr>
      </w:pPr>
    </w:p>
    <w:p w14:paraId="67B42284" w14:textId="77777777" w:rsidR="00B64FD9" w:rsidRDefault="00B64FD9" w:rsidP="00B64FD9">
      <w:pPr>
        <w:rPr>
          <w:rFonts w:ascii="Arial" w:hAnsi="Arial" w:cs="Arial"/>
          <w:b/>
          <w:sz w:val="22"/>
          <w:szCs w:val="22"/>
          <w:lang w:val="en-GB"/>
        </w:rPr>
      </w:pPr>
    </w:p>
    <w:p w14:paraId="049D07B6" w14:textId="77777777" w:rsidR="00B64FD9" w:rsidRDefault="00B64FD9" w:rsidP="00B64FD9">
      <w:pPr>
        <w:rPr>
          <w:rFonts w:ascii="Arial" w:hAnsi="Arial" w:cs="Arial"/>
          <w:b/>
          <w:sz w:val="22"/>
          <w:szCs w:val="22"/>
          <w:lang w:val="en-GB"/>
        </w:rPr>
      </w:pPr>
    </w:p>
    <w:p w14:paraId="173D77DC" w14:textId="77777777" w:rsidR="00B64FD9" w:rsidRDefault="00B64FD9" w:rsidP="00B64FD9">
      <w:pPr>
        <w:rPr>
          <w:rFonts w:ascii="Arial" w:hAnsi="Arial" w:cs="Arial"/>
          <w:b/>
          <w:sz w:val="22"/>
          <w:szCs w:val="22"/>
          <w:lang w:val="en-GB"/>
        </w:rPr>
      </w:pPr>
    </w:p>
    <w:p w14:paraId="2C2BE2E1" w14:textId="77777777" w:rsidR="00B64FD9" w:rsidRDefault="00B64FD9" w:rsidP="00B64FD9">
      <w:pPr>
        <w:rPr>
          <w:rFonts w:ascii="Arial" w:hAnsi="Arial" w:cs="Arial"/>
          <w:b/>
          <w:sz w:val="22"/>
          <w:szCs w:val="22"/>
          <w:lang w:val="en-GB"/>
        </w:rPr>
      </w:pPr>
    </w:p>
    <w:p w14:paraId="2AAB8ECE" w14:textId="77777777" w:rsidR="00B64FD9" w:rsidRDefault="00B64FD9" w:rsidP="00B64FD9">
      <w:pPr>
        <w:rPr>
          <w:rFonts w:ascii="Arial" w:hAnsi="Arial" w:cs="Arial"/>
          <w:b/>
          <w:sz w:val="22"/>
          <w:szCs w:val="22"/>
          <w:lang w:val="en-GB"/>
        </w:rPr>
      </w:pPr>
    </w:p>
    <w:p w14:paraId="1292501A" w14:textId="77777777" w:rsidR="00B64FD9" w:rsidRDefault="00B64FD9" w:rsidP="00B64FD9">
      <w:pPr>
        <w:rPr>
          <w:rFonts w:ascii="Arial" w:hAnsi="Arial" w:cs="Arial"/>
          <w:b/>
          <w:sz w:val="22"/>
          <w:szCs w:val="22"/>
          <w:lang w:val="en-GB"/>
        </w:rPr>
      </w:pPr>
    </w:p>
    <w:p w14:paraId="1217B211" w14:textId="77777777" w:rsidR="00B64FD9" w:rsidRDefault="00B64FD9" w:rsidP="00B64FD9">
      <w:pPr>
        <w:rPr>
          <w:rFonts w:ascii="Arial" w:hAnsi="Arial" w:cs="Arial"/>
          <w:b/>
          <w:sz w:val="22"/>
          <w:szCs w:val="22"/>
          <w:lang w:val="en-GB"/>
        </w:rPr>
      </w:pPr>
    </w:p>
    <w:p w14:paraId="3216E7A1" w14:textId="77777777" w:rsidR="00B64FD9" w:rsidRDefault="00B64FD9" w:rsidP="00B64FD9">
      <w:pPr>
        <w:rPr>
          <w:rFonts w:ascii="Arial" w:hAnsi="Arial" w:cs="Arial"/>
          <w:b/>
          <w:sz w:val="22"/>
          <w:szCs w:val="22"/>
          <w:lang w:val="en-GB"/>
        </w:rPr>
      </w:pPr>
    </w:p>
    <w:p w14:paraId="66447F0A" w14:textId="77777777" w:rsidR="00B64FD9" w:rsidRDefault="00B64FD9" w:rsidP="00B64FD9">
      <w:pPr>
        <w:rPr>
          <w:rFonts w:ascii="Arial" w:hAnsi="Arial" w:cs="Arial"/>
          <w:b/>
          <w:sz w:val="22"/>
          <w:szCs w:val="22"/>
          <w:lang w:val="en-GB"/>
        </w:rPr>
      </w:pPr>
    </w:p>
    <w:p w14:paraId="7F9EEF54" w14:textId="77777777" w:rsidR="006A6B2F" w:rsidRPr="0097470A" w:rsidRDefault="006A6B2F" w:rsidP="006C5F01">
      <w:pPr>
        <w:spacing w:line="360" w:lineRule="auto"/>
      </w:pPr>
    </w:p>
    <w:sectPr w:rsidR="006A6B2F" w:rsidRPr="0097470A" w:rsidSect="002163D1">
      <w:headerReference w:type="default" r:id="rId10"/>
      <w:footerReference w:type="even" r:id="rId11"/>
      <w:footerReference w:type="default" r:id="rId12"/>
      <w:pgSz w:w="11920" w:h="16840"/>
      <w:pgMar w:top="1138" w:right="1138" w:bottom="1138" w:left="138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E93F3" w14:textId="77777777" w:rsidR="00A23B49" w:rsidRDefault="00A23B49">
      <w:r>
        <w:separator/>
      </w:r>
    </w:p>
  </w:endnote>
  <w:endnote w:type="continuationSeparator" w:id="0">
    <w:p w14:paraId="2AE55D06" w14:textId="77777777" w:rsidR="00A23B49" w:rsidRDefault="00A2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1690989"/>
      <w:docPartObj>
        <w:docPartGallery w:val="Page Numbers (Bottom of Page)"/>
        <w:docPartUnique/>
      </w:docPartObj>
    </w:sdtPr>
    <w:sdtContent>
      <w:p w14:paraId="0D86164B" w14:textId="77777777" w:rsidR="00B64FD9" w:rsidRDefault="00B64FD9" w:rsidP="003A1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2051F" w14:textId="77777777" w:rsidR="00B64FD9" w:rsidRDefault="00B64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3E82" w14:textId="77777777" w:rsidR="00B64FD9" w:rsidRDefault="00B64FD9" w:rsidP="008A650D">
    <w:pPr>
      <w:pStyle w:val="Footer"/>
      <w:framePr w:wrap="none" w:vAnchor="text" w:hAnchor="margin" w:xAlign="center" w:y="1"/>
      <w:rPr>
        <w:rStyle w:val="PageNumber"/>
      </w:rPr>
    </w:pPr>
  </w:p>
  <w:p w14:paraId="3DA6F9B6" w14:textId="77777777" w:rsidR="00B64FD9" w:rsidRDefault="00B6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60B76123" w14:textId="77777777" w:rsidR="00377F54" w:rsidRDefault="00653861"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67758" w14:textId="77777777" w:rsidR="00377F54" w:rsidRDefault="00A23B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1C21" w14:textId="77777777" w:rsidR="002163D1" w:rsidRDefault="00A23B49" w:rsidP="00D638D5">
    <w:pPr>
      <w:pStyle w:val="Footer"/>
      <w:framePr w:wrap="none" w:vAnchor="text" w:hAnchor="margin" w:xAlign="center" w:y="1"/>
      <w:rPr>
        <w:rStyle w:val="PageNumber"/>
      </w:rPr>
    </w:pPr>
  </w:p>
  <w:p w14:paraId="12F202B2" w14:textId="77777777" w:rsidR="002163D1" w:rsidRDefault="00A23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61F9B" w14:textId="77777777" w:rsidR="00A23B49" w:rsidRDefault="00A23B49">
      <w:r>
        <w:separator/>
      </w:r>
    </w:p>
  </w:footnote>
  <w:footnote w:type="continuationSeparator" w:id="0">
    <w:p w14:paraId="4A9FFA27" w14:textId="77777777" w:rsidR="00A23B49" w:rsidRDefault="00A2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99D9" w14:textId="77777777" w:rsidR="00B64FD9" w:rsidRDefault="00B64FD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F58F" w14:textId="77777777" w:rsidR="003728A4" w:rsidRDefault="00A23B49">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EE93CE"/>
    <w:multiLevelType w:val="multilevel"/>
    <w:tmpl w:val="43104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865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1AD71F0"/>
    <w:multiLevelType w:val="hybridMultilevel"/>
    <w:tmpl w:val="3516010C"/>
    <w:lvl w:ilvl="0" w:tplc="242E71B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92E9F"/>
    <w:multiLevelType w:val="hybridMultilevel"/>
    <w:tmpl w:val="0F603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53C90"/>
    <w:multiLevelType w:val="hybridMultilevel"/>
    <w:tmpl w:val="43E64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75695"/>
    <w:multiLevelType w:val="hybridMultilevel"/>
    <w:tmpl w:val="783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01E3D"/>
    <w:multiLevelType w:val="multilevel"/>
    <w:tmpl w:val="607AC1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AF52E9B"/>
    <w:multiLevelType w:val="multilevel"/>
    <w:tmpl w:val="722ED47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F5A7E"/>
    <w:multiLevelType w:val="multilevel"/>
    <w:tmpl w:val="ADD8AE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7218EA"/>
    <w:multiLevelType w:val="hybridMultilevel"/>
    <w:tmpl w:val="326A5978"/>
    <w:lvl w:ilvl="0" w:tplc="CBAE4792">
      <w:start w:val="200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C399F"/>
    <w:multiLevelType w:val="multilevel"/>
    <w:tmpl w:val="8A78AC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F0C8B"/>
    <w:multiLevelType w:val="hybridMultilevel"/>
    <w:tmpl w:val="BA1C4716"/>
    <w:lvl w:ilvl="0" w:tplc="43EE839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679BC"/>
    <w:multiLevelType w:val="hybridMultilevel"/>
    <w:tmpl w:val="1534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9"/>
  </w:num>
  <w:num w:numId="6">
    <w:abstractNumId w:val="12"/>
  </w:num>
  <w:num w:numId="7">
    <w:abstractNumId w:val="15"/>
  </w:num>
  <w:num w:numId="8">
    <w:abstractNumId w:val="22"/>
  </w:num>
  <w:num w:numId="9">
    <w:abstractNumId w:val="26"/>
  </w:num>
  <w:num w:numId="10">
    <w:abstractNumId w:val="16"/>
  </w:num>
  <w:num w:numId="11">
    <w:abstractNumId w:val="4"/>
  </w:num>
  <w:num w:numId="12">
    <w:abstractNumId w:val="5"/>
  </w:num>
  <w:num w:numId="13">
    <w:abstractNumId w:val="13"/>
  </w:num>
  <w:num w:numId="14">
    <w:abstractNumId w:val="10"/>
  </w:num>
  <w:num w:numId="15">
    <w:abstractNumId w:val="14"/>
  </w:num>
  <w:num w:numId="16">
    <w:abstractNumId w:val="9"/>
  </w:num>
  <w:num w:numId="17">
    <w:abstractNumId w:val="11"/>
  </w:num>
  <w:num w:numId="18">
    <w:abstractNumId w:val="6"/>
  </w:num>
  <w:num w:numId="19">
    <w:abstractNumId w:val="27"/>
  </w:num>
  <w:num w:numId="20">
    <w:abstractNumId w:val="21"/>
  </w:num>
  <w:num w:numId="21">
    <w:abstractNumId w:val="28"/>
  </w:num>
  <w:num w:numId="22">
    <w:abstractNumId w:val="1"/>
  </w:num>
  <w:num w:numId="23">
    <w:abstractNumId w:val="0"/>
  </w:num>
  <w:num w:numId="24">
    <w:abstractNumId w:val="3"/>
  </w:num>
  <w:num w:numId="25">
    <w:abstractNumId w:val="18"/>
  </w:num>
  <w:num w:numId="26">
    <w:abstractNumId w:val="17"/>
  </w:num>
  <w:num w:numId="27">
    <w:abstractNumId w:val="20"/>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1"/>
    <w:rsid w:val="00042F0C"/>
    <w:rsid w:val="000558A4"/>
    <w:rsid w:val="00097796"/>
    <w:rsid w:val="00173098"/>
    <w:rsid w:val="001732F2"/>
    <w:rsid w:val="0020488F"/>
    <w:rsid w:val="002E1AC6"/>
    <w:rsid w:val="00300A6D"/>
    <w:rsid w:val="00392871"/>
    <w:rsid w:val="003D38F9"/>
    <w:rsid w:val="003E24E1"/>
    <w:rsid w:val="00536F10"/>
    <w:rsid w:val="005D0FB2"/>
    <w:rsid w:val="006254AE"/>
    <w:rsid w:val="00653861"/>
    <w:rsid w:val="006A6B2F"/>
    <w:rsid w:val="006B4D65"/>
    <w:rsid w:val="006C5F01"/>
    <w:rsid w:val="007C02DB"/>
    <w:rsid w:val="0084051C"/>
    <w:rsid w:val="008861C5"/>
    <w:rsid w:val="0091286D"/>
    <w:rsid w:val="009428EC"/>
    <w:rsid w:val="0097470A"/>
    <w:rsid w:val="009C1352"/>
    <w:rsid w:val="00A23B49"/>
    <w:rsid w:val="00B64FD9"/>
    <w:rsid w:val="00BB3FE8"/>
    <w:rsid w:val="00C20FB6"/>
    <w:rsid w:val="00D204A3"/>
    <w:rsid w:val="00DD4C42"/>
    <w:rsid w:val="00EB5A2B"/>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CCF9"/>
  <w15:chartTrackingRefBased/>
  <w15:docId w15:val="{7ADA213F-E1A0-E24C-8BAA-88D1C3A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3861"/>
    <w:rPr>
      <w:rFonts w:ascii="Times New Roman" w:eastAsia="Times New Roman" w:hAnsi="Times New Roman" w:cs="Times New Roman"/>
      <w:sz w:val="20"/>
      <w:szCs w:val="20"/>
    </w:rPr>
  </w:style>
  <w:style w:type="paragraph" w:styleId="Heading1">
    <w:name w:val="heading 1"/>
    <w:basedOn w:val="Normal"/>
    <w:next w:val="BodyText"/>
    <w:link w:val="Heading1Char"/>
    <w:uiPriority w:val="9"/>
    <w:qFormat/>
    <w:rsid w:val="00B64FD9"/>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B64FD9"/>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B64FD9"/>
    <w:pPr>
      <w:keepNext/>
      <w:keepLines/>
      <w:spacing w:before="20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B64FD9"/>
    <w:pPr>
      <w:keepNext/>
      <w:keepLines/>
      <w:spacing w:before="200"/>
      <w:outlineLvl w:val="3"/>
    </w:pPr>
    <w:rPr>
      <w:rFonts w:asciiTheme="majorHAnsi" w:eastAsiaTheme="majorEastAsia" w:hAnsiTheme="majorHAnsi" w:cstheme="majorBidi"/>
      <w:b/>
      <w:bCs/>
      <w:color w:val="4472C4" w:themeColor="accent1"/>
      <w:sz w:val="24"/>
      <w:szCs w:val="24"/>
    </w:rPr>
  </w:style>
  <w:style w:type="paragraph" w:styleId="Heading5">
    <w:name w:val="heading 5"/>
    <w:basedOn w:val="Normal"/>
    <w:next w:val="BodyText"/>
    <w:link w:val="Heading5Char"/>
    <w:uiPriority w:val="9"/>
    <w:unhideWhenUsed/>
    <w:qFormat/>
    <w:rsid w:val="00B64FD9"/>
    <w:pPr>
      <w:keepNext/>
      <w:keepLines/>
      <w:spacing w:before="200"/>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unhideWhenUsed/>
    <w:qFormat/>
    <w:rsid w:val="00B64FD9"/>
    <w:pPr>
      <w:keepNext/>
      <w:keepLines/>
      <w:spacing w:before="200"/>
      <w:outlineLvl w:val="5"/>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653861"/>
    <w:rPr>
      <w:sz w:val="18"/>
      <w:szCs w:val="18"/>
    </w:rPr>
  </w:style>
  <w:style w:type="character" w:customStyle="1" w:styleId="BalloonTextChar">
    <w:name w:val="Balloon Text Char"/>
    <w:basedOn w:val="DefaultParagraphFont"/>
    <w:link w:val="BalloonText"/>
    <w:semiHidden/>
    <w:rsid w:val="00653861"/>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3861"/>
    <w:pPr>
      <w:tabs>
        <w:tab w:val="center" w:pos="4680"/>
        <w:tab w:val="right" w:pos="9360"/>
      </w:tabs>
    </w:pPr>
  </w:style>
  <w:style w:type="character" w:customStyle="1" w:styleId="FooterChar">
    <w:name w:val="Footer Char"/>
    <w:basedOn w:val="DefaultParagraphFont"/>
    <w:link w:val="Footer"/>
    <w:uiPriority w:val="99"/>
    <w:rsid w:val="00653861"/>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653861"/>
  </w:style>
  <w:style w:type="paragraph" w:styleId="ListParagraph">
    <w:name w:val="List Paragraph"/>
    <w:basedOn w:val="Normal"/>
    <w:uiPriority w:val="34"/>
    <w:qFormat/>
    <w:rsid w:val="00653861"/>
    <w:pPr>
      <w:ind w:left="720"/>
      <w:contextualSpacing/>
    </w:pPr>
  </w:style>
  <w:style w:type="paragraph" w:styleId="Header">
    <w:name w:val="header"/>
    <w:basedOn w:val="Normal"/>
    <w:link w:val="HeaderChar"/>
    <w:uiPriority w:val="99"/>
    <w:unhideWhenUsed/>
    <w:rsid w:val="00653861"/>
    <w:pPr>
      <w:tabs>
        <w:tab w:val="center" w:pos="4680"/>
        <w:tab w:val="right" w:pos="9360"/>
      </w:tabs>
    </w:pPr>
  </w:style>
  <w:style w:type="character" w:customStyle="1" w:styleId="HeaderChar">
    <w:name w:val="Header Char"/>
    <w:basedOn w:val="DefaultParagraphFont"/>
    <w:link w:val="Header"/>
    <w:uiPriority w:val="99"/>
    <w:rsid w:val="00653861"/>
    <w:rPr>
      <w:rFonts w:ascii="Times New Roman" w:eastAsia="Times New Roman" w:hAnsi="Times New Roman" w:cs="Times New Roman"/>
      <w:sz w:val="20"/>
      <w:szCs w:val="20"/>
    </w:rPr>
  </w:style>
  <w:style w:type="paragraph" w:styleId="Caption">
    <w:name w:val="caption"/>
    <w:basedOn w:val="Normal"/>
    <w:next w:val="Normal"/>
    <w:link w:val="CaptionChar"/>
    <w:unhideWhenUsed/>
    <w:qFormat/>
    <w:rsid w:val="0065386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653861"/>
  </w:style>
  <w:style w:type="character" w:customStyle="1" w:styleId="EndnoteTextChar">
    <w:name w:val="Endnote Text Char"/>
    <w:basedOn w:val="DefaultParagraphFont"/>
    <w:link w:val="EndnoteText"/>
    <w:uiPriority w:val="99"/>
    <w:semiHidden/>
    <w:rsid w:val="0065386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53861"/>
    <w:rPr>
      <w:vertAlign w:val="superscript"/>
    </w:rPr>
  </w:style>
  <w:style w:type="table" w:styleId="TableGrid">
    <w:name w:val="Table Grid"/>
    <w:basedOn w:val="TableNormal"/>
    <w:uiPriority w:val="39"/>
    <w:rsid w:val="006538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861"/>
    <w:rPr>
      <w:sz w:val="16"/>
      <w:szCs w:val="16"/>
    </w:rPr>
  </w:style>
  <w:style w:type="paragraph" w:styleId="CommentText">
    <w:name w:val="annotation text"/>
    <w:basedOn w:val="Normal"/>
    <w:link w:val="CommentTextChar"/>
    <w:uiPriority w:val="99"/>
    <w:semiHidden/>
    <w:unhideWhenUsed/>
    <w:rsid w:val="00653861"/>
  </w:style>
  <w:style w:type="character" w:customStyle="1" w:styleId="CommentTextChar">
    <w:name w:val="Comment Text Char"/>
    <w:basedOn w:val="DefaultParagraphFont"/>
    <w:link w:val="CommentText"/>
    <w:uiPriority w:val="99"/>
    <w:semiHidden/>
    <w:rsid w:val="006538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3861"/>
    <w:rPr>
      <w:b/>
      <w:bCs/>
    </w:rPr>
  </w:style>
  <w:style w:type="character" w:customStyle="1" w:styleId="CommentSubjectChar">
    <w:name w:val="Comment Subject Char"/>
    <w:basedOn w:val="CommentTextChar"/>
    <w:link w:val="CommentSubject"/>
    <w:uiPriority w:val="99"/>
    <w:semiHidden/>
    <w:rsid w:val="00653861"/>
    <w:rPr>
      <w:rFonts w:ascii="Times New Roman" w:eastAsia="Times New Roman" w:hAnsi="Times New Roman" w:cs="Times New Roman"/>
      <w:b/>
      <w:bCs/>
      <w:sz w:val="20"/>
      <w:szCs w:val="20"/>
    </w:rPr>
  </w:style>
  <w:style w:type="paragraph" w:styleId="Bibliography">
    <w:name w:val="Bibliography"/>
    <w:basedOn w:val="Normal"/>
    <w:next w:val="Normal"/>
    <w:unhideWhenUsed/>
    <w:qFormat/>
    <w:rsid w:val="00653861"/>
    <w:pPr>
      <w:spacing w:after="240"/>
    </w:pPr>
  </w:style>
  <w:style w:type="character" w:styleId="PlaceholderText">
    <w:name w:val="Placeholder Text"/>
    <w:basedOn w:val="DefaultParagraphFont"/>
    <w:uiPriority w:val="99"/>
    <w:semiHidden/>
    <w:rsid w:val="00653861"/>
    <w:rPr>
      <w:color w:val="808080"/>
    </w:rPr>
  </w:style>
  <w:style w:type="character" w:styleId="Hyperlink">
    <w:name w:val="Hyperlink"/>
    <w:basedOn w:val="DefaultParagraphFont"/>
    <w:uiPriority w:val="99"/>
    <w:unhideWhenUsed/>
    <w:rsid w:val="006254AE"/>
    <w:rPr>
      <w:color w:val="0563C1" w:themeColor="hyperlink"/>
      <w:u w:val="single"/>
    </w:rPr>
  </w:style>
  <w:style w:type="character" w:styleId="UnresolvedMention">
    <w:name w:val="Unresolved Mention"/>
    <w:basedOn w:val="DefaultParagraphFont"/>
    <w:uiPriority w:val="99"/>
    <w:unhideWhenUsed/>
    <w:rsid w:val="006254AE"/>
    <w:rPr>
      <w:color w:val="605E5C"/>
      <w:shd w:val="clear" w:color="auto" w:fill="E1DFDD"/>
    </w:rPr>
  </w:style>
  <w:style w:type="character" w:customStyle="1" w:styleId="Heading1Char">
    <w:name w:val="Heading 1 Char"/>
    <w:basedOn w:val="DefaultParagraphFont"/>
    <w:link w:val="Heading1"/>
    <w:uiPriority w:val="9"/>
    <w:rsid w:val="00B64FD9"/>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B64FD9"/>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B64FD9"/>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B64FD9"/>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B64FD9"/>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B64FD9"/>
    <w:rPr>
      <w:rFonts w:asciiTheme="majorHAnsi" w:eastAsiaTheme="majorEastAsia" w:hAnsiTheme="majorHAnsi" w:cstheme="majorBidi"/>
      <w:color w:val="4472C4" w:themeColor="accent1"/>
    </w:rPr>
  </w:style>
  <w:style w:type="paragraph" w:styleId="BodyText">
    <w:name w:val="Body Text"/>
    <w:basedOn w:val="Normal"/>
    <w:link w:val="BodyTextChar"/>
    <w:qFormat/>
    <w:rsid w:val="00B64FD9"/>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B64FD9"/>
  </w:style>
  <w:style w:type="paragraph" w:customStyle="1" w:styleId="FirstParagraph">
    <w:name w:val="First Paragraph"/>
    <w:basedOn w:val="BodyText"/>
    <w:next w:val="BodyText"/>
    <w:qFormat/>
    <w:rsid w:val="00B64FD9"/>
  </w:style>
  <w:style w:type="paragraph" w:customStyle="1" w:styleId="Compact">
    <w:name w:val="Compact"/>
    <w:basedOn w:val="BodyText"/>
    <w:qFormat/>
    <w:rsid w:val="00B64FD9"/>
    <w:pPr>
      <w:spacing w:before="36" w:after="36"/>
    </w:pPr>
  </w:style>
  <w:style w:type="paragraph" w:styleId="Title">
    <w:name w:val="Title"/>
    <w:basedOn w:val="Normal"/>
    <w:next w:val="BodyText"/>
    <w:link w:val="TitleChar"/>
    <w:qFormat/>
    <w:rsid w:val="00B64FD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B64FD9"/>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B64FD9"/>
    <w:pPr>
      <w:spacing w:before="240"/>
    </w:pPr>
    <w:rPr>
      <w:sz w:val="30"/>
      <w:szCs w:val="30"/>
    </w:rPr>
  </w:style>
  <w:style w:type="character" w:customStyle="1" w:styleId="SubtitleChar">
    <w:name w:val="Subtitle Char"/>
    <w:basedOn w:val="DefaultParagraphFont"/>
    <w:link w:val="Subtitle"/>
    <w:rsid w:val="00B64FD9"/>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B64FD9"/>
    <w:pPr>
      <w:keepNext/>
      <w:keepLines/>
      <w:spacing w:after="200"/>
      <w:jc w:val="center"/>
    </w:pPr>
  </w:style>
  <w:style w:type="paragraph" w:styleId="Date">
    <w:name w:val="Date"/>
    <w:next w:val="BodyText"/>
    <w:link w:val="DateChar"/>
    <w:qFormat/>
    <w:rsid w:val="00B64FD9"/>
    <w:pPr>
      <w:keepNext/>
      <w:keepLines/>
      <w:spacing w:after="200"/>
      <w:jc w:val="center"/>
    </w:pPr>
  </w:style>
  <w:style w:type="character" w:customStyle="1" w:styleId="DateChar">
    <w:name w:val="Date Char"/>
    <w:basedOn w:val="DefaultParagraphFont"/>
    <w:link w:val="Date"/>
    <w:rsid w:val="00B64FD9"/>
  </w:style>
  <w:style w:type="paragraph" w:customStyle="1" w:styleId="Abstract">
    <w:name w:val="Abstract"/>
    <w:basedOn w:val="Normal"/>
    <w:next w:val="BodyText"/>
    <w:qFormat/>
    <w:rsid w:val="00B64FD9"/>
    <w:pPr>
      <w:keepNext/>
      <w:keepLines/>
      <w:spacing w:before="300" w:after="300"/>
    </w:pPr>
    <w:rPr>
      <w:rFonts w:asciiTheme="minorHAnsi" w:eastAsiaTheme="minorHAnsi" w:hAnsiTheme="minorHAnsi" w:cstheme="minorBidi"/>
    </w:rPr>
  </w:style>
  <w:style w:type="paragraph" w:styleId="BlockText">
    <w:name w:val="Block Text"/>
    <w:basedOn w:val="BodyText"/>
    <w:next w:val="BodyText"/>
    <w:uiPriority w:val="9"/>
    <w:unhideWhenUsed/>
    <w:qFormat/>
    <w:rsid w:val="00B64FD9"/>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64FD9"/>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B64FD9"/>
  </w:style>
  <w:style w:type="paragraph" w:customStyle="1" w:styleId="DefinitionTerm">
    <w:name w:val="Definition Term"/>
    <w:basedOn w:val="Normal"/>
    <w:next w:val="Definition"/>
    <w:rsid w:val="00B64FD9"/>
    <w:pPr>
      <w:keepNext/>
      <w:keepLines/>
    </w:pPr>
    <w:rPr>
      <w:rFonts w:asciiTheme="minorHAnsi" w:eastAsiaTheme="minorHAnsi" w:hAnsiTheme="minorHAnsi" w:cstheme="minorBidi"/>
      <w:b/>
      <w:sz w:val="24"/>
      <w:szCs w:val="24"/>
    </w:rPr>
  </w:style>
  <w:style w:type="paragraph" w:customStyle="1" w:styleId="Definition">
    <w:name w:val="Definition"/>
    <w:basedOn w:val="Normal"/>
    <w:rsid w:val="00B64FD9"/>
    <w:pPr>
      <w:spacing w:after="200"/>
    </w:pPr>
    <w:rPr>
      <w:rFonts w:asciiTheme="minorHAnsi" w:eastAsiaTheme="minorHAnsi" w:hAnsiTheme="minorHAnsi" w:cstheme="minorBidi"/>
      <w:sz w:val="24"/>
      <w:szCs w:val="24"/>
    </w:rPr>
  </w:style>
  <w:style w:type="paragraph" w:customStyle="1" w:styleId="TableCaption">
    <w:name w:val="Table Caption"/>
    <w:basedOn w:val="Caption"/>
    <w:rsid w:val="00B64FD9"/>
    <w:pPr>
      <w:keepNext/>
      <w:spacing w:after="120"/>
    </w:pPr>
    <w:rPr>
      <w:rFonts w:asciiTheme="minorHAnsi" w:eastAsiaTheme="minorHAnsi" w:hAnsiTheme="minorHAnsi" w:cstheme="minorBidi"/>
      <w:iCs w:val="0"/>
      <w:color w:val="auto"/>
      <w:sz w:val="24"/>
      <w:szCs w:val="24"/>
    </w:rPr>
  </w:style>
  <w:style w:type="paragraph" w:customStyle="1" w:styleId="ImageCaption">
    <w:name w:val="Image Caption"/>
    <w:basedOn w:val="Caption"/>
    <w:rsid w:val="00B64FD9"/>
    <w:pPr>
      <w:spacing w:after="120"/>
    </w:pPr>
    <w:rPr>
      <w:rFonts w:asciiTheme="minorHAnsi" w:eastAsiaTheme="minorHAnsi" w:hAnsiTheme="minorHAnsi" w:cstheme="minorBidi"/>
      <w:iCs w:val="0"/>
      <w:color w:val="auto"/>
      <w:sz w:val="24"/>
      <w:szCs w:val="24"/>
    </w:rPr>
  </w:style>
  <w:style w:type="paragraph" w:customStyle="1" w:styleId="Figure">
    <w:name w:val="Figure"/>
    <w:basedOn w:val="Normal"/>
    <w:rsid w:val="00B64FD9"/>
    <w:pPr>
      <w:spacing w:after="200"/>
    </w:pPr>
    <w:rPr>
      <w:rFonts w:asciiTheme="minorHAnsi" w:eastAsiaTheme="minorHAnsi" w:hAnsiTheme="minorHAnsi" w:cstheme="minorBidi"/>
      <w:sz w:val="24"/>
      <w:szCs w:val="24"/>
    </w:rPr>
  </w:style>
  <w:style w:type="paragraph" w:customStyle="1" w:styleId="FigurewithCaption">
    <w:name w:val="Figure with Caption"/>
    <w:basedOn w:val="Figure"/>
    <w:rsid w:val="00B64FD9"/>
    <w:pPr>
      <w:keepNext/>
    </w:pPr>
  </w:style>
  <w:style w:type="character" w:customStyle="1" w:styleId="CaptionChar">
    <w:name w:val="Caption Char"/>
    <w:basedOn w:val="DefaultParagraphFont"/>
    <w:link w:val="Caption"/>
    <w:rsid w:val="00B64FD9"/>
    <w:rPr>
      <w:rFonts w:ascii="Times New Roman" w:eastAsia="Times New Roman" w:hAnsi="Times New Roman" w:cs="Times New Roman"/>
      <w:i/>
      <w:iCs/>
      <w:color w:val="44546A" w:themeColor="text2"/>
      <w:sz w:val="18"/>
      <w:szCs w:val="18"/>
    </w:rPr>
  </w:style>
  <w:style w:type="character" w:customStyle="1" w:styleId="VerbatimChar">
    <w:name w:val="Verbatim Char"/>
    <w:basedOn w:val="CaptionChar"/>
    <w:link w:val="SourceCode"/>
    <w:rsid w:val="00B64FD9"/>
    <w:rPr>
      <w:rFonts w:ascii="Consolas" w:eastAsia="Times New Roman" w:hAnsi="Consolas" w:cs="Times New Roman"/>
      <w:i/>
      <w:iCs/>
      <w:color w:val="44546A" w:themeColor="text2"/>
      <w:sz w:val="22"/>
      <w:szCs w:val="18"/>
      <w:shd w:val="clear" w:color="auto" w:fill="F8F8F8"/>
    </w:rPr>
  </w:style>
  <w:style w:type="character" w:styleId="FootnoteReference">
    <w:name w:val="footnote reference"/>
    <w:basedOn w:val="CaptionChar"/>
    <w:rsid w:val="00B64FD9"/>
    <w:rPr>
      <w:rFonts w:ascii="Times New Roman" w:eastAsia="Times New Roman" w:hAnsi="Times New Roman" w:cs="Times New Roman"/>
      <w:i/>
      <w:iCs/>
      <w:color w:val="44546A" w:themeColor="text2"/>
      <w:sz w:val="18"/>
      <w:szCs w:val="18"/>
      <w:vertAlign w:val="superscript"/>
    </w:rPr>
  </w:style>
  <w:style w:type="paragraph" w:styleId="TOCHeading">
    <w:name w:val="TOC Heading"/>
    <w:basedOn w:val="Heading1"/>
    <w:next w:val="BodyText"/>
    <w:uiPriority w:val="39"/>
    <w:unhideWhenUsed/>
    <w:qFormat/>
    <w:rsid w:val="00B64FD9"/>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B64FD9"/>
    <w:pPr>
      <w:shd w:val="clear" w:color="auto" w:fill="F8F8F8"/>
      <w:wordWrap w:val="0"/>
      <w:spacing w:after="200"/>
    </w:pPr>
    <w:rPr>
      <w:rFonts w:ascii="Consolas" w:hAnsi="Consolas"/>
      <w:i/>
      <w:iCs/>
      <w:color w:val="44546A" w:themeColor="text2"/>
      <w:sz w:val="22"/>
      <w:szCs w:val="18"/>
    </w:rPr>
  </w:style>
  <w:style w:type="character" w:customStyle="1" w:styleId="KeywordTok">
    <w:name w:val="KeywordTok"/>
    <w:basedOn w:val="VerbatimChar"/>
    <w:rsid w:val="00B64FD9"/>
    <w:rPr>
      <w:rFonts w:ascii="Consolas" w:eastAsia="Times New Roman" w:hAnsi="Consolas" w:cs="Times New Roman"/>
      <w:b/>
      <w:i/>
      <w:iCs/>
      <w:color w:val="204A87"/>
      <w:sz w:val="22"/>
      <w:szCs w:val="18"/>
      <w:shd w:val="clear" w:color="auto" w:fill="F8F8F8"/>
    </w:rPr>
  </w:style>
  <w:style w:type="character" w:customStyle="1" w:styleId="DataTypeTok">
    <w:name w:val="DataTypeTok"/>
    <w:basedOn w:val="VerbatimChar"/>
    <w:rsid w:val="00B64FD9"/>
    <w:rPr>
      <w:rFonts w:ascii="Consolas" w:eastAsia="Times New Roman" w:hAnsi="Consolas" w:cs="Times New Roman"/>
      <w:i/>
      <w:iCs/>
      <w:color w:val="204A87"/>
      <w:sz w:val="22"/>
      <w:szCs w:val="18"/>
      <w:shd w:val="clear" w:color="auto" w:fill="F8F8F8"/>
    </w:rPr>
  </w:style>
  <w:style w:type="character" w:customStyle="1" w:styleId="DecValTok">
    <w:name w:val="DecValTok"/>
    <w:basedOn w:val="VerbatimChar"/>
    <w:rsid w:val="00B64FD9"/>
    <w:rPr>
      <w:rFonts w:ascii="Consolas" w:eastAsia="Times New Roman" w:hAnsi="Consolas" w:cs="Times New Roman"/>
      <w:i/>
      <w:iCs/>
      <w:color w:val="0000CF"/>
      <w:sz w:val="22"/>
      <w:szCs w:val="18"/>
      <w:shd w:val="clear" w:color="auto" w:fill="F8F8F8"/>
    </w:rPr>
  </w:style>
  <w:style w:type="character" w:customStyle="1" w:styleId="BaseNTok">
    <w:name w:val="BaseNTok"/>
    <w:basedOn w:val="VerbatimChar"/>
    <w:rsid w:val="00B64FD9"/>
    <w:rPr>
      <w:rFonts w:ascii="Consolas" w:eastAsia="Times New Roman" w:hAnsi="Consolas" w:cs="Times New Roman"/>
      <w:i/>
      <w:iCs/>
      <w:color w:val="0000CF"/>
      <w:sz w:val="22"/>
      <w:szCs w:val="18"/>
      <w:shd w:val="clear" w:color="auto" w:fill="F8F8F8"/>
    </w:rPr>
  </w:style>
  <w:style w:type="character" w:customStyle="1" w:styleId="FloatTok">
    <w:name w:val="FloatTok"/>
    <w:basedOn w:val="VerbatimChar"/>
    <w:rsid w:val="00B64FD9"/>
    <w:rPr>
      <w:rFonts w:ascii="Consolas" w:eastAsia="Times New Roman" w:hAnsi="Consolas" w:cs="Times New Roman"/>
      <w:i/>
      <w:iCs/>
      <w:color w:val="0000CF"/>
      <w:sz w:val="22"/>
      <w:szCs w:val="18"/>
      <w:shd w:val="clear" w:color="auto" w:fill="F8F8F8"/>
    </w:rPr>
  </w:style>
  <w:style w:type="character" w:customStyle="1" w:styleId="ConstantTok">
    <w:name w:val="ConstantTok"/>
    <w:basedOn w:val="VerbatimChar"/>
    <w:rsid w:val="00B64FD9"/>
    <w:rPr>
      <w:rFonts w:ascii="Consolas" w:eastAsia="Times New Roman" w:hAnsi="Consolas" w:cs="Times New Roman"/>
      <w:i/>
      <w:iCs/>
      <w:color w:val="000000"/>
      <w:sz w:val="22"/>
      <w:szCs w:val="18"/>
      <w:shd w:val="clear" w:color="auto" w:fill="F8F8F8"/>
    </w:rPr>
  </w:style>
  <w:style w:type="character" w:customStyle="1" w:styleId="CharTok">
    <w:name w:val="CharTok"/>
    <w:basedOn w:val="VerbatimChar"/>
    <w:rsid w:val="00B64FD9"/>
    <w:rPr>
      <w:rFonts w:ascii="Consolas" w:eastAsia="Times New Roman" w:hAnsi="Consolas" w:cs="Times New Roman"/>
      <w:i/>
      <w:iCs/>
      <w:color w:val="4E9A06"/>
      <w:sz w:val="22"/>
      <w:szCs w:val="18"/>
      <w:shd w:val="clear" w:color="auto" w:fill="F8F8F8"/>
    </w:rPr>
  </w:style>
  <w:style w:type="character" w:customStyle="1" w:styleId="SpecialCharTok">
    <w:name w:val="SpecialCharTok"/>
    <w:basedOn w:val="VerbatimChar"/>
    <w:rsid w:val="00B64FD9"/>
    <w:rPr>
      <w:rFonts w:ascii="Consolas" w:eastAsia="Times New Roman" w:hAnsi="Consolas" w:cs="Times New Roman"/>
      <w:i/>
      <w:iCs/>
      <w:color w:val="000000"/>
      <w:sz w:val="22"/>
      <w:szCs w:val="18"/>
      <w:shd w:val="clear" w:color="auto" w:fill="F8F8F8"/>
    </w:rPr>
  </w:style>
  <w:style w:type="character" w:customStyle="1" w:styleId="StringTok">
    <w:name w:val="StringTok"/>
    <w:basedOn w:val="VerbatimChar"/>
    <w:rsid w:val="00B64FD9"/>
    <w:rPr>
      <w:rFonts w:ascii="Consolas" w:eastAsia="Times New Roman" w:hAnsi="Consolas" w:cs="Times New Roman"/>
      <w:i/>
      <w:iCs/>
      <w:color w:val="4E9A06"/>
      <w:sz w:val="22"/>
      <w:szCs w:val="18"/>
      <w:shd w:val="clear" w:color="auto" w:fill="F8F8F8"/>
    </w:rPr>
  </w:style>
  <w:style w:type="character" w:customStyle="1" w:styleId="VerbatimStringTok">
    <w:name w:val="VerbatimStringTok"/>
    <w:basedOn w:val="VerbatimChar"/>
    <w:rsid w:val="00B64FD9"/>
    <w:rPr>
      <w:rFonts w:ascii="Consolas" w:eastAsia="Times New Roman" w:hAnsi="Consolas" w:cs="Times New Roman"/>
      <w:i/>
      <w:iCs/>
      <w:color w:val="4E9A06"/>
      <w:sz w:val="22"/>
      <w:szCs w:val="18"/>
      <w:shd w:val="clear" w:color="auto" w:fill="F8F8F8"/>
    </w:rPr>
  </w:style>
  <w:style w:type="character" w:customStyle="1" w:styleId="SpecialStringTok">
    <w:name w:val="SpecialStringTok"/>
    <w:basedOn w:val="VerbatimChar"/>
    <w:rsid w:val="00B64FD9"/>
    <w:rPr>
      <w:rFonts w:ascii="Consolas" w:eastAsia="Times New Roman" w:hAnsi="Consolas" w:cs="Times New Roman"/>
      <w:i/>
      <w:iCs/>
      <w:color w:val="4E9A06"/>
      <w:sz w:val="22"/>
      <w:szCs w:val="18"/>
      <w:shd w:val="clear" w:color="auto" w:fill="F8F8F8"/>
    </w:rPr>
  </w:style>
  <w:style w:type="character" w:customStyle="1" w:styleId="ImportTok">
    <w:name w:val="ImportTok"/>
    <w:basedOn w:val="VerbatimChar"/>
    <w:rsid w:val="00B64FD9"/>
    <w:rPr>
      <w:rFonts w:ascii="Consolas" w:eastAsia="Times New Roman" w:hAnsi="Consolas" w:cs="Times New Roman"/>
      <w:i/>
      <w:iCs/>
      <w:color w:val="44546A" w:themeColor="text2"/>
      <w:sz w:val="22"/>
      <w:szCs w:val="18"/>
      <w:shd w:val="clear" w:color="auto" w:fill="F8F8F8"/>
    </w:rPr>
  </w:style>
  <w:style w:type="character" w:customStyle="1" w:styleId="CommentTok">
    <w:name w:val="CommentTok"/>
    <w:basedOn w:val="VerbatimChar"/>
    <w:rsid w:val="00B64FD9"/>
    <w:rPr>
      <w:rFonts w:ascii="Consolas" w:eastAsia="Times New Roman" w:hAnsi="Consolas" w:cs="Times New Roman"/>
      <w:i w:val="0"/>
      <w:iCs/>
      <w:color w:val="8F5902"/>
      <w:sz w:val="22"/>
      <w:szCs w:val="18"/>
      <w:shd w:val="clear" w:color="auto" w:fill="F8F8F8"/>
    </w:rPr>
  </w:style>
  <w:style w:type="character" w:customStyle="1" w:styleId="DocumentationTok">
    <w:name w:val="DocumentationTok"/>
    <w:basedOn w:val="VerbatimChar"/>
    <w:rsid w:val="00B64FD9"/>
    <w:rPr>
      <w:rFonts w:ascii="Consolas" w:eastAsia="Times New Roman" w:hAnsi="Consolas" w:cs="Times New Roman"/>
      <w:b/>
      <w:i w:val="0"/>
      <w:iCs/>
      <w:color w:val="8F5902"/>
      <w:sz w:val="22"/>
      <w:szCs w:val="18"/>
      <w:shd w:val="clear" w:color="auto" w:fill="F8F8F8"/>
    </w:rPr>
  </w:style>
  <w:style w:type="character" w:customStyle="1" w:styleId="AnnotationTok">
    <w:name w:val="AnnotationTok"/>
    <w:basedOn w:val="VerbatimChar"/>
    <w:rsid w:val="00B64FD9"/>
    <w:rPr>
      <w:rFonts w:ascii="Consolas" w:eastAsia="Times New Roman" w:hAnsi="Consolas" w:cs="Times New Roman"/>
      <w:b/>
      <w:i w:val="0"/>
      <w:iCs/>
      <w:color w:val="8F5902"/>
      <w:sz w:val="22"/>
      <w:szCs w:val="18"/>
      <w:shd w:val="clear" w:color="auto" w:fill="F8F8F8"/>
    </w:rPr>
  </w:style>
  <w:style w:type="character" w:customStyle="1" w:styleId="CommentVarTok">
    <w:name w:val="CommentVarTok"/>
    <w:basedOn w:val="VerbatimChar"/>
    <w:rsid w:val="00B64FD9"/>
    <w:rPr>
      <w:rFonts w:ascii="Consolas" w:eastAsia="Times New Roman" w:hAnsi="Consolas" w:cs="Times New Roman"/>
      <w:b/>
      <w:i w:val="0"/>
      <w:iCs/>
      <w:color w:val="8F5902"/>
      <w:sz w:val="22"/>
      <w:szCs w:val="18"/>
      <w:shd w:val="clear" w:color="auto" w:fill="F8F8F8"/>
    </w:rPr>
  </w:style>
  <w:style w:type="character" w:customStyle="1" w:styleId="OtherTok">
    <w:name w:val="OtherTok"/>
    <w:basedOn w:val="VerbatimChar"/>
    <w:rsid w:val="00B64FD9"/>
    <w:rPr>
      <w:rFonts w:ascii="Consolas" w:eastAsia="Times New Roman" w:hAnsi="Consolas" w:cs="Times New Roman"/>
      <w:i/>
      <w:iCs/>
      <w:color w:val="8F5902"/>
      <w:sz w:val="22"/>
      <w:szCs w:val="18"/>
      <w:shd w:val="clear" w:color="auto" w:fill="F8F8F8"/>
    </w:rPr>
  </w:style>
  <w:style w:type="character" w:customStyle="1" w:styleId="FunctionTok">
    <w:name w:val="FunctionTok"/>
    <w:basedOn w:val="VerbatimChar"/>
    <w:rsid w:val="00B64FD9"/>
    <w:rPr>
      <w:rFonts w:ascii="Consolas" w:eastAsia="Times New Roman" w:hAnsi="Consolas" w:cs="Times New Roman"/>
      <w:i/>
      <w:iCs/>
      <w:color w:val="000000"/>
      <w:sz w:val="22"/>
      <w:szCs w:val="18"/>
      <w:shd w:val="clear" w:color="auto" w:fill="F8F8F8"/>
    </w:rPr>
  </w:style>
  <w:style w:type="character" w:customStyle="1" w:styleId="VariableTok">
    <w:name w:val="VariableTok"/>
    <w:basedOn w:val="VerbatimChar"/>
    <w:rsid w:val="00B64FD9"/>
    <w:rPr>
      <w:rFonts w:ascii="Consolas" w:eastAsia="Times New Roman" w:hAnsi="Consolas" w:cs="Times New Roman"/>
      <w:i/>
      <w:iCs/>
      <w:color w:val="000000"/>
      <w:sz w:val="22"/>
      <w:szCs w:val="18"/>
      <w:shd w:val="clear" w:color="auto" w:fill="F8F8F8"/>
    </w:rPr>
  </w:style>
  <w:style w:type="character" w:customStyle="1" w:styleId="ControlFlowTok">
    <w:name w:val="ControlFlowTok"/>
    <w:basedOn w:val="VerbatimChar"/>
    <w:rsid w:val="00B64FD9"/>
    <w:rPr>
      <w:rFonts w:ascii="Consolas" w:eastAsia="Times New Roman" w:hAnsi="Consolas" w:cs="Times New Roman"/>
      <w:b/>
      <w:i/>
      <w:iCs/>
      <w:color w:val="204A87"/>
      <w:sz w:val="22"/>
      <w:szCs w:val="18"/>
      <w:shd w:val="clear" w:color="auto" w:fill="F8F8F8"/>
    </w:rPr>
  </w:style>
  <w:style w:type="character" w:customStyle="1" w:styleId="OperatorTok">
    <w:name w:val="OperatorTok"/>
    <w:basedOn w:val="VerbatimChar"/>
    <w:rsid w:val="00B64FD9"/>
    <w:rPr>
      <w:rFonts w:ascii="Consolas" w:eastAsia="Times New Roman" w:hAnsi="Consolas" w:cs="Times New Roman"/>
      <w:b/>
      <w:i/>
      <w:iCs/>
      <w:color w:val="CE5C00"/>
      <w:sz w:val="22"/>
      <w:szCs w:val="18"/>
      <w:shd w:val="clear" w:color="auto" w:fill="F8F8F8"/>
    </w:rPr>
  </w:style>
  <w:style w:type="character" w:customStyle="1" w:styleId="BuiltInTok">
    <w:name w:val="BuiltInTok"/>
    <w:basedOn w:val="VerbatimChar"/>
    <w:rsid w:val="00B64FD9"/>
    <w:rPr>
      <w:rFonts w:ascii="Consolas" w:eastAsia="Times New Roman" w:hAnsi="Consolas" w:cs="Times New Roman"/>
      <w:i/>
      <w:iCs/>
      <w:color w:val="44546A" w:themeColor="text2"/>
      <w:sz w:val="22"/>
      <w:szCs w:val="18"/>
      <w:shd w:val="clear" w:color="auto" w:fill="F8F8F8"/>
    </w:rPr>
  </w:style>
  <w:style w:type="character" w:customStyle="1" w:styleId="ExtensionTok">
    <w:name w:val="ExtensionTok"/>
    <w:basedOn w:val="VerbatimChar"/>
    <w:rsid w:val="00B64FD9"/>
    <w:rPr>
      <w:rFonts w:ascii="Consolas" w:eastAsia="Times New Roman" w:hAnsi="Consolas" w:cs="Times New Roman"/>
      <w:i/>
      <w:iCs/>
      <w:color w:val="44546A" w:themeColor="text2"/>
      <w:sz w:val="22"/>
      <w:szCs w:val="18"/>
      <w:shd w:val="clear" w:color="auto" w:fill="F8F8F8"/>
    </w:rPr>
  </w:style>
  <w:style w:type="character" w:customStyle="1" w:styleId="PreprocessorTok">
    <w:name w:val="PreprocessorTok"/>
    <w:basedOn w:val="VerbatimChar"/>
    <w:rsid w:val="00B64FD9"/>
    <w:rPr>
      <w:rFonts w:ascii="Consolas" w:eastAsia="Times New Roman" w:hAnsi="Consolas" w:cs="Times New Roman"/>
      <w:i w:val="0"/>
      <w:iCs/>
      <w:color w:val="8F5902"/>
      <w:sz w:val="22"/>
      <w:szCs w:val="18"/>
      <w:shd w:val="clear" w:color="auto" w:fill="F8F8F8"/>
    </w:rPr>
  </w:style>
  <w:style w:type="character" w:customStyle="1" w:styleId="AttributeTok">
    <w:name w:val="AttributeTok"/>
    <w:basedOn w:val="VerbatimChar"/>
    <w:rsid w:val="00B64FD9"/>
    <w:rPr>
      <w:rFonts w:ascii="Consolas" w:eastAsia="Times New Roman" w:hAnsi="Consolas" w:cs="Times New Roman"/>
      <w:i/>
      <w:iCs/>
      <w:color w:val="C4A000"/>
      <w:sz w:val="22"/>
      <w:szCs w:val="18"/>
      <w:shd w:val="clear" w:color="auto" w:fill="F8F8F8"/>
    </w:rPr>
  </w:style>
  <w:style w:type="character" w:customStyle="1" w:styleId="RegionMarkerTok">
    <w:name w:val="RegionMarkerTok"/>
    <w:basedOn w:val="VerbatimChar"/>
    <w:rsid w:val="00B64FD9"/>
    <w:rPr>
      <w:rFonts w:ascii="Consolas" w:eastAsia="Times New Roman" w:hAnsi="Consolas" w:cs="Times New Roman"/>
      <w:i/>
      <w:iCs/>
      <w:color w:val="44546A" w:themeColor="text2"/>
      <w:sz w:val="22"/>
      <w:szCs w:val="18"/>
      <w:shd w:val="clear" w:color="auto" w:fill="F8F8F8"/>
    </w:rPr>
  </w:style>
  <w:style w:type="character" w:customStyle="1" w:styleId="InformationTok">
    <w:name w:val="InformationTok"/>
    <w:basedOn w:val="VerbatimChar"/>
    <w:rsid w:val="00B64FD9"/>
    <w:rPr>
      <w:rFonts w:ascii="Consolas" w:eastAsia="Times New Roman" w:hAnsi="Consolas" w:cs="Times New Roman"/>
      <w:b/>
      <w:i w:val="0"/>
      <w:iCs/>
      <w:color w:val="8F5902"/>
      <w:sz w:val="22"/>
      <w:szCs w:val="18"/>
      <w:shd w:val="clear" w:color="auto" w:fill="F8F8F8"/>
    </w:rPr>
  </w:style>
  <w:style w:type="character" w:customStyle="1" w:styleId="WarningTok">
    <w:name w:val="WarningTok"/>
    <w:basedOn w:val="VerbatimChar"/>
    <w:rsid w:val="00B64FD9"/>
    <w:rPr>
      <w:rFonts w:ascii="Consolas" w:eastAsia="Times New Roman" w:hAnsi="Consolas" w:cs="Times New Roman"/>
      <w:b/>
      <w:i w:val="0"/>
      <w:iCs/>
      <w:color w:val="8F5902"/>
      <w:sz w:val="22"/>
      <w:szCs w:val="18"/>
      <w:shd w:val="clear" w:color="auto" w:fill="F8F8F8"/>
    </w:rPr>
  </w:style>
  <w:style w:type="character" w:customStyle="1" w:styleId="AlertTok">
    <w:name w:val="AlertTok"/>
    <w:basedOn w:val="VerbatimChar"/>
    <w:rsid w:val="00B64FD9"/>
    <w:rPr>
      <w:rFonts w:ascii="Consolas" w:eastAsia="Times New Roman" w:hAnsi="Consolas" w:cs="Times New Roman"/>
      <w:i/>
      <w:iCs/>
      <w:color w:val="EF2929"/>
      <w:sz w:val="22"/>
      <w:szCs w:val="18"/>
      <w:shd w:val="clear" w:color="auto" w:fill="F8F8F8"/>
    </w:rPr>
  </w:style>
  <w:style w:type="character" w:customStyle="1" w:styleId="ErrorTok">
    <w:name w:val="ErrorTok"/>
    <w:basedOn w:val="VerbatimChar"/>
    <w:rsid w:val="00B64FD9"/>
    <w:rPr>
      <w:rFonts w:ascii="Consolas" w:eastAsia="Times New Roman" w:hAnsi="Consolas" w:cs="Times New Roman"/>
      <w:b/>
      <w:i/>
      <w:iCs/>
      <w:color w:val="A40000"/>
      <w:sz w:val="22"/>
      <w:szCs w:val="18"/>
      <w:shd w:val="clear" w:color="auto" w:fill="F8F8F8"/>
    </w:rPr>
  </w:style>
  <w:style w:type="character" w:customStyle="1" w:styleId="NormalTok">
    <w:name w:val="NormalTok"/>
    <w:basedOn w:val="VerbatimChar"/>
    <w:rsid w:val="00B64FD9"/>
    <w:rPr>
      <w:rFonts w:ascii="Consolas" w:eastAsia="Times New Roman" w:hAnsi="Consolas" w:cs="Times New Roman"/>
      <w:i/>
      <w:iCs/>
      <w:color w:val="44546A" w:themeColor="text2"/>
      <w:sz w:val="22"/>
      <w:szCs w:val="18"/>
      <w:shd w:val="clear" w:color="auto" w:fill="F8F8F8"/>
    </w:rPr>
  </w:style>
  <w:style w:type="paragraph" w:styleId="TOC1">
    <w:name w:val="toc 1"/>
    <w:basedOn w:val="Normal"/>
    <w:next w:val="Normal"/>
    <w:autoRedefine/>
    <w:uiPriority w:val="39"/>
    <w:unhideWhenUsed/>
    <w:rsid w:val="00B64FD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64FD9"/>
    <w:pPr>
      <w:spacing w:before="120"/>
      <w:ind w:left="200"/>
    </w:pPr>
    <w:rPr>
      <w:rFonts w:asciiTheme="minorHAnsi" w:hAnsiTheme="minorHAnsi"/>
      <w:b/>
      <w:bCs/>
      <w:sz w:val="22"/>
      <w:szCs w:val="22"/>
    </w:rPr>
  </w:style>
  <w:style w:type="paragraph" w:styleId="TOC3">
    <w:name w:val="toc 3"/>
    <w:basedOn w:val="Normal"/>
    <w:next w:val="Normal"/>
    <w:autoRedefine/>
    <w:uiPriority w:val="39"/>
    <w:unhideWhenUsed/>
    <w:rsid w:val="00B64FD9"/>
    <w:pPr>
      <w:ind w:left="400"/>
    </w:pPr>
    <w:rPr>
      <w:rFonts w:asciiTheme="minorHAnsi" w:hAnsiTheme="minorHAnsi"/>
    </w:rPr>
  </w:style>
  <w:style w:type="paragraph" w:styleId="TOC4">
    <w:name w:val="toc 4"/>
    <w:basedOn w:val="Normal"/>
    <w:next w:val="Normal"/>
    <w:autoRedefine/>
    <w:uiPriority w:val="39"/>
    <w:unhideWhenUsed/>
    <w:rsid w:val="00B64FD9"/>
    <w:pPr>
      <w:ind w:left="600"/>
    </w:pPr>
    <w:rPr>
      <w:rFonts w:asciiTheme="minorHAnsi" w:hAnsiTheme="minorHAnsi"/>
    </w:rPr>
  </w:style>
  <w:style w:type="paragraph" w:styleId="TOC5">
    <w:name w:val="toc 5"/>
    <w:basedOn w:val="Normal"/>
    <w:next w:val="Normal"/>
    <w:autoRedefine/>
    <w:uiPriority w:val="39"/>
    <w:unhideWhenUsed/>
    <w:rsid w:val="00B64FD9"/>
    <w:pPr>
      <w:ind w:left="800"/>
    </w:pPr>
    <w:rPr>
      <w:rFonts w:asciiTheme="minorHAnsi" w:hAnsiTheme="minorHAnsi"/>
    </w:rPr>
  </w:style>
  <w:style w:type="paragraph" w:styleId="TOC6">
    <w:name w:val="toc 6"/>
    <w:basedOn w:val="Normal"/>
    <w:next w:val="Normal"/>
    <w:autoRedefine/>
    <w:uiPriority w:val="39"/>
    <w:unhideWhenUsed/>
    <w:rsid w:val="00B64FD9"/>
    <w:pPr>
      <w:ind w:left="1000"/>
    </w:pPr>
    <w:rPr>
      <w:rFonts w:asciiTheme="minorHAnsi" w:hAnsiTheme="minorHAnsi"/>
    </w:rPr>
  </w:style>
  <w:style w:type="paragraph" w:styleId="TOC7">
    <w:name w:val="toc 7"/>
    <w:basedOn w:val="Normal"/>
    <w:next w:val="Normal"/>
    <w:autoRedefine/>
    <w:uiPriority w:val="39"/>
    <w:unhideWhenUsed/>
    <w:rsid w:val="00B64FD9"/>
    <w:pPr>
      <w:ind w:left="1200"/>
    </w:pPr>
    <w:rPr>
      <w:rFonts w:asciiTheme="minorHAnsi" w:hAnsiTheme="minorHAnsi"/>
    </w:rPr>
  </w:style>
  <w:style w:type="paragraph" w:styleId="TOC8">
    <w:name w:val="toc 8"/>
    <w:basedOn w:val="Normal"/>
    <w:next w:val="Normal"/>
    <w:autoRedefine/>
    <w:uiPriority w:val="39"/>
    <w:unhideWhenUsed/>
    <w:rsid w:val="00B64FD9"/>
    <w:pPr>
      <w:ind w:left="1400"/>
    </w:pPr>
    <w:rPr>
      <w:rFonts w:asciiTheme="minorHAnsi" w:hAnsiTheme="minorHAnsi"/>
    </w:rPr>
  </w:style>
  <w:style w:type="paragraph" w:styleId="TOC9">
    <w:name w:val="toc 9"/>
    <w:basedOn w:val="Normal"/>
    <w:next w:val="Normal"/>
    <w:autoRedefine/>
    <w:uiPriority w:val="39"/>
    <w:unhideWhenUsed/>
    <w:rsid w:val="00B64FD9"/>
    <w:pPr>
      <w:ind w:left="16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9789</Words>
  <Characters>52280</Characters>
  <Application>Microsoft Office Word</Application>
  <DocSecurity>0</DocSecurity>
  <Lines>967</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16</cp:revision>
  <dcterms:created xsi:type="dcterms:W3CDTF">2019-04-15T21:33:00Z</dcterms:created>
  <dcterms:modified xsi:type="dcterms:W3CDTF">2019-04-24T01:13:00Z</dcterms:modified>
</cp:coreProperties>
</file>