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3BBF7" w14:textId="77777777" w:rsidR="0097470A" w:rsidRPr="0085735B" w:rsidRDefault="0097470A" w:rsidP="0097470A">
      <w:pPr>
        <w:pStyle w:val="ListParagraph"/>
        <w:numPr>
          <w:ilvl w:val="0"/>
          <w:numId w:val="17"/>
        </w:numPr>
        <w:rPr>
          <w:rFonts w:ascii="Arial" w:hAnsi="Arial" w:cs="Arial"/>
          <w:b/>
          <w:sz w:val="28"/>
          <w:szCs w:val="28"/>
        </w:rPr>
      </w:pPr>
      <w:r w:rsidRPr="0085735B">
        <w:rPr>
          <w:rFonts w:ascii="Arial" w:hAnsi="Arial" w:cs="Arial"/>
          <w:b/>
          <w:sz w:val="28"/>
          <w:szCs w:val="28"/>
        </w:rPr>
        <w:t xml:space="preserve">Introduction </w:t>
      </w:r>
    </w:p>
    <w:p w14:paraId="745ED363" w14:textId="77777777" w:rsidR="0097470A" w:rsidRDefault="0097470A" w:rsidP="0097470A">
      <w:pPr>
        <w:rPr>
          <w:rFonts w:ascii="Arial" w:hAnsi="Arial" w:cs="Arial"/>
          <w:b/>
          <w:sz w:val="28"/>
          <w:szCs w:val="28"/>
        </w:rPr>
      </w:pPr>
    </w:p>
    <w:p w14:paraId="74E062F0" w14:textId="77777777" w:rsidR="0097470A" w:rsidRDefault="0097470A" w:rsidP="0097470A">
      <w:pPr>
        <w:spacing w:line="360" w:lineRule="auto"/>
        <w:rPr>
          <w:rFonts w:ascii="Arial" w:hAnsi="Arial" w:cs="Arial"/>
          <w:sz w:val="22"/>
          <w:szCs w:val="22"/>
        </w:rPr>
      </w:pPr>
    </w:p>
    <w:p w14:paraId="5F4099A1" w14:textId="77777777" w:rsidR="0097470A" w:rsidRDefault="0097470A" w:rsidP="0097470A">
      <w:pPr>
        <w:pStyle w:val="ListParagraph"/>
        <w:numPr>
          <w:ilvl w:val="1"/>
          <w:numId w:val="16"/>
        </w:numPr>
        <w:spacing w:line="360" w:lineRule="auto"/>
        <w:rPr>
          <w:rFonts w:ascii="Arial" w:hAnsi="Arial" w:cs="Arial"/>
          <w:b/>
          <w:sz w:val="24"/>
          <w:szCs w:val="24"/>
        </w:rPr>
      </w:pPr>
      <w:r>
        <w:rPr>
          <w:rFonts w:ascii="Arial" w:hAnsi="Arial" w:cs="Arial"/>
          <w:b/>
          <w:sz w:val="24"/>
          <w:szCs w:val="24"/>
        </w:rPr>
        <w:t>O</w:t>
      </w:r>
      <w:r w:rsidRPr="00AE1F51">
        <w:rPr>
          <w:rFonts w:ascii="Arial" w:hAnsi="Arial" w:cs="Arial"/>
          <w:b/>
          <w:sz w:val="24"/>
          <w:szCs w:val="24"/>
        </w:rPr>
        <w:t xml:space="preserve">bjectives and rationale </w:t>
      </w:r>
    </w:p>
    <w:p w14:paraId="4C52ACD9" w14:textId="77777777" w:rsidR="0097470A" w:rsidRDefault="0097470A" w:rsidP="0097470A">
      <w:pPr>
        <w:spacing w:line="360" w:lineRule="auto"/>
        <w:rPr>
          <w:rFonts w:ascii="Arial" w:hAnsi="Arial" w:cs="Arial"/>
          <w:sz w:val="22"/>
          <w:szCs w:val="22"/>
        </w:rPr>
      </w:pPr>
      <w:r>
        <w:rPr>
          <w:rFonts w:ascii="Arial" w:hAnsi="Arial" w:cs="Arial"/>
          <w:sz w:val="22"/>
          <w:szCs w:val="24"/>
        </w:rPr>
        <w:t xml:space="preserve">This study aims to investigate the importance of SPE events as drivers of agricultural LUC in Latvia through the use of satellite imagery. Although the importance of SPE events on LUC is acknowledged </w:t>
      </w:r>
      <w:r>
        <w:rPr>
          <w:rFonts w:ascii="Arial" w:hAnsi="Arial" w:cs="Arial"/>
          <w:sz w:val="22"/>
          <w:szCs w:val="24"/>
        </w:rPr>
        <w:fldChar w:fldCharType="begin"/>
      </w:r>
      <w:r>
        <w:rPr>
          <w:rFonts w:ascii="Arial" w:hAnsi="Arial" w:cs="Arial"/>
          <w:sz w:val="22"/>
          <w:szCs w:val="24"/>
        </w:rPr>
        <w:instrText xml:space="preserve"> ADDIN ZOTERO_ITEM CSL_CITATION {"citationID":"Cn2G0qqI","properties":{"formattedCitation":"(Prishchepov {\\i{}et al.}, 2012; Vanwambeke {\\i{}et al.}, 2012)","plainCitation":"(Prishchepov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4"/>
        </w:rPr>
        <w:fldChar w:fldCharType="separate"/>
      </w:r>
      <w:r w:rsidRPr="006E2791">
        <w:rPr>
          <w:rFonts w:ascii="Arial" w:hAnsi="Arial" w:cs="Arial"/>
          <w:sz w:val="22"/>
        </w:rPr>
        <w:t xml:space="preserve">(Prishchepov </w:t>
      </w:r>
      <w:r w:rsidRPr="006E2791">
        <w:rPr>
          <w:rFonts w:ascii="Arial" w:hAnsi="Arial" w:cs="Arial"/>
          <w:i/>
          <w:iCs/>
          <w:sz w:val="22"/>
        </w:rPr>
        <w:t>et al.</w:t>
      </w:r>
      <w:r w:rsidRPr="006E2791">
        <w:rPr>
          <w:rFonts w:ascii="Arial" w:hAnsi="Arial" w:cs="Arial"/>
          <w:sz w:val="22"/>
        </w:rPr>
        <w:t xml:space="preserve">, 2012; 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4"/>
        </w:rPr>
        <w:fldChar w:fldCharType="end"/>
      </w:r>
      <w:r>
        <w:rPr>
          <w:rFonts w:ascii="Arial" w:hAnsi="Arial" w:cs="Arial"/>
          <w:sz w:val="22"/>
          <w:szCs w:val="24"/>
        </w:rPr>
        <w:t xml:space="preserve">, it remains unclear whether a signature of agricultural LUC is left across a country. </w:t>
      </w:r>
      <w:r>
        <w:rPr>
          <w:rFonts w:ascii="Arial" w:hAnsi="Arial" w:cs="Arial"/>
          <w:sz w:val="22"/>
          <w:szCs w:val="22"/>
        </w:rPr>
        <w:t xml:space="preserve">By using </w:t>
      </w:r>
      <w:r w:rsidRPr="009803AF">
        <w:rPr>
          <w:rFonts w:ascii="Arial" w:hAnsi="Arial" w:cs="Arial"/>
          <w:sz w:val="22"/>
          <w:szCs w:val="22"/>
        </w:rPr>
        <w:t>satellite imagery to determine</w:t>
      </w:r>
      <w:r>
        <w:rPr>
          <w:rFonts w:ascii="Arial" w:hAnsi="Arial" w:cs="Arial"/>
          <w:sz w:val="22"/>
          <w:szCs w:val="22"/>
        </w:rPr>
        <w:t xml:space="preserve"> the strength and direction of agricultural LUC and transitions, patterns of</w:t>
      </w:r>
      <w:r w:rsidRPr="009803AF">
        <w:rPr>
          <w:rFonts w:ascii="Arial" w:hAnsi="Arial" w:cs="Arial"/>
          <w:sz w:val="22"/>
          <w:szCs w:val="22"/>
        </w:rPr>
        <w:t xml:space="preserve"> </w:t>
      </w:r>
      <w:r>
        <w:rPr>
          <w:rFonts w:ascii="Arial" w:hAnsi="Arial" w:cs="Arial"/>
          <w:sz w:val="22"/>
          <w:szCs w:val="22"/>
        </w:rPr>
        <w:t xml:space="preserve">a changing landscape can be unraveled to unveil when the effect of SPE events is most visible. </w:t>
      </w:r>
      <w:r w:rsidRPr="009803AF">
        <w:rPr>
          <w:rFonts w:ascii="Arial" w:hAnsi="Arial" w:cs="Arial"/>
          <w:sz w:val="22"/>
          <w:szCs w:val="22"/>
        </w:rPr>
        <w:t xml:space="preserve">My findings will give insight into the homogeneity, or lack thereof, of the effects </w:t>
      </w:r>
      <w:r>
        <w:rPr>
          <w:rFonts w:ascii="Arial" w:hAnsi="Arial" w:cs="Arial"/>
          <w:sz w:val="22"/>
          <w:szCs w:val="22"/>
        </w:rPr>
        <w:t xml:space="preserve">of SPE </w:t>
      </w:r>
      <w:r w:rsidRPr="009803AF">
        <w:rPr>
          <w:rFonts w:ascii="Arial" w:hAnsi="Arial" w:cs="Arial"/>
          <w:sz w:val="22"/>
          <w:szCs w:val="22"/>
        </w:rPr>
        <w:t xml:space="preserve">events </w:t>
      </w:r>
      <w:r>
        <w:rPr>
          <w:rFonts w:ascii="Arial" w:hAnsi="Arial" w:cs="Arial"/>
          <w:sz w:val="22"/>
          <w:szCs w:val="22"/>
        </w:rPr>
        <w:t>across a Latvian landscape</w:t>
      </w:r>
      <w:r w:rsidRPr="009803AF">
        <w:rPr>
          <w:rFonts w:ascii="Arial" w:hAnsi="Arial" w:cs="Arial"/>
          <w:sz w:val="22"/>
          <w:szCs w:val="22"/>
        </w:rPr>
        <w:t>. Results will reveal the transition patterns between</w:t>
      </w:r>
      <w:r>
        <w:rPr>
          <w:rFonts w:ascii="Arial" w:hAnsi="Arial" w:cs="Arial"/>
          <w:sz w:val="22"/>
          <w:szCs w:val="22"/>
        </w:rPr>
        <w:t xml:space="preserve"> </w:t>
      </w:r>
      <w:r w:rsidRPr="009803AF">
        <w:rPr>
          <w:rFonts w:ascii="Arial" w:hAnsi="Arial" w:cs="Arial"/>
          <w:sz w:val="22"/>
          <w:szCs w:val="22"/>
        </w:rPr>
        <w:t>each</w:t>
      </w:r>
      <w:r>
        <w:rPr>
          <w:rFonts w:ascii="Arial" w:hAnsi="Arial" w:cs="Arial"/>
          <w:sz w:val="22"/>
          <w:szCs w:val="22"/>
        </w:rPr>
        <w:t xml:space="preserve"> agricultural</w:t>
      </w:r>
      <w:r w:rsidRPr="009803AF">
        <w:rPr>
          <w:rFonts w:ascii="Arial" w:hAnsi="Arial" w:cs="Arial"/>
          <w:sz w:val="22"/>
          <w:szCs w:val="22"/>
        </w:rPr>
        <w:t xml:space="preserve"> land</w:t>
      </w:r>
      <w:r>
        <w:rPr>
          <w:rFonts w:ascii="Arial" w:hAnsi="Arial" w:cs="Arial"/>
          <w:sz w:val="22"/>
          <w:szCs w:val="22"/>
        </w:rPr>
        <w:t xml:space="preserve"> </w:t>
      </w:r>
      <w:r w:rsidRPr="009803AF">
        <w:rPr>
          <w:rFonts w:ascii="Arial" w:hAnsi="Arial" w:cs="Arial"/>
          <w:sz w:val="22"/>
          <w:szCs w:val="22"/>
        </w:rPr>
        <w:t>use type, including extensive, intensive and abandoned land</w:t>
      </w:r>
      <w:r>
        <w:rPr>
          <w:rFonts w:ascii="Arial" w:hAnsi="Arial" w:cs="Arial"/>
          <w:sz w:val="22"/>
          <w:szCs w:val="22"/>
        </w:rPr>
        <w:t>, providing insight into the relationship between land uses.</w:t>
      </w:r>
      <w:r w:rsidRPr="009803AF">
        <w:rPr>
          <w:rFonts w:ascii="Arial" w:hAnsi="Arial" w:cs="Arial"/>
          <w:sz w:val="22"/>
          <w:szCs w:val="22"/>
        </w:rPr>
        <w:t xml:space="preserve"> Ultimately, my study</w:t>
      </w:r>
      <w:r>
        <w:rPr>
          <w:rFonts w:ascii="Arial" w:hAnsi="Arial" w:cs="Arial"/>
          <w:sz w:val="22"/>
          <w:szCs w:val="22"/>
        </w:rPr>
        <w:t xml:space="preserve"> </w:t>
      </w:r>
      <w:r w:rsidRPr="009803AF">
        <w:rPr>
          <w:rFonts w:ascii="Arial" w:hAnsi="Arial" w:cs="Arial"/>
          <w:sz w:val="22"/>
          <w:szCs w:val="22"/>
        </w:rPr>
        <w:t xml:space="preserve">will uncover the importance of </w:t>
      </w:r>
      <w:r>
        <w:rPr>
          <w:rFonts w:ascii="Arial" w:hAnsi="Arial" w:cs="Arial"/>
          <w:sz w:val="22"/>
          <w:szCs w:val="22"/>
        </w:rPr>
        <w:t xml:space="preserve">SPE </w:t>
      </w:r>
      <w:r w:rsidRPr="009803AF">
        <w:rPr>
          <w:rFonts w:ascii="Arial" w:hAnsi="Arial" w:cs="Arial"/>
          <w:sz w:val="22"/>
          <w:szCs w:val="22"/>
        </w:rPr>
        <w:t xml:space="preserve">events </w:t>
      </w:r>
      <w:r>
        <w:rPr>
          <w:rFonts w:ascii="Arial" w:hAnsi="Arial" w:cs="Arial"/>
          <w:sz w:val="22"/>
          <w:szCs w:val="22"/>
        </w:rPr>
        <w:t>as drivers</w:t>
      </w:r>
      <w:r w:rsidRPr="009803AF">
        <w:rPr>
          <w:rFonts w:ascii="Arial" w:hAnsi="Arial" w:cs="Arial"/>
          <w:sz w:val="22"/>
          <w:szCs w:val="22"/>
        </w:rPr>
        <w:t xml:space="preserve"> of </w:t>
      </w:r>
      <w:r>
        <w:rPr>
          <w:rFonts w:ascii="Arial" w:hAnsi="Arial" w:cs="Arial"/>
          <w:sz w:val="22"/>
          <w:szCs w:val="22"/>
        </w:rPr>
        <w:t>LUC</w:t>
      </w:r>
      <w:r w:rsidRPr="009803AF">
        <w:rPr>
          <w:rFonts w:ascii="Arial" w:hAnsi="Arial" w:cs="Arial"/>
          <w:sz w:val="22"/>
          <w:szCs w:val="22"/>
        </w:rPr>
        <w:t xml:space="preserve"> in Latvia,</w:t>
      </w:r>
      <w:r>
        <w:rPr>
          <w:rFonts w:ascii="Arial" w:hAnsi="Arial" w:cs="Arial"/>
          <w:sz w:val="22"/>
          <w:szCs w:val="22"/>
        </w:rPr>
        <w:t xml:space="preserve"> </w:t>
      </w:r>
      <w:r w:rsidRPr="009803AF">
        <w:rPr>
          <w:rFonts w:ascii="Arial" w:hAnsi="Arial" w:cs="Arial"/>
          <w:sz w:val="22"/>
          <w:szCs w:val="22"/>
        </w:rPr>
        <w:t>permitting predictions about land</w:t>
      </w:r>
      <w:r>
        <w:rPr>
          <w:rFonts w:ascii="Arial" w:hAnsi="Arial" w:cs="Arial"/>
          <w:sz w:val="22"/>
          <w:szCs w:val="22"/>
        </w:rPr>
        <w:t xml:space="preserve"> </w:t>
      </w:r>
      <w:r w:rsidRPr="009803AF">
        <w:rPr>
          <w:rFonts w:ascii="Arial" w:hAnsi="Arial" w:cs="Arial"/>
          <w:sz w:val="22"/>
          <w:szCs w:val="22"/>
        </w:rPr>
        <w:t xml:space="preserve">use under changing </w:t>
      </w:r>
      <w:r>
        <w:rPr>
          <w:rFonts w:ascii="Arial" w:hAnsi="Arial" w:cs="Arial"/>
          <w:sz w:val="22"/>
          <w:szCs w:val="22"/>
        </w:rPr>
        <w:t>SPE</w:t>
      </w:r>
      <w:r w:rsidRPr="009803AF">
        <w:rPr>
          <w:rFonts w:ascii="Arial" w:hAnsi="Arial" w:cs="Arial"/>
          <w:sz w:val="22"/>
          <w:szCs w:val="22"/>
        </w:rPr>
        <w:t xml:space="preserve"> conditions to be made.</w:t>
      </w:r>
    </w:p>
    <w:p w14:paraId="1ABDE83C" w14:textId="77777777" w:rsidR="0097470A" w:rsidRDefault="0097470A" w:rsidP="0097470A">
      <w:pPr>
        <w:spacing w:line="360" w:lineRule="auto"/>
        <w:rPr>
          <w:rFonts w:ascii="Arial" w:hAnsi="Arial" w:cs="Arial"/>
          <w:sz w:val="22"/>
          <w:szCs w:val="22"/>
        </w:rPr>
      </w:pPr>
    </w:p>
    <w:p w14:paraId="028312C1" w14:textId="77777777" w:rsidR="0097470A" w:rsidRDefault="0097470A" w:rsidP="0097470A">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Research questions and hypotheses</w:t>
      </w:r>
    </w:p>
    <w:p w14:paraId="79731821" w14:textId="77777777" w:rsidR="0097470A" w:rsidRDefault="0097470A" w:rsidP="0097470A">
      <w:pPr>
        <w:spacing w:line="360" w:lineRule="auto"/>
        <w:rPr>
          <w:rFonts w:ascii="Arial" w:hAnsi="Arial" w:cs="Arial"/>
          <w:sz w:val="22"/>
          <w:szCs w:val="24"/>
        </w:rPr>
      </w:pPr>
      <w:r>
        <w:rPr>
          <w:rFonts w:ascii="Arial" w:hAnsi="Arial" w:cs="Arial"/>
          <w:sz w:val="22"/>
          <w:szCs w:val="24"/>
        </w:rPr>
        <w:t>I have not included alternative hypotheses for the sake of brevity and the wide range of possible alternatives.</w:t>
      </w:r>
    </w:p>
    <w:p w14:paraId="4F7195A9" w14:textId="77777777" w:rsidR="0097470A" w:rsidRPr="009C4340" w:rsidRDefault="0097470A" w:rsidP="0097470A">
      <w:pPr>
        <w:spacing w:line="360" w:lineRule="auto"/>
        <w:rPr>
          <w:rFonts w:ascii="Arial" w:hAnsi="Arial" w:cs="Arial"/>
          <w:sz w:val="22"/>
          <w:szCs w:val="24"/>
        </w:rPr>
      </w:pPr>
    </w:p>
    <w:p w14:paraId="538765E9" w14:textId="77777777" w:rsidR="0097470A" w:rsidRDefault="0097470A" w:rsidP="0097470A">
      <w:pPr>
        <w:spacing w:line="360" w:lineRule="auto"/>
        <w:rPr>
          <w:rFonts w:ascii="Arial" w:hAnsi="Arial" w:cs="Arial"/>
          <w:b/>
          <w:sz w:val="22"/>
          <w:szCs w:val="22"/>
        </w:rPr>
      </w:pPr>
      <w:r w:rsidRPr="0085735B">
        <w:rPr>
          <w:rFonts w:ascii="Arial" w:hAnsi="Arial" w:cs="Arial"/>
          <w:b/>
          <w:sz w:val="22"/>
          <w:szCs w:val="22"/>
        </w:rPr>
        <w:t xml:space="preserve">RQ1: </w:t>
      </w:r>
      <w:r>
        <w:rPr>
          <w:rFonts w:ascii="Arial" w:hAnsi="Arial" w:cs="Arial"/>
          <w:b/>
          <w:sz w:val="22"/>
          <w:szCs w:val="22"/>
        </w:rPr>
        <w:t>Across Latvia, is</w:t>
      </w:r>
      <w:r w:rsidRPr="0085735B">
        <w:rPr>
          <w:rFonts w:ascii="Arial" w:hAnsi="Arial" w:cs="Arial"/>
          <w:b/>
          <w:sz w:val="22"/>
          <w:szCs w:val="22"/>
        </w:rPr>
        <w:t xml:space="preserve"> intensive, extensive and abandoned</w:t>
      </w:r>
      <w:r>
        <w:rPr>
          <w:rFonts w:ascii="Arial" w:hAnsi="Arial" w:cs="Arial"/>
          <w:b/>
          <w:sz w:val="22"/>
          <w:szCs w:val="22"/>
        </w:rPr>
        <w:t xml:space="preserve"> land use change visible within the three years</w:t>
      </w:r>
      <w:r w:rsidRPr="0085735B">
        <w:rPr>
          <w:rFonts w:ascii="Arial" w:hAnsi="Arial" w:cs="Arial"/>
          <w:b/>
          <w:sz w:val="22"/>
          <w:szCs w:val="22"/>
        </w:rPr>
        <w:t xml:space="preserve"> following SPE events</w:t>
      </w:r>
      <w:r>
        <w:rPr>
          <w:rFonts w:ascii="Arial" w:hAnsi="Arial" w:cs="Arial"/>
          <w:b/>
          <w:sz w:val="22"/>
          <w:szCs w:val="22"/>
        </w:rPr>
        <w:t>?</w:t>
      </w:r>
    </w:p>
    <w:p w14:paraId="0C5D7C9B" w14:textId="77777777" w:rsidR="0097470A" w:rsidRPr="0085735B"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1</w:t>
      </w:r>
      <w:r>
        <w:rPr>
          <w:rFonts w:ascii="Arial" w:hAnsi="Arial" w:cs="Arial"/>
          <w:sz w:val="22"/>
          <w:szCs w:val="22"/>
        </w:rPr>
        <w:t>: Directly following SUC, intensive agriculture will decrease (H</w:t>
      </w:r>
      <w:r>
        <w:rPr>
          <w:rFonts w:ascii="Arial" w:hAnsi="Arial" w:cs="Arial"/>
          <w:sz w:val="22"/>
          <w:szCs w:val="22"/>
          <w:vertAlign w:val="subscript"/>
        </w:rPr>
        <w:t>1a</w:t>
      </w:r>
      <w:r>
        <w:rPr>
          <w:rFonts w:ascii="Arial" w:hAnsi="Arial" w:cs="Arial"/>
          <w:sz w:val="22"/>
          <w:szCs w:val="22"/>
        </w:rPr>
        <w:t>), and abandoned land will increase across Latvia (H</w:t>
      </w:r>
      <w:r>
        <w:rPr>
          <w:rFonts w:ascii="Arial" w:hAnsi="Arial" w:cs="Arial"/>
          <w:sz w:val="22"/>
          <w:szCs w:val="22"/>
          <w:vertAlign w:val="subscript"/>
        </w:rPr>
        <w:t>1b</w:t>
      </w:r>
      <w:r>
        <w:rPr>
          <w:rFonts w:ascii="Arial" w:hAnsi="Arial" w:cs="Arial"/>
          <w:sz w:val="22"/>
          <w:szCs w:val="22"/>
        </w:rPr>
        <w:t>). Extensive cover change will be weakly positive (H</w:t>
      </w:r>
      <w:r>
        <w:rPr>
          <w:rFonts w:ascii="Arial" w:hAnsi="Arial" w:cs="Arial"/>
          <w:sz w:val="22"/>
          <w:szCs w:val="22"/>
          <w:vertAlign w:val="subscript"/>
        </w:rPr>
        <w:t>1c</w:t>
      </w:r>
      <w:r>
        <w:rPr>
          <w:rFonts w:ascii="Arial" w:hAnsi="Arial" w:cs="Arial"/>
          <w:sz w:val="22"/>
          <w:szCs w:val="22"/>
        </w:rPr>
        <w:t>).  After EUA, intensive agriculture will increase (H</w:t>
      </w:r>
      <w:r>
        <w:rPr>
          <w:rFonts w:ascii="Arial" w:hAnsi="Arial" w:cs="Arial"/>
          <w:sz w:val="22"/>
          <w:szCs w:val="22"/>
          <w:vertAlign w:val="subscript"/>
        </w:rPr>
        <w:t>1d</w:t>
      </w:r>
      <w:r>
        <w:rPr>
          <w:rFonts w:ascii="Arial" w:hAnsi="Arial" w:cs="Arial"/>
          <w:sz w:val="22"/>
          <w:szCs w:val="22"/>
        </w:rPr>
        <w:t xml:space="preserve">), and abandoned land will </w:t>
      </w:r>
      <w:r w:rsidRPr="0085735B">
        <w:rPr>
          <w:rFonts w:ascii="Arial" w:hAnsi="Arial" w:cs="Arial"/>
          <w:sz w:val="22"/>
          <w:szCs w:val="22"/>
        </w:rPr>
        <w:t>decrease</w:t>
      </w:r>
      <w:r>
        <w:rPr>
          <w:rFonts w:ascii="Arial" w:hAnsi="Arial" w:cs="Arial"/>
          <w:sz w:val="22"/>
          <w:szCs w:val="22"/>
        </w:rPr>
        <w:t xml:space="preserve"> across Latvia (H</w:t>
      </w:r>
      <w:r>
        <w:rPr>
          <w:rFonts w:ascii="Arial" w:hAnsi="Arial" w:cs="Arial"/>
          <w:sz w:val="22"/>
          <w:szCs w:val="22"/>
          <w:vertAlign w:val="subscript"/>
        </w:rPr>
        <w:t>1e</w:t>
      </w:r>
      <w:r>
        <w:rPr>
          <w:rFonts w:ascii="Arial" w:hAnsi="Arial" w:cs="Arial"/>
          <w:sz w:val="22"/>
          <w:szCs w:val="22"/>
        </w:rPr>
        <w:t>)</w:t>
      </w:r>
      <w:r w:rsidRPr="0085735B">
        <w:rPr>
          <w:rFonts w:ascii="Arial" w:hAnsi="Arial" w:cs="Arial"/>
          <w:sz w:val="22"/>
          <w:szCs w:val="22"/>
        </w:rPr>
        <w:t xml:space="preserve">. </w:t>
      </w:r>
      <w:r>
        <w:rPr>
          <w:rFonts w:ascii="Arial" w:hAnsi="Arial" w:cs="Arial"/>
          <w:sz w:val="22"/>
          <w:szCs w:val="22"/>
        </w:rPr>
        <w:t>Extensive cover change will be weakly negative (H</w:t>
      </w:r>
      <w:r>
        <w:rPr>
          <w:rFonts w:ascii="Arial" w:hAnsi="Arial" w:cs="Arial"/>
          <w:sz w:val="22"/>
          <w:szCs w:val="22"/>
          <w:vertAlign w:val="subscript"/>
        </w:rPr>
        <w:t>1f</w:t>
      </w:r>
      <w:r>
        <w:rPr>
          <w:rFonts w:ascii="Arial" w:hAnsi="Arial" w:cs="Arial"/>
          <w:sz w:val="22"/>
          <w:szCs w:val="22"/>
        </w:rPr>
        <w:t>).</w:t>
      </w:r>
    </w:p>
    <w:p w14:paraId="7981FB6E" w14:textId="77777777" w:rsidR="0097470A" w:rsidRDefault="0097470A" w:rsidP="0097470A">
      <w:pPr>
        <w:spacing w:line="360" w:lineRule="auto"/>
        <w:rPr>
          <w:rFonts w:ascii="Arial" w:hAnsi="Arial" w:cs="Arial"/>
          <w:sz w:val="22"/>
          <w:szCs w:val="22"/>
        </w:rPr>
      </w:pPr>
      <w:r w:rsidRPr="0085735B">
        <w:rPr>
          <w:rFonts w:ascii="Arial" w:hAnsi="Arial" w:cs="Arial"/>
          <w:b/>
          <w:sz w:val="22"/>
          <w:szCs w:val="22"/>
        </w:rPr>
        <w:t>H</w:t>
      </w:r>
      <w:r w:rsidRPr="0085735B">
        <w:rPr>
          <w:rFonts w:ascii="Arial" w:hAnsi="Arial" w:cs="Arial"/>
          <w:b/>
          <w:sz w:val="22"/>
          <w:szCs w:val="22"/>
          <w:vertAlign w:val="subscript"/>
        </w:rPr>
        <w:t>10</w:t>
      </w:r>
      <w:r w:rsidRPr="0085735B">
        <w:rPr>
          <w:rFonts w:ascii="Arial" w:hAnsi="Arial" w:cs="Arial"/>
          <w:sz w:val="22"/>
          <w:szCs w:val="22"/>
        </w:rPr>
        <w:t xml:space="preserve">: </w:t>
      </w:r>
      <w:r>
        <w:rPr>
          <w:rFonts w:ascii="Arial" w:hAnsi="Arial" w:cs="Arial"/>
          <w:sz w:val="22"/>
          <w:szCs w:val="22"/>
        </w:rPr>
        <w:t xml:space="preserve">Intensive, extensive and abandoned land use will not visibly increase or decrease in Latvia directly following SUC and EUA. </w:t>
      </w:r>
    </w:p>
    <w:p w14:paraId="0A97A2DA" w14:textId="77777777" w:rsidR="0097470A" w:rsidRDefault="0097470A" w:rsidP="0097470A">
      <w:pPr>
        <w:spacing w:line="360" w:lineRule="auto"/>
        <w:rPr>
          <w:rFonts w:ascii="Arial" w:hAnsi="Arial" w:cs="Arial"/>
          <w:sz w:val="22"/>
          <w:szCs w:val="22"/>
        </w:rPr>
      </w:pPr>
    </w:p>
    <w:p w14:paraId="764F2A48" w14:textId="77777777" w:rsidR="0097470A" w:rsidRDefault="0097470A" w:rsidP="0097470A">
      <w:pPr>
        <w:spacing w:line="360" w:lineRule="auto"/>
        <w:rPr>
          <w:rFonts w:ascii="Arial" w:hAnsi="Arial" w:cs="Arial"/>
          <w:b/>
          <w:sz w:val="22"/>
          <w:szCs w:val="22"/>
        </w:rPr>
      </w:pPr>
      <w:r>
        <w:rPr>
          <w:rFonts w:ascii="Arial" w:hAnsi="Arial" w:cs="Arial"/>
          <w:b/>
          <w:sz w:val="22"/>
          <w:szCs w:val="22"/>
        </w:rPr>
        <w:t>RQ2</w:t>
      </w:r>
      <w:r w:rsidRPr="0085735B">
        <w:rPr>
          <w:rFonts w:ascii="Arial" w:hAnsi="Arial" w:cs="Arial"/>
          <w:sz w:val="22"/>
          <w:szCs w:val="22"/>
        </w:rPr>
        <w:t xml:space="preserve">: </w:t>
      </w:r>
      <w:r w:rsidRPr="0085735B">
        <w:rPr>
          <w:rFonts w:ascii="Arial" w:hAnsi="Arial" w:cs="Arial"/>
          <w:b/>
          <w:sz w:val="22"/>
          <w:szCs w:val="22"/>
        </w:rPr>
        <w:t xml:space="preserve">Do the strength and direction of land use transitions change </w:t>
      </w:r>
      <w:r>
        <w:rPr>
          <w:rFonts w:ascii="Arial" w:hAnsi="Arial" w:cs="Arial"/>
          <w:b/>
          <w:sz w:val="22"/>
          <w:szCs w:val="22"/>
        </w:rPr>
        <w:t xml:space="preserve">within the three years </w:t>
      </w:r>
      <w:r w:rsidRPr="0085735B">
        <w:rPr>
          <w:rFonts w:ascii="Arial" w:hAnsi="Arial" w:cs="Arial"/>
          <w:b/>
          <w:sz w:val="22"/>
          <w:szCs w:val="22"/>
        </w:rPr>
        <w:t>following SPE events</w:t>
      </w:r>
      <w:r>
        <w:rPr>
          <w:rFonts w:ascii="Arial" w:hAnsi="Arial" w:cs="Arial"/>
          <w:b/>
          <w:sz w:val="22"/>
          <w:szCs w:val="22"/>
        </w:rPr>
        <w:t>?</w:t>
      </w:r>
    </w:p>
    <w:p w14:paraId="561608FC" w14:textId="77777777" w:rsidR="0097470A" w:rsidRPr="0085735B"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sz w:val="22"/>
          <w:szCs w:val="22"/>
        </w:rPr>
        <w:t>: Following SUC, intensive land will transition to abandoned (H</w:t>
      </w:r>
      <w:r>
        <w:rPr>
          <w:rFonts w:ascii="Arial" w:hAnsi="Arial" w:cs="Arial"/>
          <w:sz w:val="22"/>
          <w:szCs w:val="22"/>
          <w:vertAlign w:val="subscript"/>
        </w:rPr>
        <w:t>2a</w:t>
      </w:r>
      <w:r>
        <w:rPr>
          <w:rFonts w:ascii="Arial" w:hAnsi="Arial" w:cs="Arial"/>
          <w:sz w:val="22"/>
          <w:szCs w:val="22"/>
        </w:rPr>
        <w:t>) and extensive land (H</w:t>
      </w:r>
      <w:r>
        <w:rPr>
          <w:rFonts w:ascii="Arial" w:hAnsi="Arial" w:cs="Arial"/>
          <w:sz w:val="22"/>
          <w:szCs w:val="22"/>
          <w:vertAlign w:val="subscript"/>
        </w:rPr>
        <w:t>2b</w:t>
      </w:r>
      <w:r>
        <w:rPr>
          <w:rFonts w:ascii="Arial" w:hAnsi="Arial" w:cs="Arial"/>
          <w:sz w:val="22"/>
          <w:szCs w:val="22"/>
        </w:rPr>
        <w:t>), with the transition to abandoned land being stronger. After EUA, abandoned (H</w:t>
      </w:r>
      <w:r>
        <w:rPr>
          <w:rFonts w:ascii="Arial" w:hAnsi="Arial" w:cs="Arial"/>
          <w:sz w:val="22"/>
          <w:szCs w:val="22"/>
          <w:vertAlign w:val="subscript"/>
        </w:rPr>
        <w:t>2c</w:t>
      </w:r>
      <w:r>
        <w:rPr>
          <w:rFonts w:ascii="Arial" w:hAnsi="Arial" w:cs="Arial"/>
          <w:sz w:val="22"/>
          <w:szCs w:val="22"/>
        </w:rPr>
        <w:t>) and extensive (H</w:t>
      </w:r>
      <w:r>
        <w:rPr>
          <w:rFonts w:ascii="Arial" w:hAnsi="Arial" w:cs="Arial"/>
          <w:sz w:val="22"/>
          <w:szCs w:val="22"/>
          <w:vertAlign w:val="subscript"/>
        </w:rPr>
        <w:t>2d</w:t>
      </w:r>
      <w:r>
        <w:rPr>
          <w:rFonts w:ascii="Arial" w:hAnsi="Arial" w:cs="Arial"/>
          <w:sz w:val="22"/>
          <w:szCs w:val="22"/>
        </w:rPr>
        <w:t xml:space="preserve">) and will transition to intensive land. </w:t>
      </w:r>
    </w:p>
    <w:p w14:paraId="26639D11" w14:textId="77777777" w:rsidR="0097470A"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20</w:t>
      </w:r>
      <w:r>
        <w:rPr>
          <w:rFonts w:ascii="Arial" w:hAnsi="Arial" w:cs="Arial"/>
          <w:sz w:val="22"/>
          <w:szCs w:val="22"/>
        </w:rPr>
        <w:t>: Land use transitions between intensive, extensive and abandoned land will not significantly increase or decrease in Latvia following SUC and EUA.</w:t>
      </w:r>
    </w:p>
    <w:p w14:paraId="568D4FC5" w14:textId="77777777" w:rsidR="0097470A" w:rsidRDefault="0097470A" w:rsidP="0097470A">
      <w:pPr>
        <w:spacing w:line="360" w:lineRule="auto"/>
        <w:rPr>
          <w:rFonts w:ascii="Arial" w:hAnsi="Arial" w:cs="Arial"/>
          <w:sz w:val="22"/>
          <w:szCs w:val="22"/>
        </w:rPr>
      </w:pPr>
    </w:p>
    <w:p w14:paraId="063A140F" w14:textId="77777777" w:rsidR="0097470A" w:rsidRDefault="0097470A" w:rsidP="0097470A">
      <w:pPr>
        <w:spacing w:line="360" w:lineRule="auto"/>
        <w:rPr>
          <w:rFonts w:ascii="Arial" w:hAnsi="Arial" w:cs="Arial"/>
          <w:b/>
          <w:sz w:val="22"/>
          <w:szCs w:val="22"/>
        </w:rPr>
      </w:pPr>
      <w:r>
        <w:rPr>
          <w:rFonts w:ascii="Arial" w:hAnsi="Arial" w:cs="Arial"/>
          <w:b/>
          <w:sz w:val="22"/>
          <w:szCs w:val="22"/>
        </w:rPr>
        <w:t>RQ3: Is there a time lag between SPE events and the visibility of LUC and transitions?</w:t>
      </w:r>
    </w:p>
    <w:p w14:paraId="7D202E9B" w14:textId="77777777" w:rsidR="0097470A" w:rsidRDefault="0097470A" w:rsidP="0097470A">
      <w:pPr>
        <w:spacing w:line="360" w:lineRule="auto"/>
        <w:rPr>
          <w:rFonts w:ascii="Arial" w:hAnsi="Arial" w:cs="Arial"/>
          <w:sz w:val="22"/>
          <w:szCs w:val="22"/>
        </w:rPr>
      </w:pPr>
      <w:r>
        <w:rPr>
          <w:rFonts w:ascii="Arial" w:hAnsi="Arial" w:cs="Arial"/>
          <w:b/>
          <w:sz w:val="22"/>
          <w:szCs w:val="22"/>
        </w:rPr>
        <w:lastRenderedPageBreak/>
        <w:t>H</w:t>
      </w:r>
      <w:r>
        <w:rPr>
          <w:rFonts w:ascii="Arial" w:hAnsi="Arial" w:cs="Arial"/>
          <w:b/>
          <w:sz w:val="22"/>
          <w:szCs w:val="22"/>
          <w:vertAlign w:val="subscript"/>
        </w:rPr>
        <w:t>3</w:t>
      </w:r>
      <w:r>
        <w:rPr>
          <w:rFonts w:ascii="Arial" w:hAnsi="Arial" w:cs="Arial"/>
          <w:sz w:val="22"/>
          <w:szCs w:val="22"/>
        </w:rPr>
        <w:t>: Following SUC, a weak lag relationship will be present for intensive cover decrease (H</w:t>
      </w:r>
      <w:r>
        <w:rPr>
          <w:rFonts w:ascii="Arial" w:hAnsi="Arial" w:cs="Arial"/>
          <w:sz w:val="22"/>
          <w:szCs w:val="22"/>
          <w:vertAlign w:val="subscript"/>
        </w:rPr>
        <w:t>3a</w:t>
      </w:r>
      <w:r>
        <w:rPr>
          <w:rFonts w:ascii="Arial" w:hAnsi="Arial" w:cs="Arial"/>
          <w:sz w:val="22"/>
          <w:szCs w:val="22"/>
        </w:rPr>
        <w:t>) and abandoned land increase (H</w:t>
      </w:r>
      <w:r>
        <w:rPr>
          <w:rFonts w:ascii="Arial" w:hAnsi="Arial" w:cs="Arial"/>
          <w:sz w:val="22"/>
          <w:szCs w:val="22"/>
          <w:vertAlign w:val="subscript"/>
        </w:rPr>
        <w:t>3b</w:t>
      </w:r>
      <w:r>
        <w:rPr>
          <w:rFonts w:ascii="Arial" w:hAnsi="Arial" w:cs="Arial"/>
          <w:sz w:val="22"/>
          <w:szCs w:val="22"/>
        </w:rPr>
        <w:t>). There will be a strong relationship between the new time window and extensive land cover increase (H</w:t>
      </w:r>
      <w:r>
        <w:rPr>
          <w:rFonts w:ascii="Arial" w:hAnsi="Arial" w:cs="Arial"/>
          <w:sz w:val="22"/>
          <w:szCs w:val="22"/>
          <w:vertAlign w:val="subscript"/>
        </w:rPr>
        <w:t>3c</w:t>
      </w:r>
      <w:r>
        <w:rPr>
          <w:rFonts w:ascii="Arial" w:hAnsi="Arial" w:cs="Arial"/>
          <w:sz w:val="22"/>
          <w:szCs w:val="22"/>
        </w:rPr>
        <w:t>). There will be a strong lag for the transition from intensive to extensive land (H</w:t>
      </w:r>
      <w:r>
        <w:rPr>
          <w:rFonts w:ascii="Arial" w:hAnsi="Arial" w:cs="Arial"/>
          <w:sz w:val="22"/>
          <w:szCs w:val="22"/>
          <w:vertAlign w:val="subscript"/>
        </w:rPr>
        <w:t>3d</w:t>
      </w:r>
      <w:r>
        <w:rPr>
          <w:rFonts w:ascii="Arial" w:hAnsi="Arial" w:cs="Arial"/>
          <w:sz w:val="22"/>
          <w:szCs w:val="22"/>
        </w:rPr>
        <w:t>) and a weak lag for the transition to abandoned land (H</w:t>
      </w:r>
      <w:r>
        <w:rPr>
          <w:rFonts w:ascii="Arial" w:hAnsi="Arial" w:cs="Arial"/>
          <w:sz w:val="22"/>
          <w:szCs w:val="22"/>
          <w:vertAlign w:val="subscript"/>
        </w:rPr>
        <w:t>3e</w:t>
      </w:r>
      <w:r>
        <w:rPr>
          <w:rFonts w:ascii="Arial" w:hAnsi="Arial" w:cs="Arial"/>
          <w:sz w:val="22"/>
          <w:szCs w:val="22"/>
        </w:rPr>
        <w:t>). After EUA, a strong lag will be present for the decrease of extensive agriculture (H</w:t>
      </w:r>
      <w:r>
        <w:rPr>
          <w:rFonts w:ascii="Arial" w:hAnsi="Arial" w:cs="Arial"/>
          <w:sz w:val="22"/>
          <w:szCs w:val="22"/>
          <w:vertAlign w:val="subscript"/>
        </w:rPr>
        <w:t>3f</w:t>
      </w:r>
      <w:r>
        <w:rPr>
          <w:rFonts w:ascii="Arial" w:hAnsi="Arial" w:cs="Arial"/>
          <w:sz w:val="22"/>
          <w:szCs w:val="22"/>
        </w:rPr>
        <w:t>). A weak lag relationship will be visible for abandoned land cover decrease (H</w:t>
      </w:r>
      <w:r>
        <w:rPr>
          <w:rFonts w:ascii="Arial" w:hAnsi="Arial" w:cs="Arial"/>
          <w:sz w:val="22"/>
          <w:szCs w:val="22"/>
          <w:vertAlign w:val="subscript"/>
        </w:rPr>
        <w:t>3g</w:t>
      </w:r>
      <w:r>
        <w:rPr>
          <w:rFonts w:ascii="Arial" w:hAnsi="Arial" w:cs="Arial"/>
          <w:sz w:val="22"/>
          <w:szCs w:val="22"/>
        </w:rPr>
        <w:t>), intensive land increase (H</w:t>
      </w:r>
      <w:r>
        <w:rPr>
          <w:rFonts w:ascii="Arial" w:hAnsi="Arial" w:cs="Arial"/>
          <w:sz w:val="22"/>
          <w:szCs w:val="22"/>
          <w:vertAlign w:val="subscript"/>
        </w:rPr>
        <w:t>3h</w:t>
      </w:r>
      <w:r>
        <w:rPr>
          <w:rFonts w:ascii="Arial" w:hAnsi="Arial" w:cs="Arial"/>
          <w:sz w:val="22"/>
          <w:szCs w:val="22"/>
        </w:rPr>
        <w:t>) and the transition from abandoned land to intensive land (H</w:t>
      </w:r>
      <w:r>
        <w:rPr>
          <w:rFonts w:ascii="Arial" w:hAnsi="Arial" w:cs="Arial"/>
          <w:sz w:val="22"/>
          <w:szCs w:val="22"/>
          <w:vertAlign w:val="subscript"/>
        </w:rPr>
        <w:t>3i</w:t>
      </w:r>
      <w:r>
        <w:rPr>
          <w:rFonts w:ascii="Arial" w:hAnsi="Arial" w:cs="Arial"/>
          <w:sz w:val="22"/>
          <w:szCs w:val="22"/>
        </w:rPr>
        <w:t>). A strong lag will be observed for the transition from extensive to intensive land (H</w:t>
      </w:r>
      <w:r>
        <w:rPr>
          <w:rFonts w:ascii="Arial" w:hAnsi="Arial" w:cs="Arial"/>
          <w:sz w:val="22"/>
          <w:szCs w:val="22"/>
          <w:vertAlign w:val="subscript"/>
        </w:rPr>
        <w:t>3j</w:t>
      </w:r>
      <w:r>
        <w:rPr>
          <w:rFonts w:ascii="Arial" w:hAnsi="Arial" w:cs="Arial"/>
          <w:sz w:val="22"/>
          <w:szCs w:val="22"/>
        </w:rPr>
        <w:t>).</w:t>
      </w:r>
    </w:p>
    <w:p w14:paraId="56A8E220" w14:textId="77777777" w:rsidR="0097470A" w:rsidRPr="006E2791" w:rsidRDefault="0097470A" w:rsidP="0097470A">
      <w:pPr>
        <w:spacing w:line="360" w:lineRule="auto"/>
        <w:rPr>
          <w:rFonts w:ascii="Arial" w:hAnsi="Arial" w:cs="Arial"/>
          <w:sz w:val="22"/>
          <w:szCs w:val="22"/>
        </w:rPr>
      </w:pPr>
      <w:r>
        <w:rPr>
          <w:rFonts w:ascii="Arial" w:hAnsi="Arial" w:cs="Arial"/>
          <w:b/>
          <w:sz w:val="22"/>
          <w:szCs w:val="22"/>
        </w:rPr>
        <w:t>H</w:t>
      </w:r>
      <w:r>
        <w:rPr>
          <w:rFonts w:ascii="Arial" w:hAnsi="Arial" w:cs="Arial"/>
          <w:b/>
          <w:sz w:val="22"/>
          <w:szCs w:val="22"/>
          <w:vertAlign w:val="subscript"/>
        </w:rPr>
        <w:t>30</w:t>
      </w:r>
      <w:r>
        <w:rPr>
          <w:rFonts w:ascii="Arial" w:hAnsi="Arial" w:cs="Arial"/>
          <w:sz w:val="22"/>
          <w:szCs w:val="22"/>
        </w:rPr>
        <w:t>: Time following SPE events will not have an effect on strength of LUC and land use transitions.</w:t>
      </w:r>
    </w:p>
    <w:p w14:paraId="27F7BC2B" w14:textId="77777777" w:rsidR="0097470A" w:rsidRDefault="0097470A" w:rsidP="0097470A">
      <w:pPr>
        <w:spacing w:line="360" w:lineRule="auto"/>
        <w:rPr>
          <w:rFonts w:ascii="Arial" w:hAnsi="Arial" w:cs="Arial"/>
          <w:b/>
          <w:sz w:val="22"/>
          <w:szCs w:val="22"/>
        </w:rPr>
      </w:pPr>
    </w:p>
    <w:p w14:paraId="65FA8F97" w14:textId="77777777" w:rsidR="0097470A" w:rsidRPr="006E2791" w:rsidRDefault="0097470A" w:rsidP="0097470A">
      <w:pPr>
        <w:pStyle w:val="ListParagraph"/>
        <w:numPr>
          <w:ilvl w:val="1"/>
          <w:numId w:val="16"/>
        </w:numPr>
        <w:spacing w:line="360" w:lineRule="auto"/>
        <w:rPr>
          <w:rFonts w:ascii="Arial" w:hAnsi="Arial" w:cs="Arial"/>
          <w:b/>
          <w:sz w:val="24"/>
          <w:szCs w:val="24"/>
        </w:rPr>
      </w:pPr>
      <w:r w:rsidRPr="00AE1F51">
        <w:rPr>
          <w:rFonts w:ascii="Arial" w:hAnsi="Arial" w:cs="Arial"/>
          <w:b/>
          <w:sz w:val="24"/>
          <w:szCs w:val="24"/>
        </w:rPr>
        <w:t xml:space="preserve">Predictions </w:t>
      </w:r>
    </w:p>
    <w:p w14:paraId="5863891E" w14:textId="77777777" w:rsidR="0097470A" w:rsidRDefault="0097470A" w:rsidP="0097470A">
      <w:pPr>
        <w:spacing w:line="360" w:lineRule="auto"/>
        <w:rPr>
          <w:rFonts w:ascii="Arial" w:hAnsi="Arial" w:cs="Arial"/>
          <w:b/>
          <w:sz w:val="22"/>
          <w:szCs w:val="22"/>
        </w:rPr>
      </w:pPr>
      <w:r>
        <w:rPr>
          <w:rFonts w:ascii="Arial" w:hAnsi="Arial" w:cs="Arial"/>
          <w:b/>
          <w:sz w:val="22"/>
          <w:szCs w:val="22"/>
        </w:rPr>
        <w:t>1.3.1 SUC</w:t>
      </w:r>
    </w:p>
    <w:p w14:paraId="7D902800" w14:textId="77777777" w:rsidR="0097470A" w:rsidRDefault="0097470A" w:rsidP="0097470A">
      <w:pPr>
        <w:spacing w:line="360" w:lineRule="auto"/>
        <w:rPr>
          <w:rFonts w:ascii="Arial" w:hAnsi="Arial" w:cs="Arial"/>
          <w:sz w:val="22"/>
          <w:szCs w:val="22"/>
        </w:rPr>
      </w:pPr>
      <w:r w:rsidRPr="006E2791">
        <w:rPr>
          <w:rFonts w:ascii="Arial" w:hAnsi="Arial" w:cs="Arial"/>
          <w:sz w:val="22"/>
          <w:szCs w:val="22"/>
        </w:rPr>
        <w:t xml:space="preserve">I predict that abandoned land will increase </w:t>
      </w:r>
      <w:r>
        <w:rPr>
          <w:rFonts w:ascii="Arial" w:hAnsi="Arial" w:cs="Arial"/>
          <w:sz w:val="22"/>
          <w:szCs w:val="22"/>
        </w:rPr>
        <w:t xml:space="preserve">visibly </w:t>
      </w:r>
      <w:r w:rsidRPr="006E2791">
        <w:rPr>
          <w:rFonts w:ascii="Arial" w:hAnsi="Arial" w:cs="Arial"/>
          <w:sz w:val="22"/>
          <w:szCs w:val="22"/>
        </w:rPr>
        <w:t xml:space="preserve">following SUC, due to the sharp decline of the agricultural sector </w:t>
      </w:r>
      <w:r w:rsidRPr="006E2791">
        <w:rPr>
          <w:rFonts w:ascii="Arial" w:hAnsi="Arial" w:cs="Arial"/>
          <w:sz w:val="22"/>
          <w:szCs w:val="22"/>
        </w:rPr>
        <w:fldChar w:fldCharType="begin"/>
      </w:r>
      <w:r>
        <w:rPr>
          <w:rFonts w:ascii="Arial" w:hAnsi="Arial" w:cs="Arial"/>
          <w:sz w:val="22"/>
          <w:szCs w:val="22"/>
        </w:rPr>
        <w:instrText xml:space="preserve"> ADDIN ZOTERO_ITEM CSL_CITATION {"citationID":"9paPXXPV","properties":{"formattedCitation":"(Prishchepov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E2791">
        <w:rPr>
          <w:rFonts w:ascii="Arial" w:hAnsi="Arial" w:cs="Arial"/>
          <w:sz w:val="22"/>
          <w:szCs w:val="22"/>
        </w:rPr>
        <w:fldChar w:fldCharType="separate"/>
      </w:r>
      <w:r w:rsidRPr="006E2791">
        <w:rPr>
          <w:rFonts w:ascii="Arial" w:hAnsi="Arial" w:cs="Arial"/>
          <w:sz w:val="22"/>
          <w:szCs w:val="22"/>
        </w:rPr>
        <w:t xml:space="preserve">(Prishchepov </w:t>
      </w:r>
      <w:r w:rsidRPr="006E2791">
        <w:rPr>
          <w:rFonts w:ascii="Arial" w:hAnsi="Arial" w:cs="Arial"/>
          <w:i/>
          <w:iCs/>
          <w:sz w:val="22"/>
          <w:szCs w:val="22"/>
        </w:rPr>
        <w:t>et al.</w:t>
      </w:r>
      <w:r w:rsidRPr="006E2791">
        <w:rPr>
          <w:rFonts w:ascii="Arial" w:hAnsi="Arial" w:cs="Arial"/>
          <w:sz w:val="22"/>
          <w:szCs w:val="22"/>
        </w:rPr>
        <w:t>, 2012)</w:t>
      </w:r>
      <w:r w:rsidRPr="006E2791">
        <w:rPr>
          <w:rFonts w:ascii="Arial" w:hAnsi="Arial" w:cs="Arial"/>
          <w:sz w:val="22"/>
          <w:szCs w:val="22"/>
        </w:rPr>
        <w:fldChar w:fldCharType="end"/>
      </w:r>
      <w:r w:rsidRPr="006E2791">
        <w:rPr>
          <w:rFonts w:ascii="Arial" w:hAnsi="Arial" w:cs="Arial"/>
          <w:sz w:val="22"/>
          <w:szCs w:val="22"/>
        </w:rPr>
        <w:t xml:space="preserve">. </w:t>
      </w:r>
      <w:r>
        <w:rPr>
          <w:rFonts w:ascii="Arial" w:hAnsi="Arial" w:cs="Arial"/>
          <w:sz w:val="22"/>
          <w:szCs w:val="22"/>
        </w:rPr>
        <w:t xml:space="preserve">I predict that intensive agriculture will be replaced by extensively farmed land due to a large scale shift from Soviet collective farms to small-scale subsistence farms </w:t>
      </w:r>
      <w:r>
        <w:rPr>
          <w:rFonts w:ascii="Arial" w:hAnsi="Arial" w:cs="Arial"/>
          <w:sz w:val="22"/>
          <w:szCs w:val="22"/>
        </w:rPr>
        <w:fldChar w:fldCharType="begin"/>
      </w:r>
      <w:r>
        <w:rPr>
          <w:rFonts w:ascii="Arial" w:hAnsi="Arial" w:cs="Arial"/>
          <w:sz w:val="22"/>
          <w:szCs w:val="22"/>
        </w:rPr>
        <w:instrText xml:space="preserve"> ADDIN ZOTERO_ITEM CSL_CITATION {"citationID":"Q5iSZR5B","properties":{"formattedCitation":"(Vanwambeke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6E2791">
        <w:rPr>
          <w:rFonts w:ascii="Arial" w:hAnsi="Arial" w:cs="Arial"/>
          <w:sz w:val="22"/>
        </w:rPr>
        <w:t xml:space="preserve">(Vanwambeke </w:t>
      </w:r>
      <w:r w:rsidRPr="006E2791">
        <w:rPr>
          <w:rFonts w:ascii="Arial" w:hAnsi="Arial" w:cs="Arial"/>
          <w:i/>
          <w:iCs/>
          <w:sz w:val="22"/>
        </w:rPr>
        <w:t>et al.</w:t>
      </w:r>
      <w:r w:rsidRPr="006E2791">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However, I predict that uncertainty around land access during the post-Soviet transition period will cause a lag in the increase of transition to extensive land, resulting in a large increase in abandoned land within two years following SUC. </w:t>
      </w:r>
      <w:r w:rsidRPr="003333AE">
        <w:rPr>
          <w:rFonts w:ascii="Arial" w:hAnsi="Arial" w:cs="Arial"/>
          <w:sz w:val="22"/>
          <w:szCs w:val="22"/>
        </w:rPr>
        <w:t>I predict</w:t>
      </w:r>
      <w:r>
        <w:rPr>
          <w:rFonts w:ascii="Arial" w:hAnsi="Arial" w:cs="Arial"/>
          <w:sz w:val="22"/>
          <w:szCs w:val="22"/>
        </w:rPr>
        <w:t xml:space="preserve"> intensive agriculture decrease</w:t>
      </w:r>
      <w:r w:rsidRPr="003333AE">
        <w:rPr>
          <w:rFonts w:ascii="Arial" w:hAnsi="Arial" w:cs="Arial"/>
          <w:sz w:val="22"/>
          <w:szCs w:val="22"/>
        </w:rPr>
        <w:t xml:space="preserve"> </w:t>
      </w:r>
      <w:r>
        <w:rPr>
          <w:rFonts w:ascii="Arial" w:hAnsi="Arial" w:cs="Arial"/>
          <w:sz w:val="22"/>
          <w:szCs w:val="22"/>
        </w:rPr>
        <w:t>will</w:t>
      </w:r>
      <w:r w:rsidRPr="003333AE">
        <w:rPr>
          <w:rFonts w:ascii="Arial" w:hAnsi="Arial" w:cs="Arial"/>
          <w:sz w:val="22"/>
          <w:szCs w:val="22"/>
        </w:rPr>
        <w:t xml:space="preserve"> be observed </w:t>
      </w:r>
      <w:r>
        <w:rPr>
          <w:rFonts w:ascii="Arial" w:hAnsi="Arial" w:cs="Arial"/>
          <w:sz w:val="22"/>
          <w:szCs w:val="22"/>
        </w:rPr>
        <w:t xml:space="preserve">directly </w:t>
      </w:r>
      <w:r w:rsidRPr="003333AE">
        <w:rPr>
          <w:rFonts w:ascii="Arial" w:hAnsi="Arial" w:cs="Arial"/>
          <w:sz w:val="22"/>
          <w:szCs w:val="22"/>
        </w:rPr>
        <w:t xml:space="preserve">following </w:t>
      </w:r>
      <w:r>
        <w:rPr>
          <w:rFonts w:ascii="Arial" w:hAnsi="Arial" w:cs="Arial"/>
          <w:sz w:val="22"/>
          <w:szCs w:val="22"/>
        </w:rPr>
        <w:t xml:space="preserve">SUC, representing the </w:t>
      </w:r>
      <w:r w:rsidRPr="003333AE">
        <w:rPr>
          <w:rFonts w:ascii="Arial" w:hAnsi="Arial" w:cs="Arial"/>
          <w:sz w:val="22"/>
          <w:szCs w:val="22"/>
        </w:rPr>
        <w:t xml:space="preserve">rapid </w:t>
      </w:r>
      <w:r>
        <w:rPr>
          <w:rFonts w:ascii="Arial" w:hAnsi="Arial" w:cs="Arial"/>
          <w:sz w:val="22"/>
          <w:szCs w:val="22"/>
        </w:rPr>
        <w:t xml:space="preserve">decrease in government investment in agriculture </w:t>
      </w:r>
      <w:r>
        <w:rPr>
          <w:rFonts w:ascii="Arial" w:hAnsi="Arial" w:cs="Arial"/>
          <w:sz w:val="22"/>
          <w:szCs w:val="22"/>
        </w:rPr>
        <w:fldChar w:fldCharType="begin"/>
      </w:r>
      <w:r>
        <w:rPr>
          <w:rFonts w:ascii="Arial" w:hAnsi="Arial" w:cs="Arial"/>
          <w:sz w:val="22"/>
          <w:szCs w:val="22"/>
        </w:rPr>
        <w:instrText xml:space="preserve"> ADDIN ZOTERO_ITEM CSL_CITATION {"citationID":"p0QbzMl9","properties":{"formattedCitation":"(Vanwambeke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(Vanwambeke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contributing to the high levels of abandonment </w:t>
      </w:r>
      <w:r>
        <w:rPr>
          <w:rFonts w:ascii="Arial" w:hAnsi="Arial" w:cs="Arial"/>
          <w:sz w:val="22"/>
          <w:szCs w:val="22"/>
        </w:rPr>
        <w:fldChar w:fldCharType="begin"/>
      </w:r>
      <w:r>
        <w:rPr>
          <w:rFonts w:ascii="Arial" w:hAnsi="Arial" w:cs="Arial"/>
          <w:sz w:val="22"/>
          <w:szCs w:val="22"/>
        </w:rPr>
        <w:instrText xml:space="preserve"> ADDIN ZOTERO_ITEM CSL_CITATION {"citationID":"PMw6Jb2t","properties":{"formattedCitation":"(Prishchepov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333AE">
        <w:rPr>
          <w:rFonts w:ascii="Arial" w:hAnsi="Arial" w:cs="Arial"/>
          <w:sz w:val="22"/>
        </w:rPr>
        <w:t xml:space="preserve">(Prishchepov </w:t>
      </w:r>
      <w:r w:rsidRPr="003333AE">
        <w:rPr>
          <w:rFonts w:ascii="Arial" w:hAnsi="Arial" w:cs="Arial"/>
          <w:i/>
          <w:iCs/>
          <w:sz w:val="22"/>
        </w:rPr>
        <w:t>et al.</w:t>
      </w:r>
      <w:r w:rsidRPr="003333AE">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p>
    <w:p w14:paraId="03DA43F2" w14:textId="77777777" w:rsidR="0097470A" w:rsidRPr="007F531D" w:rsidRDefault="0097470A" w:rsidP="0097470A"/>
    <w:p w14:paraId="676D4C71"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1.3.2 </w:t>
      </w:r>
      <w:r w:rsidRPr="006E2791">
        <w:rPr>
          <w:rFonts w:ascii="Arial" w:hAnsi="Arial" w:cs="Arial"/>
          <w:b/>
          <w:sz w:val="22"/>
          <w:szCs w:val="22"/>
        </w:rPr>
        <w:t>EUA</w:t>
      </w:r>
    </w:p>
    <w:p w14:paraId="671A675C"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predict an increase in intensive land will be visible directly following EUA, as public support has facilitated the increase of agricultural production and income </w:t>
      </w:r>
      <w:r>
        <w:rPr>
          <w:rFonts w:ascii="Arial" w:hAnsi="Arial" w:cs="Arial"/>
          <w:sz w:val="22"/>
          <w:szCs w:val="22"/>
        </w:rPr>
        <w:fldChar w:fldCharType="begin"/>
      </w:r>
      <w:r>
        <w:rPr>
          <w:rFonts w:ascii="Arial" w:hAnsi="Arial" w:cs="Arial"/>
          <w:sz w:val="22"/>
          <w:szCs w:val="22"/>
        </w:rPr>
        <w:instrText xml:space="preserve"> ADDIN ZOTERO_ITEM CSL_CITATION {"citationID":"kreHQ1Hx","properties":{"formattedCitation":"(Veveris and Kalis, 2016)","plainCitation":"(Veveris and Kalis, 2016)","noteIndex":0},"citationItems":[{"id":410,"uris":["http://zotero.org/users/5200241/items/JKL22VEM"],"uri":["http://zotero.org/users/5200241/items/JKL22VEM"],"itemData":{"id":410,"type":"article-journal","title":"The Impact of EU Agricultural Policy on the Competitiveness of the Farms in Latvia","container-title":"Economics and Mangement","page":"452-458","volume":"16","author":[{"family":"Veveris","given":"Armands"},{"family":"Kalis","given":"Ilmars"}],"issued":{"date-parts":[["2016"]]}}}],"schema":"https://github.com/citation-style-language/schema/raw/master/csl-citation.json"}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(Veveris and Kalis, 2016)</w:t>
      </w:r>
      <w:r>
        <w:rPr>
          <w:rFonts w:ascii="Arial" w:hAnsi="Arial" w:cs="Arial"/>
          <w:sz w:val="22"/>
          <w:szCs w:val="22"/>
        </w:rPr>
        <w:fldChar w:fldCharType="end"/>
      </w:r>
      <w:r>
        <w:rPr>
          <w:rFonts w:ascii="Arial" w:hAnsi="Arial" w:cs="Arial"/>
          <w:sz w:val="22"/>
          <w:szCs w:val="22"/>
        </w:rPr>
        <w:t xml:space="preserve">. In turn, I predict that abandoned land decreases within two years of EUA to facilitate forming large, intensive farms. I predict that although extensive land will decrease due to difficulty adapting to working within a single EU market, it will not happen directly following EUA. I predict instead that there will be a time lag on this decrease and transition, representing a desire to maintain traditional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{"citationID":"YPGgRusG","properties":{"formattedCitation":"(Nikodemus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7F531D">
        <w:rPr>
          <w:rFonts w:ascii="Arial" w:hAnsi="Arial" w:cs="Arial"/>
          <w:sz w:val="22"/>
        </w:rPr>
        <w:t xml:space="preserve">(Nikodemus </w:t>
      </w:r>
      <w:r w:rsidRPr="007F531D">
        <w:rPr>
          <w:rFonts w:ascii="Arial" w:hAnsi="Arial" w:cs="Arial"/>
          <w:i/>
          <w:iCs/>
          <w:sz w:val="22"/>
        </w:rPr>
        <w:t>et al.</w:t>
      </w:r>
      <w:r w:rsidRPr="007F531D">
        <w:rPr>
          <w:rFonts w:ascii="Arial" w:hAnsi="Arial" w:cs="Arial"/>
          <w:sz w:val="22"/>
        </w:rPr>
        <w:t>, 2010)</w:t>
      </w:r>
      <w:r>
        <w:rPr>
          <w:rFonts w:ascii="Arial" w:hAnsi="Arial" w:cs="Arial"/>
          <w:sz w:val="22"/>
          <w:szCs w:val="22"/>
        </w:rPr>
        <w:fldChar w:fldCharType="end"/>
      </w:r>
    </w:p>
    <w:p w14:paraId="7AFC2C3B" w14:textId="77777777" w:rsidR="0097470A" w:rsidRPr="003333AE" w:rsidRDefault="0097470A" w:rsidP="0097470A">
      <w:pPr>
        <w:spacing w:line="360" w:lineRule="auto"/>
        <w:rPr>
          <w:rFonts w:ascii="Arial" w:hAnsi="Arial" w:cs="Arial"/>
          <w:sz w:val="22"/>
          <w:szCs w:val="22"/>
        </w:rPr>
      </w:pPr>
    </w:p>
    <w:p w14:paraId="34B9EBC2" w14:textId="77777777" w:rsidR="0097470A" w:rsidRDefault="0097470A" w:rsidP="0097470A">
      <w:pPr>
        <w:spacing w:line="360" w:lineRule="auto"/>
        <w:rPr>
          <w:rFonts w:ascii="Arial" w:hAnsi="Arial" w:cs="Arial"/>
          <w:b/>
          <w:sz w:val="22"/>
          <w:szCs w:val="22"/>
        </w:rPr>
      </w:pPr>
    </w:p>
    <w:p w14:paraId="5B963FC6" w14:textId="77777777" w:rsidR="0097470A" w:rsidRPr="006E2791" w:rsidRDefault="0097470A" w:rsidP="0097470A">
      <w:pPr>
        <w:spacing w:line="360" w:lineRule="auto"/>
        <w:rPr>
          <w:rFonts w:ascii="Arial" w:hAnsi="Arial" w:cs="Arial"/>
          <w:b/>
          <w:sz w:val="22"/>
          <w:szCs w:val="22"/>
        </w:rPr>
      </w:pPr>
      <w:r>
        <w:rPr>
          <w:rFonts w:ascii="Arial" w:hAnsi="Arial" w:cs="Arial"/>
          <w:b/>
          <w:sz w:val="22"/>
          <w:szCs w:val="22"/>
        </w:rPr>
        <w:t>1.3.3 Implications of results</w:t>
      </w:r>
    </w:p>
    <w:p w14:paraId="2E198804" w14:textId="77777777" w:rsidR="0097470A" w:rsidRPr="006E2791" w:rsidRDefault="0097470A" w:rsidP="0097470A">
      <w:pPr>
        <w:spacing w:line="360" w:lineRule="auto"/>
        <w:rPr>
          <w:rFonts w:ascii="Arial" w:hAnsi="Arial" w:cs="Arial"/>
          <w:sz w:val="22"/>
          <w:szCs w:val="22"/>
        </w:rPr>
      </w:pPr>
      <w:r w:rsidRPr="006E2791">
        <w:rPr>
          <w:rFonts w:ascii="Arial" w:hAnsi="Arial" w:cs="Arial"/>
          <w:sz w:val="22"/>
          <w:szCs w:val="22"/>
        </w:rPr>
        <w:t>If areas of</w:t>
      </w:r>
      <w:r>
        <w:rPr>
          <w:rFonts w:ascii="Arial" w:hAnsi="Arial" w:cs="Arial"/>
          <w:sz w:val="22"/>
          <w:szCs w:val="22"/>
        </w:rPr>
        <w:t xml:space="preserve"> a</w:t>
      </w:r>
      <w:r w:rsidRPr="006E2791">
        <w:rPr>
          <w:rFonts w:ascii="Arial" w:hAnsi="Arial" w:cs="Arial"/>
          <w:sz w:val="22"/>
          <w:szCs w:val="22"/>
        </w:rPr>
        <w:t xml:space="preserve"> land use </w:t>
      </w:r>
      <w:r>
        <w:rPr>
          <w:rFonts w:ascii="Arial" w:hAnsi="Arial" w:cs="Arial"/>
          <w:sz w:val="22"/>
          <w:szCs w:val="22"/>
        </w:rPr>
        <w:t>increase or decrease</w:t>
      </w:r>
      <w:r w:rsidRPr="006E2791">
        <w:rPr>
          <w:rFonts w:ascii="Arial" w:hAnsi="Arial" w:cs="Arial"/>
          <w:sz w:val="22"/>
          <w:szCs w:val="22"/>
        </w:rPr>
        <w:t xml:space="preserve"> significantly directly following an SPE event, the SPE event can be seen as the main driver of LUC. Significant LUC also would indicate a homogeneous shift across the Latvian landscape. If no significant LUC is seen, it is likely that different regions experienced LUC with differing strengths and directions. Such heterogeneous </w:t>
      </w:r>
      <w:r w:rsidRPr="006E2791">
        <w:rPr>
          <w:rFonts w:ascii="Arial" w:hAnsi="Arial" w:cs="Arial"/>
          <w:sz w:val="22"/>
          <w:szCs w:val="22"/>
        </w:rPr>
        <w:lastRenderedPageBreak/>
        <w:t xml:space="preserve">effects would </w:t>
      </w:r>
      <w:r>
        <w:rPr>
          <w:rFonts w:ascii="Arial" w:hAnsi="Arial" w:cs="Arial"/>
          <w:sz w:val="22"/>
          <w:szCs w:val="22"/>
        </w:rPr>
        <w:t xml:space="preserve">also </w:t>
      </w:r>
      <w:r w:rsidRPr="006E2791">
        <w:rPr>
          <w:rFonts w:ascii="Arial" w:hAnsi="Arial" w:cs="Arial"/>
          <w:sz w:val="22"/>
          <w:szCs w:val="22"/>
        </w:rPr>
        <w:t xml:space="preserve">signify that the SPE </w:t>
      </w:r>
      <w:r>
        <w:rPr>
          <w:rFonts w:ascii="Arial" w:hAnsi="Arial" w:cs="Arial"/>
          <w:sz w:val="22"/>
          <w:szCs w:val="22"/>
        </w:rPr>
        <w:t xml:space="preserve">event </w:t>
      </w:r>
      <w:r w:rsidRPr="006E2791">
        <w:rPr>
          <w:rFonts w:ascii="Arial" w:hAnsi="Arial" w:cs="Arial"/>
          <w:sz w:val="22"/>
          <w:szCs w:val="22"/>
        </w:rPr>
        <w:t>was not the main driver of LUC or that it was coupled with other key drivers.</w:t>
      </w:r>
    </w:p>
    <w:p w14:paraId="2483C950" w14:textId="77777777" w:rsidR="0097470A" w:rsidRDefault="0097470A" w:rsidP="0097470A">
      <w:pPr>
        <w:rPr>
          <w:rFonts w:ascii="Arial" w:hAnsi="Arial" w:cs="Arial"/>
          <w:b/>
          <w:sz w:val="24"/>
          <w:szCs w:val="24"/>
        </w:rPr>
      </w:pPr>
    </w:p>
    <w:p w14:paraId="6ECEBCF4" w14:textId="77777777" w:rsidR="0097470A" w:rsidRPr="0085735B" w:rsidRDefault="0097470A" w:rsidP="0097470A">
      <w:pPr>
        <w:rPr>
          <w:rFonts w:ascii="Arial" w:hAnsi="Arial" w:cs="Arial"/>
          <w:sz w:val="24"/>
          <w:szCs w:val="24"/>
        </w:rPr>
      </w:pPr>
    </w:p>
    <w:p w14:paraId="0C33D401" w14:textId="77777777" w:rsidR="0097470A" w:rsidRPr="00AE1F51" w:rsidRDefault="0097470A" w:rsidP="0097470A">
      <w:pPr>
        <w:rPr>
          <w:rFonts w:ascii="Arial" w:hAnsi="Arial" w:cs="Arial"/>
          <w:b/>
          <w:sz w:val="24"/>
          <w:szCs w:val="24"/>
        </w:rPr>
      </w:pPr>
    </w:p>
    <w:p w14:paraId="3B58EB7A" w14:textId="77777777" w:rsidR="0097470A" w:rsidRDefault="0097470A" w:rsidP="0097470A">
      <w:pPr>
        <w:rPr>
          <w:rFonts w:ascii="Arial" w:hAnsi="Arial" w:cs="Arial"/>
          <w:b/>
          <w:sz w:val="22"/>
          <w:szCs w:val="22"/>
        </w:rPr>
      </w:pPr>
    </w:p>
    <w:p w14:paraId="5D4E7B3D" w14:textId="77777777" w:rsidR="0097470A" w:rsidRDefault="0097470A" w:rsidP="0097470A">
      <w:pPr>
        <w:rPr>
          <w:rFonts w:ascii="Arial" w:hAnsi="Arial" w:cs="Arial"/>
          <w:b/>
          <w:sz w:val="22"/>
          <w:szCs w:val="22"/>
        </w:rPr>
      </w:pPr>
    </w:p>
    <w:p w14:paraId="26DABDC9" w14:textId="77777777" w:rsidR="0097470A" w:rsidRDefault="0097470A" w:rsidP="0097470A">
      <w:pPr>
        <w:rPr>
          <w:rFonts w:ascii="Arial" w:hAnsi="Arial" w:cs="Arial"/>
          <w:b/>
          <w:sz w:val="22"/>
          <w:szCs w:val="22"/>
        </w:rPr>
      </w:pPr>
    </w:p>
    <w:p w14:paraId="30AF8DB4" w14:textId="77777777" w:rsidR="0097470A" w:rsidRDefault="0097470A" w:rsidP="0097470A">
      <w:pPr>
        <w:rPr>
          <w:rFonts w:ascii="Arial" w:hAnsi="Arial" w:cs="Arial"/>
          <w:b/>
          <w:sz w:val="22"/>
          <w:szCs w:val="22"/>
        </w:rPr>
      </w:pPr>
    </w:p>
    <w:p w14:paraId="59DC0962" w14:textId="77777777" w:rsidR="0097470A" w:rsidRDefault="0097470A" w:rsidP="0097470A">
      <w:pPr>
        <w:rPr>
          <w:rFonts w:ascii="Arial" w:hAnsi="Arial" w:cs="Arial"/>
          <w:b/>
          <w:sz w:val="22"/>
          <w:szCs w:val="22"/>
        </w:rPr>
      </w:pPr>
    </w:p>
    <w:p w14:paraId="6960CA05" w14:textId="77777777" w:rsidR="0097470A" w:rsidRDefault="0097470A" w:rsidP="0097470A">
      <w:pPr>
        <w:rPr>
          <w:rFonts w:ascii="Arial" w:hAnsi="Arial" w:cs="Arial"/>
          <w:b/>
          <w:sz w:val="22"/>
          <w:szCs w:val="22"/>
        </w:rPr>
      </w:pPr>
    </w:p>
    <w:p w14:paraId="4132FE5A" w14:textId="77777777" w:rsidR="0097470A" w:rsidRDefault="0097470A" w:rsidP="0097470A">
      <w:pPr>
        <w:rPr>
          <w:rFonts w:ascii="Arial" w:hAnsi="Arial" w:cs="Arial"/>
          <w:b/>
          <w:sz w:val="22"/>
          <w:szCs w:val="22"/>
        </w:rPr>
      </w:pPr>
    </w:p>
    <w:p w14:paraId="5C54A90C" w14:textId="77777777" w:rsidR="0097470A" w:rsidRDefault="0097470A" w:rsidP="0097470A">
      <w:pPr>
        <w:rPr>
          <w:rFonts w:ascii="Arial" w:hAnsi="Arial" w:cs="Arial"/>
          <w:b/>
          <w:sz w:val="22"/>
          <w:szCs w:val="22"/>
        </w:rPr>
      </w:pPr>
    </w:p>
    <w:p w14:paraId="36E60FD8" w14:textId="77777777" w:rsidR="0097470A" w:rsidRDefault="0097470A" w:rsidP="0097470A">
      <w:pPr>
        <w:rPr>
          <w:rFonts w:ascii="Arial" w:hAnsi="Arial" w:cs="Arial"/>
          <w:b/>
          <w:sz w:val="22"/>
          <w:szCs w:val="22"/>
        </w:rPr>
      </w:pPr>
    </w:p>
    <w:p w14:paraId="32FAAD2F" w14:textId="77777777" w:rsidR="0097470A" w:rsidRDefault="0097470A" w:rsidP="0097470A">
      <w:pPr>
        <w:rPr>
          <w:rFonts w:ascii="Arial" w:hAnsi="Arial" w:cs="Arial"/>
          <w:b/>
          <w:sz w:val="22"/>
          <w:szCs w:val="22"/>
        </w:rPr>
      </w:pPr>
    </w:p>
    <w:p w14:paraId="55D2A423" w14:textId="77777777" w:rsidR="0097470A" w:rsidRDefault="0097470A" w:rsidP="0097470A">
      <w:pPr>
        <w:rPr>
          <w:rFonts w:ascii="Arial" w:hAnsi="Arial" w:cs="Arial"/>
          <w:b/>
          <w:sz w:val="22"/>
          <w:szCs w:val="22"/>
        </w:rPr>
      </w:pPr>
    </w:p>
    <w:p w14:paraId="0CEFB82C" w14:textId="77777777" w:rsidR="0097470A" w:rsidRDefault="0097470A" w:rsidP="0097470A">
      <w:pPr>
        <w:rPr>
          <w:rFonts w:ascii="Arial" w:hAnsi="Arial" w:cs="Arial"/>
          <w:b/>
          <w:sz w:val="22"/>
          <w:szCs w:val="22"/>
        </w:rPr>
      </w:pPr>
    </w:p>
    <w:p w14:paraId="63792136" w14:textId="77777777" w:rsidR="0097470A" w:rsidRDefault="0097470A" w:rsidP="0097470A">
      <w:pPr>
        <w:rPr>
          <w:rFonts w:ascii="Arial" w:hAnsi="Arial" w:cs="Arial"/>
          <w:b/>
          <w:sz w:val="22"/>
          <w:szCs w:val="22"/>
        </w:rPr>
      </w:pPr>
    </w:p>
    <w:p w14:paraId="38FBFB6B" w14:textId="77777777" w:rsidR="0097470A" w:rsidRDefault="0097470A" w:rsidP="0097470A">
      <w:pPr>
        <w:rPr>
          <w:rFonts w:ascii="Arial" w:hAnsi="Arial" w:cs="Arial"/>
          <w:b/>
          <w:sz w:val="22"/>
          <w:szCs w:val="22"/>
        </w:rPr>
      </w:pPr>
    </w:p>
    <w:p w14:paraId="35E919CE" w14:textId="77777777" w:rsidR="0097470A" w:rsidRDefault="0097470A" w:rsidP="0097470A">
      <w:pPr>
        <w:rPr>
          <w:rFonts w:ascii="Arial" w:hAnsi="Arial" w:cs="Arial"/>
          <w:b/>
          <w:sz w:val="28"/>
          <w:szCs w:val="28"/>
        </w:rPr>
      </w:pPr>
      <w:commentRangeStart w:id="0"/>
      <w:commentRangeStart w:id="1"/>
      <w:commentRangeStart w:id="2"/>
      <w:commentRangeStart w:id="3"/>
      <w:r>
        <w:rPr>
          <w:rFonts w:ascii="Arial" w:hAnsi="Arial" w:cs="Arial"/>
          <w:b/>
          <w:sz w:val="28"/>
          <w:szCs w:val="28"/>
        </w:rPr>
        <w:t xml:space="preserve">2. Methods </w:t>
      </w:r>
      <w:commentRangeEnd w:id="0"/>
      <w:r>
        <w:rPr>
          <w:rStyle w:val="CommentReference"/>
        </w:rPr>
        <w:commentReference w:id="0"/>
      </w:r>
      <w:commentRangeEnd w:id="1"/>
      <w:commentRangeEnd w:id="2"/>
      <w:commentRangeEnd w:id="3"/>
      <w:r>
        <w:rPr>
          <w:rStyle w:val="CommentReference"/>
        </w:rPr>
        <w:commentReference w:id="1"/>
      </w:r>
      <w:r>
        <w:rPr>
          <w:rStyle w:val="CommentReference"/>
        </w:rPr>
        <w:commentReference w:id="2"/>
      </w:r>
      <w:r>
        <w:rPr>
          <w:rStyle w:val="CommentReference"/>
        </w:rPr>
        <w:commentReference w:id="3"/>
      </w:r>
    </w:p>
    <w:p w14:paraId="4A8FB6D2" w14:textId="77777777" w:rsidR="0097470A" w:rsidRPr="005C5065" w:rsidRDefault="0097470A" w:rsidP="0097470A">
      <w:pPr>
        <w:rPr>
          <w:rFonts w:ascii="Arial" w:hAnsi="Arial" w:cs="Arial"/>
          <w:sz w:val="28"/>
          <w:szCs w:val="28"/>
        </w:rPr>
      </w:pPr>
    </w:p>
    <w:p w14:paraId="06657EF8" w14:textId="77777777" w:rsidR="0097470A" w:rsidRPr="00AB20ED" w:rsidRDefault="0097470A" w:rsidP="0097470A">
      <w:pPr>
        <w:spacing w:line="360" w:lineRule="auto"/>
        <w:rPr>
          <w:rFonts w:ascii="Arial" w:hAnsi="Arial" w:cs="Arial"/>
          <w:sz w:val="22"/>
          <w:szCs w:val="22"/>
        </w:rPr>
      </w:pPr>
      <w:r>
        <w:rPr>
          <w:rFonts w:ascii="Arial" w:hAnsi="Arial" w:cs="Arial"/>
          <w:sz w:val="22"/>
          <w:szCs w:val="22"/>
        </w:rPr>
        <w:t xml:space="preserve">To answer my three main research questions, I constructed a classification of land use change in Latvia between </w:t>
      </w:r>
      <w:commentRangeStart w:id="4"/>
      <w:r>
        <w:rPr>
          <w:rFonts w:ascii="Arial" w:hAnsi="Arial" w:cs="Arial"/>
          <w:sz w:val="22"/>
          <w:szCs w:val="22"/>
        </w:rPr>
        <w:t xml:space="preserve">1989 to 2011 </w:t>
      </w:r>
      <w:commentRangeEnd w:id="4"/>
      <w:r>
        <w:rPr>
          <w:rStyle w:val="CommentReference"/>
        </w:rPr>
        <w:commentReference w:id="4"/>
      </w:r>
      <w:r>
        <w:rPr>
          <w:rFonts w:ascii="Arial" w:hAnsi="Arial" w:cs="Arial"/>
          <w:sz w:val="22"/>
          <w:szCs w:val="22"/>
        </w:rPr>
        <w:t xml:space="preserve">using GEE </w:t>
      </w:r>
      <w:r>
        <w:rPr>
          <w:rFonts w:ascii="Arial" w:hAnsi="Arial" w:cs="Arial"/>
          <w:sz w:val="22"/>
          <w:szCs w:val="22"/>
        </w:rPr>
        <w:fldChar w:fldCharType="begin"/>
      </w:r>
      <w:r>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Pr>
          <w:rFonts w:ascii="Arial" w:hAnsi="Arial" w:cs="Arial"/>
          <w:sz w:val="22"/>
          <w:szCs w:val="22"/>
        </w:rPr>
        <w:fldChar w:fldCharType="separate"/>
      </w:r>
      <w:r w:rsidRPr="00AB20ED">
        <w:rPr>
          <w:rFonts w:ascii="Arial" w:hAnsi="Arial" w:cs="Arial"/>
          <w:sz w:val="22"/>
        </w:rPr>
        <w:t xml:space="preserve">(Gorelick </w:t>
      </w:r>
      <w:r w:rsidRPr="00AB20ED">
        <w:rPr>
          <w:rFonts w:ascii="Arial" w:hAnsi="Arial" w:cs="Arial"/>
          <w:i/>
          <w:iCs/>
          <w:sz w:val="22"/>
        </w:rPr>
        <w:t>et al.</w:t>
      </w:r>
      <w:r w:rsidRPr="00AB20ED">
        <w:rPr>
          <w:rFonts w:ascii="Arial" w:hAnsi="Arial" w:cs="Arial"/>
          <w:sz w:val="22"/>
        </w:rPr>
        <w:t>, 2017)</w:t>
      </w:r>
      <w:r>
        <w:rPr>
          <w:rFonts w:ascii="Arial" w:hAnsi="Arial" w:cs="Arial"/>
          <w:sz w:val="22"/>
          <w:szCs w:val="22"/>
        </w:rPr>
        <w:fldChar w:fldCharType="end"/>
      </w:r>
      <w:r>
        <w:rPr>
          <w:rFonts w:ascii="Arial" w:hAnsi="Arial" w:cs="Arial"/>
          <w:sz w:val="22"/>
          <w:szCs w:val="22"/>
        </w:rPr>
        <w:t xml:space="preserve">. My workflow diagram, depicting the key steps to this process, is shown in Figure 1. </w:t>
      </w:r>
    </w:p>
    <w:p w14:paraId="764B9391" w14:textId="77777777" w:rsidR="0097470A" w:rsidRDefault="0097470A" w:rsidP="0097470A">
      <w:pPr>
        <w:spacing w:line="360" w:lineRule="auto"/>
        <w:rPr>
          <w:rFonts w:ascii="Arial" w:hAnsi="Arial" w:cs="Arial"/>
          <w:b/>
          <w:sz w:val="22"/>
          <w:szCs w:val="22"/>
        </w:rPr>
      </w:pPr>
    </w:p>
    <w:p w14:paraId="4C6928EC" w14:textId="77777777" w:rsidR="0097470A" w:rsidRDefault="0097470A" w:rsidP="0097470A">
      <w:pPr>
        <w:spacing w:line="360" w:lineRule="auto"/>
        <w:rPr>
          <w:rFonts w:ascii="Arial" w:hAnsi="Arial" w:cs="Arial"/>
          <w:b/>
          <w:sz w:val="22"/>
          <w:szCs w:val="22"/>
        </w:rPr>
      </w:pPr>
    </w:p>
    <w:p w14:paraId="7953BA53" w14:textId="77777777" w:rsidR="0097470A" w:rsidRDefault="0097470A" w:rsidP="0097470A">
      <w:pPr>
        <w:spacing w:line="360" w:lineRule="auto"/>
        <w:rPr>
          <w:rFonts w:ascii="Arial" w:hAnsi="Arial" w:cs="Arial"/>
          <w:b/>
          <w:sz w:val="22"/>
          <w:szCs w:val="22"/>
        </w:rPr>
      </w:pPr>
    </w:p>
    <w:p w14:paraId="1C200521" w14:textId="77777777" w:rsidR="0097470A" w:rsidRDefault="0097470A" w:rsidP="0097470A">
      <w:pPr>
        <w:spacing w:line="360" w:lineRule="auto"/>
        <w:rPr>
          <w:rFonts w:ascii="Arial" w:hAnsi="Arial" w:cs="Arial"/>
          <w:b/>
          <w:sz w:val="22"/>
          <w:szCs w:val="22"/>
        </w:rPr>
      </w:pPr>
    </w:p>
    <w:p w14:paraId="137189F3"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2.1 Study site</w:t>
      </w:r>
    </w:p>
    <w:p w14:paraId="05C5E348" w14:textId="77777777" w:rsidR="0097470A" w:rsidRPr="001A080D" w:rsidRDefault="0097470A" w:rsidP="0097470A">
      <w:pPr>
        <w:spacing w:line="360" w:lineRule="auto"/>
        <w:rPr>
          <w:rFonts w:ascii="Arial" w:hAnsi="Arial" w:cs="Arial"/>
          <w:sz w:val="22"/>
          <w:szCs w:val="22"/>
        </w:rPr>
      </w:pPr>
      <w:commentRangeStart w:id="5"/>
      <w:r>
        <w:rPr>
          <w:rFonts w:ascii="Arial" w:hAnsi="Arial" w:cs="Arial"/>
          <w:sz w:val="22"/>
          <w:szCs w:val="22"/>
        </w:rPr>
        <w:t>Latvia (55º40’-58</w:t>
      </w:r>
      <w:r w:rsidRPr="00FF083B">
        <w:rPr>
          <w:rFonts w:ascii="Arial" w:hAnsi="Arial" w:cs="Arial"/>
          <w:sz w:val="22"/>
          <w:szCs w:val="22"/>
        </w:rPr>
        <w:t xml:space="preserve"> </w:t>
      </w:r>
      <w:r>
        <w:rPr>
          <w:rFonts w:ascii="Arial" w:hAnsi="Arial" w:cs="Arial"/>
          <w:sz w:val="22"/>
          <w:szCs w:val="22"/>
        </w:rPr>
        <w:t xml:space="preserve">º05’N and 20º58’-28º14’E) </w:t>
      </w:r>
      <w:commentRangeEnd w:id="5"/>
      <w:r>
        <w:rPr>
          <w:rStyle w:val="CommentReference"/>
        </w:rPr>
        <w:commentReference w:id="5"/>
      </w:r>
      <w:r>
        <w:rPr>
          <w:rFonts w:ascii="Arial" w:hAnsi="Arial" w:cs="Arial"/>
          <w:sz w:val="22"/>
          <w:szCs w:val="22"/>
        </w:rPr>
        <w:t xml:space="preserve">is on the Baltic coast, in North Eastern Europe </w:t>
      </w:r>
      <w:r>
        <w:rPr>
          <w:rFonts w:ascii="Arial" w:hAnsi="Arial" w:cs="Arial"/>
          <w:sz w:val="22"/>
          <w:szCs w:val="22"/>
        </w:rPr>
        <w:fldChar w:fldCharType="begin"/>
      </w:r>
      <w:r>
        <w:rPr>
          <w:rFonts w:ascii="Arial" w:hAnsi="Arial" w:cs="Arial"/>
          <w:sz w:val="22"/>
          <w:szCs w:val="22"/>
        </w:rPr>
        <w:instrText xml:space="preserve"> ADDIN ZOTERO_ITEM CSL_CITATION {"citationID":"zciJPFFE","properties":{"formattedCitation":"(Prieditis,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Latvia borders Estonia to the north, Lithuania to the south and both Russia and Belarus to the east. Latvia spans 64.6 thousand km</w:t>
      </w:r>
      <w:r>
        <w:rPr>
          <w:rFonts w:ascii="Arial" w:hAnsi="Arial" w:cs="Arial"/>
          <w:sz w:val="22"/>
          <w:szCs w:val="22"/>
          <w:vertAlign w:val="superscript"/>
        </w:rPr>
        <w:t>2</w:t>
      </w:r>
      <w:r>
        <w:rPr>
          <w:rFonts w:ascii="Arial" w:hAnsi="Arial" w:cs="Arial"/>
          <w:sz w:val="22"/>
          <w:szCs w:val="22"/>
        </w:rPr>
        <w:t xml:space="preserve"> and is largely flat, with the majority of terrain between 40-200 metres above sea level </w:t>
      </w:r>
      <w:r>
        <w:rPr>
          <w:rFonts w:ascii="Arial" w:hAnsi="Arial" w:cs="Arial"/>
          <w:sz w:val="22"/>
          <w:szCs w:val="22"/>
        </w:rPr>
        <w:fldChar w:fldCharType="begin"/>
      </w:r>
      <w:r>
        <w:rPr>
          <w:rFonts w:ascii="Arial" w:hAnsi="Arial" w:cs="Arial"/>
          <w:sz w:val="22"/>
          <w:szCs w:val="22"/>
        </w:rPr>
        <w:instrText xml:space="preserve"> ADDIN ZOTERO_ITEM CSL_CITATION {"citationID":"I27Y2lx9","properties":{"formattedCitation":"(Prieditis,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Land is vegetated for 180-200 days annually </w:t>
      </w:r>
      <w:r>
        <w:rPr>
          <w:rFonts w:ascii="Arial" w:hAnsi="Arial" w:cs="Arial"/>
          <w:sz w:val="22"/>
          <w:szCs w:val="22"/>
        </w:rPr>
        <w:fldChar w:fldCharType="begin"/>
      </w:r>
      <w:r>
        <w:rPr>
          <w:rFonts w:ascii="Arial" w:hAnsi="Arial" w:cs="Arial"/>
          <w:sz w:val="22"/>
          <w:szCs w:val="22"/>
        </w:rPr>
        <w:instrText xml:space="preserve"> ADDIN ZOTERO_ITEM CSL_CITATION {"citationID":"xWNmbc0d","properties":{"formattedCitation":"(Prieditis, 1993)","plainCitation":"(Prieditis, 1993)","noteIndex":0},"citationItems":[{"id":402,"uris":["http://zotero.org/users/5200241/items/2WBA4WEZ"],"uri":["http://zotero.org/users/5200241/items/2WBA4WEZ"],"itemData":{"id":402,"type":"article-journal","title":"Black alder swamps on forested peatlands in Latvia","container-title":"Folia Geobotanica et Phytotaxonomica","page":"261-277","volume":"28","issue":"3","source":"Crossref","abstract":"The black alder (Alnus glutinosa (L.) GAERTN.) stands occupy 2.5 % of the forest area in Latvia. The its communities lie on peatlands; they have been studied in the whole of Latvia using the Braunapproach. One hundred and fifty alder dominated relev6s selected from 334 forest areas have been analysed. Three associations (Caici elongatae-Alnetum, Sphagno squarosi-Alnetum, and Circaeo-Alnetum), one with four subassociations have been recognized; these belong to the Eurosiberian alder swamps (cd. Alnetea glutinosae) and the European broad-leaved forests (cd. Querco-Fagetea). The phytosociological structure, distribution in Latvia and floristic features of these communities are reported. Results are compared with similar communities in the Baltic Sea states and neighbouring countries.","DOI":"10.1007/BF02853513","ISSN":"0015-5551, 1573-1170","language":"en","author":[{"family":"Prieditis","given":"Normunds"}],"issued":{"date-parts":[["1993",9]]}}}],"schema":"https://github.com/citation-style-language/schema/raw/master/csl-citation.json"}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(Prieditis, 1993)</w:t>
      </w:r>
      <w:r>
        <w:rPr>
          <w:rFonts w:ascii="Arial" w:hAnsi="Arial" w:cs="Arial"/>
          <w:sz w:val="22"/>
          <w:szCs w:val="22"/>
        </w:rPr>
        <w:fldChar w:fldCharType="end"/>
      </w:r>
      <w:r>
        <w:rPr>
          <w:rFonts w:ascii="Arial" w:hAnsi="Arial" w:cs="Arial"/>
          <w:sz w:val="22"/>
          <w:szCs w:val="22"/>
        </w:rPr>
        <w:t xml:space="preserve">. Latvia was a Soviet state during 1945-1990, where there were predominantly large, homogenously cultivated farms on favourable areas, with the rest of the land largely forested </w:t>
      </w:r>
      <w:r>
        <w:rPr>
          <w:rFonts w:ascii="Arial" w:hAnsi="Arial" w:cs="Arial"/>
          <w:sz w:val="22"/>
          <w:szCs w:val="22"/>
        </w:rPr>
        <w:fldChar w:fldCharType="begin"/>
      </w:r>
      <w:r>
        <w:rPr>
          <w:rFonts w:ascii="Arial" w:hAnsi="Arial" w:cs="Arial"/>
          <w:sz w:val="22"/>
          <w:szCs w:val="22"/>
        </w:rPr>
        <w:instrText xml:space="preserve"> ADDIN ZOTERO_ITEM CSL_CITATION {"citationID":"ol7qerFJ","properties":{"formattedCitation":"(Vanwambeke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FF083B">
        <w:rPr>
          <w:rFonts w:ascii="Arial" w:hAnsi="Arial" w:cs="Arial"/>
          <w:sz w:val="22"/>
        </w:rPr>
        <w:t xml:space="preserve">(Vanwambeke </w:t>
      </w:r>
      <w:r w:rsidRPr="00FF083B">
        <w:rPr>
          <w:rFonts w:ascii="Arial" w:hAnsi="Arial" w:cs="Arial"/>
          <w:i/>
          <w:iCs/>
          <w:sz w:val="22"/>
        </w:rPr>
        <w:t>et al.</w:t>
      </w:r>
      <w:r w:rsidRPr="00FF083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SUC in 1991, land reform aimed to restore pre-Soviet farming culture when extensive, small farms were key to Latvia’s culture. Leading up to EUA, agricultural support schemes played a large role in promoting such extensive farming practices </w:t>
      </w:r>
      <w:r>
        <w:rPr>
          <w:rFonts w:ascii="Arial" w:hAnsi="Arial" w:cs="Arial"/>
          <w:sz w:val="22"/>
          <w:szCs w:val="22"/>
        </w:rPr>
        <w:fldChar w:fldCharType="begin"/>
      </w:r>
      <w:r>
        <w:rPr>
          <w:rFonts w:ascii="Arial" w:hAnsi="Arial" w:cs="Arial"/>
          <w:sz w:val="22"/>
          <w:szCs w:val="22"/>
        </w:rPr>
        <w:instrText xml:space="preserve"> ADDIN ZOTERO_ITEM CSL_CITATION {"citationID":"3rKx99ux","properties":{"formattedCitation":"(Vanwambeke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D91B22">
        <w:rPr>
          <w:rFonts w:ascii="Arial" w:hAnsi="Arial" w:cs="Arial"/>
          <w:sz w:val="22"/>
        </w:rPr>
        <w:t xml:space="preserve">(Vanwambeke </w:t>
      </w:r>
      <w:r w:rsidRPr="00D91B22">
        <w:rPr>
          <w:rFonts w:ascii="Arial" w:hAnsi="Arial" w:cs="Arial"/>
          <w:i/>
          <w:iCs/>
          <w:sz w:val="22"/>
        </w:rPr>
        <w:t>et al.</w:t>
      </w:r>
      <w:r w:rsidRPr="00D91B22">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13ACF6E2" w14:textId="77777777" w:rsidR="0097470A" w:rsidRDefault="0097470A" w:rsidP="0097470A">
      <w:pPr>
        <w:spacing w:line="360" w:lineRule="auto"/>
        <w:rPr>
          <w:rFonts w:ascii="Arial" w:hAnsi="Arial" w:cs="Arial"/>
          <w:b/>
          <w:sz w:val="22"/>
          <w:szCs w:val="22"/>
        </w:rPr>
      </w:pPr>
    </w:p>
    <w:p w14:paraId="6D87F8A4"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 xml:space="preserve">2.2 Image processing </w:t>
      </w:r>
    </w:p>
    <w:p w14:paraId="145AA2CB" w14:textId="77777777" w:rsidR="0097470A" w:rsidRDefault="0097470A" w:rsidP="0097470A">
      <w:pPr>
        <w:spacing w:line="360" w:lineRule="auto"/>
        <w:rPr>
          <w:rFonts w:ascii="Arial" w:hAnsi="Arial" w:cs="Arial"/>
          <w:sz w:val="22"/>
          <w:szCs w:val="22"/>
        </w:rPr>
      </w:pPr>
      <w:r>
        <w:rPr>
          <w:rFonts w:ascii="Arial" w:hAnsi="Arial" w:cs="Arial"/>
          <w:sz w:val="22"/>
          <w:szCs w:val="22"/>
        </w:rPr>
        <w:t>Landsat 5 Thematic Mapper satellite imagery (1985-2011)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Asia.","DOI":"10.1080/22797254.2018.1451782","ISSN":"2279-7254","title-short":"Using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(Prishchepov </w:t>
      </w:r>
      <w:r w:rsidRPr="00634517">
        <w:rPr>
          <w:rFonts w:ascii="Arial" w:hAnsi="Arial" w:cs="Arial"/>
          <w:i/>
          <w:iCs/>
          <w:sz w:val="22"/>
        </w:rPr>
        <w:t>et al.</w:t>
      </w:r>
      <w:r w:rsidRPr="00634517">
        <w:rPr>
          <w:rFonts w:ascii="Arial" w:hAnsi="Arial" w:cs="Arial"/>
          <w:sz w:val="22"/>
        </w:rPr>
        <w:t xml:space="preserve">, 2012; Fonji and Taff, 2014; 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metre resolution), </w:t>
      </w:r>
      <w:r>
        <w:rPr>
          <w:rFonts w:ascii="Arial" w:hAnsi="Arial" w:cs="Arial"/>
          <w:sz w:val="22"/>
          <w:szCs w:val="22"/>
        </w:rPr>
        <w:lastRenderedPageBreak/>
        <w:t xml:space="preserve">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 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to best characteri</w:t>
      </w:r>
      <w:r>
        <w:rPr>
          <w:rFonts w:ascii="Arial" w:hAnsi="Arial" w:cs="Arial"/>
          <w:sz w:val="22"/>
          <w:szCs w:val="22"/>
        </w:rPr>
        <w:t>s</w:t>
      </w:r>
      <w:r w:rsidRPr="00634517">
        <w:rPr>
          <w:rFonts w:ascii="Arial" w:hAnsi="Arial" w:cs="Arial"/>
          <w:sz w:val="22"/>
          <w:szCs w:val="22"/>
        </w:rPr>
        <w:t>e</w:t>
      </w:r>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cropped each year’s image to the border of Latvia to increase the speed of my classification. Lastly, I </w:t>
      </w:r>
      <w:commentRangeStart w:id="6"/>
      <w:r>
        <w:rPr>
          <w:rFonts w:ascii="Arial" w:hAnsi="Arial" w:cs="Arial"/>
          <w:sz w:val="22"/>
          <w:szCs w:val="22"/>
        </w:rPr>
        <w:t>selected blue, green, red, near-infrared and shortwave infrared bands</w:t>
      </w:r>
      <w:commentRangeEnd w:id="6"/>
      <w:r>
        <w:rPr>
          <w:rStyle w:val="CommentReference"/>
        </w:rPr>
        <w:commentReference w:id="6"/>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My chosen bands will act as predictor variables for my classification.</w:t>
      </w:r>
    </w:p>
    <w:p w14:paraId="7423F8EB" w14:textId="77777777" w:rsidR="0097470A" w:rsidRPr="0086301E" w:rsidRDefault="0097470A" w:rsidP="0097470A">
      <w:pPr>
        <w:spacing w:line="360" w:lineRule="auto"/>
        <w:rPr>
          <w:rFonts w:ascii="Arial" w:hAnsi="Arial" w:cs="Arial"/>
          <w:sz w:val="22"/>
          <w:szCs w:val="22"/>
        </w:rPr>
      </w:pPr>
    </w:p>
    <w:p w14:paraId="231151E6"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 xml:space="preserve">2.3 Classification background </w:t>
      </w:r>
    </w:p>
    <w:p w14:paraId="6A7FA836"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Classification approaches create categorical datasets, such as land use </w:t>
      </w:r>
      <w:r>
        <w:rPr>
          <w:rFonts w:ascii="Arial" w:hAnsi="Arial" w:cs="Arial"/>
          <w:bCs/>
          <w:sz w:val="22"/>
          <w:szCs w:val="22"/>
        </w:rPr>
        <w:fldChar w:fldCharType="begin"/>
      </w:r>
      <w:r>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Classifications aim to investigate the relationships within a group of objects to determine if the data can be summarised into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(Gordon, 1999)</w:t>
      </w:r>
      <w:r>
        <w:rPr>
          <w:rFonts w:ascii="Arial" w:hAnsi="Arial" w:cs="Arial"/>
          <w:bCs/>
          <w:sz w:val="22"/>
          <w:szCs w:val="22"/>
        </w:rPr>
        <w:fldChar w:fldCharType="end"/>
      </w:r>
      <w:r>
        <w:rPr>
          <w:rFonts w:ascii="Arial" w:hAnsi="Arial" w:cs="Arial"/>
          <w:bCs/>
          <w:sz w:val="22"/>
          <w:szCs w:val="22"/>
        </w:rPr>
        <w:t xml:space="preserve">. There are three key steps to a classification: train, validate and test </w:t>
      </w:r>
      <w:r>
        <w:rPr>
          <w:rFonts w:ascii="Arial" w:hAnsi="Arial" w:cs="Arial"/>
          <w:bCs/>
          <w:sz w:val="22"/>
          <w:szCs w:val="22"/>
        </w:rPr>
        <w:fldChar w:fldCharType="begin"/>
      </w:r>
      <w:r>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3E6520A5" w14:textId="77777777" w:rsidR="0097470A" w:rsidRDefault="0097470A" w:rsidP="0097470A">
      <w:pPr>
        <w:spacing w:line="360" w:lineRule="auto"/>
        <w:rPr>
          <w:rFonts w:ascii="Arial" w:hAnsi="Arial" w:cs="Arial"/>
          <w:bCs/>
          <w:sz w:val="22"/>
          <w:szCs w:val="22"/>
        </w:rPr>
      </w:pPr>
    </w:p>
    <w:p w14:paraId="48A22B8A" w14:textId="77777777" w:rsidR="0097470A" w:rsidRPr="00D21258" w:rsidRDefault="0097470A" w:rsidP="0097470A">
      <w:pPr>
        <w:spacing w:line="360" w:lineRule="auto"/>
        <w:rPr>
          <w:rFonts w:ascii="Arial" w:hAnsi="Arial" w:cs="Arial"/>
          <w:b/>
          <w:sz w:val="22"/>
          <w:szCs w:val="22"/>
        </w:rPr>
      </w:pPr>
      <w:r>
        <w:rPr>
          <w:rFonts w:ascii="Arial" w:hAnsi="Arial" w:cs="Arial"/>
          <w:bCs/>
          <w:sz w:val="22"/>
          <w:szCs w:val="22"/>
        </w:rPr>
        <w:t xml:space="preserve">In a supervised classification, relationships are discovered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train the classifier to infer prediction rules that form a 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10.1002/9781118557693","title-short":"Semi-Supervised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Decision trees are composed of binary questions which group data by specific characteristics, such as </w:t>
      </w:r>
      <w:commentRangeStart w:id="7"/>
      <w:r>
        <w:rPr>
          <w:rFonts w:ascii="Arial" w:hAnsi="Arial" w:cs="Arial"/>
          <w:bCs/>
          <w:sz w:val="22"/>
          <w:szCs w:val="22"/>
        </w:rPr>
        <w:t xml:space="preserve">bandwidth </w:t>
      </w:r>
      <w:commentRangeEnd w:id="7"/>
      <w:r>
        <w:rPr>
          <w:rStyle w:val="CommentReference"/>
        </w:rPr>
        <w:commentReference w:id="7"/>
      </w:r>
      <w:r>
        <w:rPr>
          <w:rFonts w:ascii="Arial" w:hAnsi="Arial" w:cs="Arial"/>
          <w:bCs/>
          <w:i/>
          <w:iCs/>
          <w:sz w:val="22"/>
          <w:szCs w:val="22"/>
        </w:rPr>
        <w:fldChar w:fldCharType="begin"/>
      </w:r>
      <w:r>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PMC2927982","title-short":"An Introduction to Recursive Partitioning","journalAbbreviation":"Psychol Methods","author":[{"family":"Strobl","given":"Carolin"},{"family":"Malley","given":"James"},{"family":"Tutz","given":"Gerhard"}],"issued":{"date-parts":[["2009",12]]}}}],"schema":"https://github.com/citation-style-language/schema/raw/master/csl-citation.json"} </w:instrText>
      </w:r>
      <w:r>
        <w:rPr>
          <w:rFonts w:ascii="Arial" w:hAnsi="Arial" w:cs="Arial"/>
          <w:bCs/>
          <w:i/>
          <w:iCs/>
          <w:sz w:val="22"/>
          <w:szCs w:val="22"/>
        </w:rPr>
        <w:fldChar w:fldCharType="separate"/>
      </w:r>
      <w:r w:rsidRPr="00AB20ED">
        <w:rPr>
          <w:rFonts w:ascii="Arial" w:hAnsi="Arial" w:cs="Arial"/>
          <w:sz w:val="22"/>
        </w:rPr>
        <w:t xml:space="preserve">(Strobl </w:t>
      </w:r>
      <w:r w:rsidRPr="00AB20ED">
        <w:rPr>
          <w:rFonts w:ascii="Arial" w:hAnsi="Arial" w:cs="Arial"/>
          <w:i/>
          <w:iCs/>
          <w:sz w:val="22"/>
        </w:rPr>
        <w:t>et al.</w:t>
      </w:r>
      <w:r w:rsidRPr="00AB20ED">
        <w:rPr>
          <w:rFonts w:ascii="Arial" w:hAnsi="Arial" w:cs="Arial"/>
          <w:sz w:val="22"/>
        </w:rPr>
        <w:t>, 2009)</w:t>
      </w:r>
      <w:r>
        <w:rPr>
          <w:rFonts w:ascii="Arial" w:hAnsi="Arial" w:cs="Arial"/>
          <w:bCs/>
          <w:i/>
          <w:iCs/>
          <w:sz w:val="22"/>
          <w:szCs w:val="22"/>
        </w:rPr>
        <w:fldChar w:fldCharType="end"/>
      </w:r>
      <w:r>
        <w:rPr>
          <w:rFonts w:ascii="Arial" w:hAnsi="Arial" w:cs="Arial"/>
          <w:bCs/>
          <w:sz w:val="22"/>
          <w:szCs w:val="22"/>
        </w:rPr>
        <w:t xml:space="preserve">. With each step of the tree, the classifier asks whether a criterium of a specific class is met. After the classifier is trained, it can be applied across data of unknown classes. Test data of known values, normally obtained in the training phase, are then passed through the classifier to determine classifier accuracy and error </w:t>
      </w:r>
      <w:r>
        <w:rPr>
          <w:rFonts w:ascii="Arial" w:hAnsi="Arial" w:cs="Arial"/>
          <w:bCs/>
          <w:sz w:val="22"/>
          <w:szCs w:val="22"/>
        </w:rPr>
        <w:fldChar w:fldCharType="begin"/>
      </w:r>
      <w:r>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p>
    <w:p w14:paraId="106D1F8F" w14:textId="77777777" w:rsidR="0097470A" w:rsidRDefault="0097470A" w:rsidP="0097470A">
      <w:pPr>
        <w:spacing w:line="360" w:lineRule="auto"/>
        <w:rPr>
          <w:rFonts w:ascii="Arial" w:hAnsi="Arial" w:cs="Arial"/>
          <w:bCs/>
          <w:sz w:val="22"/>
          <w:szCs w:val="22"/>
        </w:rPr>
      </w:pPr>
    </w:p>
    <w:p w14:paraId="45605CEF"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Random forest classifications are a supervised learning technique which is composed of numerous decision trees, creating a forest of trees </w:t>
      </w:r>
      <w:r>
        <w:rPr>
          <w:rFonts w:ascii="Arial" w:hAnsi="Arial" w:cs="Arial"/>
          <w:bCs/>
          <w:sz w:val="22"/>
          <w:szCs w:val="22"/>
        </w:rPr>
        <w:fldChar w:fldCharType="begin"/>
      </w:r>
      <w:r>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8"/>
      <w:r>
        <w:rPr>
          <w:rFonts w:ascii="Arial" w:hAnsi="Arial" w:cs="Arial"/>
          <w:bCs/>
          <w:sz w:val="22"/>
          <w:szCs w:val="22"/>
        </w:rPr>
        <w:t xml:space="preserve">Using multiple trees increases classification accuracy </w:t>
      </w:r>
      <w:commentRangeEnd w:id="8"/>
      <w:r>
        <w:rPr>
          <w:rStyle w:val="CommentReference"/>
        </w:rPr>
        <w:commentReference w:id="8"/>
      </w:r>
      <w:r>
        <w:rPr>
          <w:rFonts w:ascii="Arial" w:hAnsi="Arial" w:cs="Arial"/>
          <w:bCs/>
          <w:sz w:val="22"/>
          <w:szCs w:val="22"/>
        </w:rPr>
        <w:fldChar w:fldCharType="begin"/>
      </w:r>
      <w:r>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A separate validation set, where overfitting is accounted for and parameters are pruned, is therefore not required </w:t>
      </w:r>
      <w:r>
        <w:rPr>
          <w:rFonts w:ascii="Arial" w:hAnsi="Arial" w:cs="Arial"/>
          <w:bCs/>
          <w:sz w:val="22"/>
          <w:szCs w:val="22"/>
        </w:rPr>
        <w:fldChar w:fldCharType="begin"/>
      </w:r>
      <w:r>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w:t>
      </w:r>
      <w:r w:rsidRPr="00A01131">
        <w:rPr>
          <w:rFonts w:ascii="Arial" w:hAnsi="Arial" w:cs="Arial"/>
          <w:bCs/>
          <w:sz w:val="22"/>
          <w:szCs w:val="22"/>
        </w:rPr>
        <w:t xml:space="preserve"> </w:t>
      </w:r>
    </w:p>
    <w:p w14:paraId="178C0575" w14:textId="77777777" w:rsidR="0097470A" w:rsidRDefault="0097470A" w:rsidP="0097470A">
      <w:pPr>
        <w:spacing w:line="360" w:lineRule="auto"/>
        <w:rPr>
          <w:rFonts w:ascii="Arial" w:hAnsi="Arial" w:cs="Arial"/>
          <w:b/>
          <w:sz w:val="22"/>
          <w:szCs w:val="22"/>
        </w:rPr>
      </w:pPr>
    </w:p>
    <w:p w14:paraId="71BA05C9" w14:textId="77777777" w:rsidR="0097470A" w:rsidRPr="00A429AB" w:rsidRDefault="0097470A" w:rsidP="0097470A">
      <w:pPr>
        <w:spacing w:line="360" w:lineRule="auto"/>
        <w:rPr>
          <w:rFonts w:ascii="Arial" w:hAnsi="Arial" w:cs="Arial"/>
          <w:bCs/>
          <w:sz w:val="24"/>
          <w:szCs w:val="24"/>
        </w:rPr>
      </w:pPr>
      <w:r w:rsidRPr="00A429AB">
        <w:rPr>
          <w:rFonts w:ascii="Arial" w:hAnsi="Arial" w:cs="Arial"/>
          <w:b/>
          <w:sz w:val="24"/>
          <w:szCs w:val="24"/>
        </w:rPr>
        <w:t>2.4 Training data</w:t>
      </w:r>
    </w:p>
    <w:p w14:paraId="087CD746"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My training data represent the known locations of each land use type in 2012. Field data results in high certainty in the training set </w:t>
      </w:r>
      <w:r>
        <w:rPr>
          <w:rFonts w:ascii="Arial" w:hAnsi="Arial" w:cs="Arial"/>
          <w:bCs/>
          <w:sz w:val="22"/>
          <w:szCs w:val="22"/>
        </w:rPr>
        <w:fldChar w:fldCharType="begin"/>
      </w:r>
      <w:r>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w:t>
      </w:r>
    </w:p>
    <w:p w14:paraId="385B5798" w14:textId="77777777" w:rsidR="0097470A" w:rsidRDefault="0097470A" w:rsidP="0097470A">
      <w:pPr>
        <w:spacing w:line="360" w:lineRule="auto"/>
        <w:rPr>
          <w:rFonts w:ascii="Arial" w:hAnsi="Arial" w:cs="Arial"/>
          <w:bCs/>
          <w:sz w:val="22"/>
          <w:szCs w:val="22"/>
        </w:rPr>
      </w:pPr>
    </w:p>
    <w:p w14:paraId="233C40C8" w14:textId="77777777" w:rsidR="0097470A" w:rsidRDefault="0097470A" w:rsidP="0097470A">
      <w:pPr>
        <w:spacing w:line="360" w:lineRule="auto"/>
        <w:rPr>
          <w:rFonts w:ascii="Arial" w:hAnsi="Arial" w:cs="Arial"/>
          <w:bCs/>
          <w:sz w:val="22"/>
          <w:szCs w:val="22"/>
        </w:rPr>
      </w:pPr>
      <w:r>
        <w:rPr>
          <w:rFonts w:ascii="Arial" w:hAnsi="Arial" w:cs="Arial"/>
          <w:bCs/>
          <w:sz w:val="22"/>
          <w:szCs w:val="22"/>
        </w:rPr>
        <w:lastRenderedPageBreak/>
        <w:t xml:space="preserve">I used the </w:t>
      </w:r>
      <w:commentRangeStart w:id="9"/>
      <w:r>
        <w:rPr>
          <w:rFonts w:ascii="Arial" w:hAnsi="Arial" w:cs="Arial"/>
          <w:bCs/>
          <w:sz w:val="22"/>
          <w:szCs w:val="22"/>
        </w:rPr>
        <w:t>LUCAS</w:t>
      </w:r>
      <w:commentRangeEnd w:id="9"/>
      <w:r>
        <w:rPr>
          <w:rStyle w:val="CommentReference"/>
        </w:rPr>
        <w:commentReference w:id="9"/>
      </w:r>
      <w:r>
        <w:rPr>
          <w:rFonts w:ascii="Arial" w:hAnsi="Arial" w:cs="Arial"/>
          <w:bCs/>
          <w:sz w:val="22"/>
          <w:szCs w:val="22"/>
        </w:rPr>
        <w:t xml:space="preserve"> dataset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(Eurostat, 2013)</w:t>
      </w:r>
      <w:r>
        <w:rPr>
          <w:rFonts w:ascii="Arial" w:hAnsi="Arial" w:cs="Arial"/>
          <w:bCs/>
          <w:color w:val="000000" w:themeColor="text1"/>
          <w:sz w:val="22"/>
          <w:szCs w:val="22"/>
        </w:rPr>
        <w:fldChar w:fldCharType="end"/>
      </w:r>
      <w:r>
        <w:rPr>
          <w:rFonts w:ascii="Arial" w:hAnsi="Arial" w:cs="Arial"/>
          <w:bCs/>
          <w:sz w:val="22"/>
          <w:szCs w:val="22"/>
        </w:rPr>
        <w:t xml:space="preserve">, which contains GPS coordinates of both land use, as defined by the socioeconomic activities and land cover for European countries, for every three years since 2009. I chose to use 2012 data, as it is the earliest dataset that clearly separates fallow and abandoned agricultural land. Within R statistical software, version 3.5.3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{"citationID":"oNetmMOR","properties":{"formattedCitation":"(R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(R Core Team, 2019)</w:t>
      </w:r>
      <w:r>
        <w:rPr>
          <w:rFonts w:ascii="Arial" w:hAnsi="Arial" w:cs="Arial"/>
          <w:bCs/>
          <w:color w:val="000000" w:themeColor="text1"/>
          <w:sz w:val="22"/>
          <w:szCs w:val="22"/>
        </w:rPr>
        <w:fldChar w:fldCharType="end"/>
      </w:r>
      <w:r>
        <w:rPr>
          <w:rFonts w:ascii="Arial" w:hAnsi="Arial" w:cs="Arial"/>
          <w:bCs/>
          <w:color w:val="000000" w:themeColor="text1"/>
          <w:sz w:val="22"/>
          <w:szCs w:val="22"/>
        </w:rPr>
        <w:t>,</w:t>
      </w:r>
      <w:r>
        <w:rPr>
          <w:rFonts w:ascii="Arial" w:hAnsi="Arial" w:cs="Arial"/>
          <w:bCs/>
          <w:sz w:val="22"/>
          <w:szCs w:val="22"/>
        </w:rPr>
        <w:t xml:space="preserve"> I filtered data to represent each of my land use classes: abandoned land and extensive and intensive agriculture. I also included four additional classes (artificial land, wetlands, water and forestry), as a larger training dataset improves classification stability and accuracy </w:t>
      </w:r>
      <w:r>
        <w:rPr>
          <w:rFonts w:ascii="Arial" w:hAnsi="Arial" w:cs="Arial"/>
          <w:bCs/>
          <w:sz w:val="22"/>
          <w:szCs w:val="22"/>
        </w:rPr>
        <w:fldChar w:fldCharType="begin"/>
      </w:r>
      <w:r>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(Millard and Richardson, 2015)</w:t>
      </w:r>
      <w:r>
        <w:rPr>
          <w:rFonts w:ascii="Arial" w:hAnsi="Arial" w:cs="Arial"/>
          <w:bCs/>
          <w:sz w:val="22"/>
          <w:szCs w:val="22"/>
        </w:rPr>
        <w:fldChar w:fldCharType="end"/>
      </w:r>
      <w:r>
        <w:rPr>
          <w:rFonts w:ascii="Arial" w:hAnsi="Arial" w:cs="Arial"/>
          <w:bCs/>
          <w:sz w:val="22"/>
          <w:szCs w:val="22"/>
        </w:rPr>
        <w:t xml:space="preserve">. This collection of classes is supported by a similar study conducted by </w:t>
      </w:r>
      <w:r>
        <w:rPr>
          <w:rFonts w:ascii="Arial" w:hAnsi="Arial" w:cs="Arial"/>
          <w:bCs/>
          <w:sz w:val="22"/>
          <w:szCs w:val="22"/>
        </w:rPr>
        <w:fldChar w:fldCharType="begin"/>
      </w:r>
      <w:r>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Fonji and Taff (2014)</w:t>
      </w:r>
      <w:r>
        <w:rPr>
          <w:rFonts w:ascii="Arial" w:hAnsi="Arial" w:cs="Arial"/>
          <w:bCs/>
          <w:sz w:val="22"/>
          <w:szCs w:val="22"/>
        </w:rPr>
        <w:fldChar w:fldCharType="end"/>
      </w:r>
      <w:r>
        <w:rPr>
          <w:rFonts w:ascii="Arial" w:hAnsi="Arial" w:cs="Arial"/>
          <w:bCs/>
          <w:sz w:val="22"/>
          <w:szCs w:val="22"/>
        </w:rPr>
        <w:t>.</w:t>
      </w:r>
    </w:p>
    <w:p w14:paraId="598DF4F9" w14:textId="77777777" w:rsidR="0097470A" w:rsidRDefault="0097470A" w:rsidP="0097470A">
      <w:pPr>
        <w:spacing w:line="360" w:lineRule="auto"/>
        <w:rPr>
          <w:rFonts w:ascii="Arial" w:hAnsi="Arial" w:cs="Arial"/>
          <w:bCs/>
          <w:sz w:val="22"/>
          <w:szCs w:val="22"/>
        </w:rPr>
      </w:pPr>
    </w:p>
    <w:p w14:paraId="35FBD6C4"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sz w:val="22"/>
          <w:szCs w:val="22"/>
        </w:rPr>
        <w:t xml:space="preserve">To select which data would form each of my classes, I used the LUCAS 2012 Technical Reference Document </w:t>
      </w:r>
      <w:r>
        <w:rPr>
          <w:rFonts w:ascii="Arial" w:hAnsi="Arial" w:cs="Arial"/>
          <w:bCs/>
          <w:sz w:val="22"/>
          <w:szCs w:val="22"/>
        </w:rPr>
        <w:fldChar w:fldCharType="begin"/>
      </w:r>
      <w:r>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(Eurostat, 2013)</w:t>
      </w:r>
      <w:r>
        <w:rPr>
          <w:rFonts w:ascii="Arial" w:hAnsi="Arial" w:cs="Arial"/>
          <w:bCs/>
          <w:sz w:val="22"/>
          <w:szCs w:val="22"/>
        </w:rPr>
        <w:fldChar w:fldCharType="end"/>
      </w:r>
      <w:r>
        <w:rPr>
          <w:rFonts w:ascii="Arial" w:hAnsi="Arial" w:cs="Arial"/>
          <w:bCs/>
          <w:sz w:val="22"/>
          <w:szCs w:val="22"/>
        </w:rPr>
        <w:t xml:space="preserve">, which contains descriptions of each land use and land cover category. Table 2.1 </w:t>
      </w:r>
      <w:r>
        <w:rPr>
          <w:rFonts w:ascii="Arial" w:hAnsi="Arial" w:cs="Arial"/>
          <w:bCs/>
          <w:color w:val="000000" w:themeColor="text1"/>
          <w:sz w:val="22"/>
          <w:szCs w:val="22"/>
        </w:rPr>
        <w:t xml:space="preserve">displays the criteria that define each of my key classes. The criteria to determine additional class can be found in Appendix </w:t>
      </w:r>
      <w:r>
        <w:rPr>
          <w:rFonts w:ascii="Arial" w:hAnsi="Arial" w:cs="Arial"/>
          <w:bCs/>
          <w:color w:val="FF0000"/>
          <w:sz w:val="22"/>
          <w:szCs w:val="22"/>
        </w:rPr>
        <w:t>X</w:t>
      </w:r>
      <w:r>
        <w:rPr>
          <w:rFonts w:ascii="Arial" w:hAnsi="Arial" w:cs="Arial"/>
          <w:bCs/>
          <w:color w:val="000000" w:themeColor="text1"/>
          <w:sz w:val="22"/>
          <w:szCs w:val="22"/>
        </w:rPr>
        <w:t>.</w:t>
      </w:r>
    </w:p>
    <w:p w14:paraId="196ADCAC" w14:textId="77777777" w:rsidR="0097470A" w:rsidRPr="007D362F" w:rsidRDefault="0097470A" w:rsidP="0097470A">
      <w:pPr>
        <w:spacing w:line="360" w:lineRule="auto"/>
        <w:rPr>
          <w:rFonts w:ascii="Arial" w:hAnsi="Arial" w:cs="Arial"/>
          <w:bCs/>
          <w:color w:val="000000" w:themeColor="text1"/>
          <w:sz w:val="22"/>
          <w:szCs w:val="22"/>
        </w:rPr>
      </w:pPr>
    </w:p>
    <w:p w14:paraId="713F37A3" w14:textId="77777777" w:rsidR="0097470A" w:rsidRDefault="0097470A" w:rsidP="0097470A">
      <w:pPr>
        <w:spacing w:line="360" w:lineRule="auto"/>
        <w:rPr>
          <w:rFonts w:ascii="Arial" w:hAnsi="Arial" w:cs="Arial"/>
          <w:bCs/>
          <w:sz w:val="22"/>
          <w:szCs w:val="22"/>
        </w:rPr>
      </w:pPr>
    </w:p>
    <w:p w14:paraId="21466100"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Following filtering, I had the coordinates of a total of 4013 data points, 1434 of which are from my three key classes (Table 2.2; Appendix </w:t>
      </w:r>
      <w:r>
        <w:rPr>
          <w:rFonts w:ascii="Arial" w:hAnsi="Arial" w:cs="Arial"/>
          <w:bCs/>
          <w:color w:val="FF0000"/>
          <w:sz w:val="22"/>
          <w:szCs w:val="22"/>
        </w:rPr>
        <w:t>X</w:t>
      </w:r>
      <w:r>
        <w:rPr>
          <w:rFonts w:ascii="Arial" w:hAnsi="Arial" w:cs="Arial"/>
          <w:bCs/>
          <w:color w:val="000000" w:themeColor="text1"/>
          <w:sz w:val="22"/>
          <w:szCs w:val="22"/>
        </w:rPr>
        <w:t>)</w:t>
      </w:r>
      <w:r>
        <w:rPr>
          <w:rFonts w:ascii="Arial" w:hAnsi="Arial" w:cs="Arial"/>
          <w:bCs/>
          <w:sz w:val="22"/>
          <w:szCs w:val="22"/>
        </w:rPr>
        <w:t xml:space="preserve">. I transformed these coordinates into a spatial file by setting the projection to that of GEE: </w:t>
      </w:r>
      <w:commentRangeStart w:id="10"/>
      <w:r>
        <w:rPr>
          <w:rFonts w:ascii="Arial" w:hAnsi="Arial" w:cs="Arial"/>
          <w:bCs/>
          <w:sz w:val="22"/>
          <w:szCs w:val="22"/>
        </w:rPr>
        <w:t>Pseudo-Mercator WGS 84 (EPSG: 3857)</w:t>
      </w:r>
      <w:commentRangeEnd w:id="10"/>
      <w:r>
        <w:rPr>
          <w:rStyle w:val="CommentReference"/>
        </w:rPr>
        <w:commentReference w:id="10"/>
      </w:r>
      <w:r>
        <w:rPr>
          <w:rFonts w:ascii="Arial" w:hAnsi="Arial" w:cs="Arial"/>
          <w:bCs/>
          <w:sz w:val="22"/>
          <w:szCs w:val="22"/>
        </w:rPr>
        <w:t xml:space="preserve">. </w:t>
      </w:r>
    </w:p>
    <w:p w14:paraId="24040F59" w14:textId="77777777" w:rsidR="0097470A" w:rsidRDefault="0097470A" w:rsidP="0097470A">
      <w:pPr>
        <w:spacing w:line="360" w:lineRule="auto"/>
        <w:rPr>
          <w:rFonts w:ascii="Arial" w:hAnsi="Arial" w:cs="Arial"/>
          <w:bCs/>
          <w:sz w:val="22"/>
          <w:szCs w:val="22"/>
        </w:rPr>
      </w:pPr>
    </w:p>
    <w:p w14:paraId="4ACD94B6" w14:textId="6AF573BA" w:rsidR="0097470A" w:rsidRDefault="0097470A" w:rsidP="0097470A">
      <w:pPr>
        <w:spacing w:line="360" w:lineRule="auto"/>
        <w:rPr>
          <w:rFonts w:ascii="Arial" w:hAnsi="Arial" w:cs="Arial"/>
          <w:bCs/>
          <w:sz w:val="22"/>
          <w:szCs w:val="22"/>
        </w:rPr>
      </w:pPr>
    </w:p>
    <w:p w14:paraId="4BCED99E"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1"/>
      <w:r>
        <w:rPr>
          <w:rFonts w:ascii="Arial" w:hAnsi="Arial" w:cs="Arial"/>
          <w:bCs/>
          <w:sz w:val="22"/>
          <w:szCs w:val="22"/>
        </w:rPr>
        <w:t>90-</w:t>
      </w:r>
      <w:commentRangeEnd w:id="11"/>
      <w:r>
        <w:rPr>
          <w:rStyle w:val="CommentReference"/>
        </w:rPr>
        <w:commentReference w:id="11"/>
      </w:r>
      <w:r>
        <w:rPr>
          <w:rFonts w:ascii="Arial" w:hAnsi="Arial" w:cs="Arial"/>
          <w:bCs/>
          <w:sz w:val="22"/>
          <w:szCs w:val="22"/>
        </w:rPr>
        <w:t xml:space="preserve">metre buffer around each point, turning point data into circular polygons (Figure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 xml:space="preserve">(Wulder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Pr>
          <w:rFonts w:ascii="Arial" w:hAnsi="Arial" w:cs="Arial"/>
          <w:bCs/>
          <w:sz w:val="22"/>
          <w:szCs w:val="22"/>
        </w:rPr>
        <w:t xml:space="preserve"> and ensure the surrounding pixels were included. I chose a 90-metre buffer, creating a circular polygon with an area of </w:t>
      </w:r>
      <w:r w:rsidRPr="008C79F8">
        <w:rPr>
          <w:rFonts w:ascii="Arial" w:hAnsi="Arial" w:cs="Arial"/>
          <w:bCs/>
          <w:sz w:val="22"/>
          <w:szCs w:val="22"/>
        </w:rPr>
        <w:t>25446.9</w:t>
      </w:r>
      <w:r>
        <w:rPr>
          <w:rFonts w:ascii="Arial" w:hAnsi="Arial" w:cs="Arial"/>
          <w:bCs/>
          <w:sz w:val="22"/>
          <w:szCs w:val="22"/>
        </w:rPr>
        <w:t xml:space="preserve"> square metres. This buffer size was used by </w:t>
      </w:r>
      <w:r>
        <w:rPr>
          <w:rFonts w:ascii="Arial" w:hAnsi="Arial" w:cs="Arial"/>
          <w:bCs/>
          <w:sz w:val="22"/>
          <w:szCs w:val="22"/>
        </w:rPr>
        <w:fldChar w:fldCharType="begin"/>
      </w:r>
      <w:r>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Pr>
          <w:rFonts w:ascii="Arial" w:hAnsi="Arial" w:cs="Arial"/>
          <w:bCs/>
          <w:sz w:val="22"/>
          <w:szCs w:val="22"/>
        </w:rPr>
        <w:fldChar w:fldCharType="separate"/>
      </w:r>
      <w:r w:rsidRPr="008C79F8">
        <w:rPr>
          <w:rFonts w:ascii="Arial" w:hAnsi="Arial" w:cs="Arial"/>
          <w:sz w:val="22"/>
        </w:rPr>
        <w:t xml:space="preserve">Sader </w:t>
      </w:r>
      <w:r w:rsidRPr="008C79F8">
        <w:rPr>
          <w:rFonts w:ascii="Arial" w:hAnsi="Arial" w:cs="Arial"/>
          <w:i/>
          <w:iCs/>
          <w:sz w:val="22"/>
        </w:rPr>
        <w:t>et al.</w:t>
      </w:r>
      <w:r w:rsidRPr="008C79F8">
        <w:rPr>
          <w:rFonts w:ascii="Arial" w:hAnsi="Arial" w:cs="Arial"/>
          <w:sz w:val="22"/>
        </w:rPr>
        <w:t xml:space="preserve"> </w:t>
      </w:r>
      <w:r>
        <w:rPr>
          <w:rFonts w:ascii="Arial" w:hAnsi="Arial" w:cs="Arial"/>
          <w:sz w:val="22"/>
        </w:rPr>
        <w:t>(</w:t>
      </w:r>
      <w:r w:rsidRPr="008C79F8">
        <w:rPr>
          <w:rFonts w:ascii="Arial" w:hAnsi="Arial" w:cs="Arial"/>
          <w:sz w:val="22"/>
        </w:rPr>
        <w:t>1995)</w:t>
      </w:r>
      <w:r>
        <w:rPr>
          <w:rFonts w:ascii="Arial" w:hAnsi="Arial" w:cs="Arial"/>
          <w:bCs/>
          <w:sz w:val="22"/>
          <w:szCs w:val="22"/>
        </w:rPr>
        <w:fldChar w:fldCharType="end"/>
      </w:r>
      <w:r>
        <w:rPr>
          <w:rFonts w:ascii="Arial" w:hAnsi="Arial" w:cs="Arial"/>
          <w:bCs/>
          <w:sz w:val="22"/>
          <w:szCs w:val="22"/>
        </w:rPr>
        <w:t xml:space="preserve"> for their land use classification. It is further supported by the average farm size in Latvia, with more than 91% of farms being this size or larger in 2003 </w:t>
      </w:r>
      <w:r>
        <w:rPr>
          <w:rFonts w:ascii="Arial" w:hAnsi="Arial" w:cs="Arial"/>
          <w:bCs/>
          <w:sz w:val="22"/>
          <w:szCs w:val="22"/>
        </w:rPr>
        <w:fldChar w:fldCharType="begin"/>
      </w:r>
      <w:r>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after Joining the European Union","container-title":"Research for Rural Development","page":"161-168","volume":"2","source":"Zotero","abstract":"Since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(Zdanovskis and Pilvere, 2015)</w:t>
      </w:r>
      <w:r>
        <w:rPr>
          <w:rFonts w:ascii="Arial" w:hAnsi="Arial" w:cs="Arial"/>
          <w:bCs/>
          <w:sz w:val="22"/>
          <w:szCs w:val="22"/>
        </w:rPr>
        <w:fldChar w:fldCharType="end"/>
      </w:r>
      <w:r>
        <w:rPr>
          <w:rFonts w:ascii="Arial" w:hAnsi="Arial" w:cs="Arial"/>
          <w:bCs/>
          <w:sz w:val="22"/>
          <w:szCs w:val="22"/>
        </w:rPr>
        <w:t>.</w:t>
      </w:r>
    </w:p>
    <w:p w14:paraId="597F5186" w14:textId="77777777" w:rsidR="0097470A" w:rsidRDefault="0097470A" w:rsidP="0097470A">
      <w:pPr>
        <w:spacing w:line="360" w:lineRule="auto"/>
        <w:rPr>
          <w:rFonts w:ascii="Arial" w:hAnsi="Arial" w:cs="Arial"/>
          <w:bCs/>
          <w:sz w:val="22"/>
          <w:szCs w:val="22"/>
        </w:rPr>
      </w:pPr>
    </w:p>
    <w:p w14:paraId="04675454" w14:textId="77777777" w:rsidR="0097470A" w:rsidRDefault="0097470A" w:rsidP="0097470A">
      <w:pPr>
        <w:spacing w:line="360" w:lineRule="auto"/>
        <w:rPr>
          <w:rFonts w:ascii="Arial" w:hAnsi="Arial" w:cs="Arial"/>
          <w:bCs/>
          <w:sz w:val="22"/>
          <w:szCs w:val="22"/>
        </w:rPr>
      </w:pPr>
    </w:p>
    <w:p w14:paraId="0B1ADB68" w14:textId="77777777" w:rsidR="0097470A" w:rsidRDefault="0097470A" w:rsidP="0097470A">
      <w:pPr>
        <w:spacing w:line="360" w:lineRule="auto"/>
        <w:rPr>
          <w:rFonts w:ascii="Arial" w:hAnsi="Arial" w:cs="Arial"/>
          <w:bCs/>
          <w:sz w:val="22"/>
          <w:szCs w:val="22"/>
        </w:rPr>
      </w:pPr>
    </w:p>
    <w:p w14:paraId="205FE3CC" w14:textId="77777777" w:rsidR="0097470A" w:rsidRDefault="0097470A" w:rsidP="0097470A">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randomly by class into two groups: training (80%) and testing (20%), also known as a hold-out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(Suthaharan, 2016)</w:t>
      </w:r>
      <w:r>
        <w:rPr>
          <w:rFonts w:ascii="Arial" w:hAnsi="Arial" w:cs="Arial"/>
          <w:bCs/>
          <w:sz w:val="22"/>
          <w:szCs w:val="22"/>
        </w:rPr>
        <w:fldChar w:fldCharType="end"/>
      </w:r>
      <w:r>
        <w:rPr>
          <w:rFonts w:ascii="Arial" w:hAnsi="Arial" w:cs="Arial"/>
          <w:bCs/>
          <w:sz w:val="22"/>
          <w:szCs w:val="22"/>
        </w:rPr>
        <w:t xml:space="preserve">. The hold-out approach permits assessment of how the trained classifier works with unseen data (testing group). </w:t>
      </w:r>
    </w:p>
    <w:p w14:paraId="19B2D9BC" w14:textId="77777777" w:rsidR="0097470A" w:rsidRDefault="0097470A" w:rsidP="0097470A">
      <w:pPr>
        <w:spacing w:line="360" w:lineRule="auto"/>
        <w:rPr>
          <w:rFonts w:ascii="Arial" w:hAnsi="Arial" w:cs="Arial"/>
          <w:bCs/>
          <w:sz w:val="22"/>
          <w:szCs w:val="22"/>
        </w:rPr>
      </w:pPr>
    </w:p>
    <w:p w14:paraId="16E7DEC4" w14:textId="77777777" w:rsidR="0097470A" w:rsidRDefault="0097470A" w:rsidP="0097470A">
      <w:pPr>
        <w:spacing w:line="360" w:lineRule="auto"/>
        <w:rPr>
          <w:rFonts w:ascii="Arial" w:hAnsi="Arial" w:cs="Arial"/>
          <w:b/>
          <w:sz w:val="22"/>
          <w:szCs w:val="22"/>
        </w:rPr>
      </w:pPr>
    </w:p>
    <w:p w14:paraId="5859D4A0" w14:textId="77777777" w:rsidR="0097470A" w:rsidRPr="00860C64" w:rsidRDefault="0097470A" w:rsidP="0097470A">
      <w:pPr>
        <w:spacing w:line="360" w:lineRule="auto"/>
        <w:rPr>
          <w:rFonts w:ascii="Arial" w:hAnsi="Arial" w:cs="Arial"/>
          <w:sz w:val="22"/>
          <w:szCs w:val="22"/>
        </w:rPr>
      </w:pPr>
      <w:r>
        <w:rPr>
          <w:rFonts w:ascii="Arial" w:hAnsi="Arial" w:cs="Arial"/>
          <w:sz w:val="22"/>
          <w:szCs w:val="22"/>
        </w:rPr>
        <w:lastRenderedPageBreak/>
        <w:t xml:space="preserve">I then sampled the imagery to collect the bandwidths across the locations of my training set. The bandwidths correspond to the unique spectral signature of each land type. As the training set refers to 2012 data, it would be most suitable to sample 2012 imagery. However, Landsat 5 only contains imagery until the beginning of 2012 and does not cover the summer months that my data corresponds to. Landsat 7 could have been used, however, 22% of images are missing due 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(Alexandridis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2"/>
      <w:r>
        <w:rPr>
          <w:rFonts w:ascii="Arial" w:hAnsi="Arial" w:cs="Arial"/>
          <w:sz w:val="22"/>
          <w:szCs w:val="22"/>
        </w:rPr>
        <w:t>effect on images covering Latvia.</w:t>
      </w:r>
      <w:commentRangeEnd w:id="12"/>
      <w:r>
        <w:rPr>
          <w:rStyle w:val="CommentReference"/>
        </w:rPr>
        <w:commentReference w:id="12"/>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w:t>
      </w:r>
      <w:commentRangeStart w:id="13"/>
      <w:r>
        <w:rPr>
          <w:rFonts w:ascii="Arial" w:hAnsi="Arial" w:cs="Arial"/>
          <w:sz w:val="22"/>
          <w:szCs w:val="22"/>
        </w:rPr>
        <w:t xml:space="preserve">abandoned area coverage </w:t>
      </w:r>
      <w:commentRangeEnd w:id="13"/>
      <w:r>
        <w:rPr>
          <w:rStyle w:val="CommentReference"/>
        </w:rPr>
        <w:commentReference w:id="13"/>
      </w:r>
      <w:r>
        <w:rPr>
          <w:rFonts w:ascii="Arial" w:hAnsi="Arial" w:cs="Arial"/>
          <w:sz w:val="22"/>
          <w:szCs w:val="22"/>
        </w:rPr>
        <w:t xml:space="preserve">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093EECA6" w14:textId="77777777" w:rsidR="0097470A" w:rsidRDefault="0097470A" w:rsidP="0097470A">
      <w:pPr>
        <w:spacing w:line="360" w:lineRule="auto"/>
        <w:rPr>
          <w:rFonts w:ascii="Arial" w:hAnsi="Arial" w:cs="Arial"/>
          <w:b/>
          <w:sz w:val="22"/>
          <w:szCs w:val="22"/>
        </w:rPr>
      </w:pPr>
    </w:p>
    <w:p w14:paraId="4E094CB5"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2.5 Random forest classification</w:t>
      </w:r>
    </w:p>
    <w:p w14:paraId="55D0A2A1"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There are two main inputs when constructing a random forest classifier: the number of decision trees and number of predictor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data.","DOI":"10.3390/rs10111693","ISSN":"2072-4292","title-short":"More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 xml:space="preserve">(Gislason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(6) used to classify the image. Limiting the number of predictor variables reduces the computational complexity, as well as the correlation between decision trees </w:t>
      </w:r>
      <w:r>
        <w:rPr>
          <w:rFonts w:ascii="Arial" w:hAnsi="Arial" w:cs="Arial"/>
          <w:sz w:val="22"/>
          <w:szCs w:val="22"/>
        </w:rPr>
        <w:fldChar w:fldCharType="begin"/>
      </w:r>
      <w:r>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 xml:space="preserve">(Gislason </w:t>
      </w:r>
      <w:r w:rsidRPr="00DD12EA">
        <w:rPr>
          <w:rFonts w:ascii="Arial" w:hAnsi="Arial" w:cs="Arial"/>
          <w:i/>
          <w:iCs/>
          <w:sz w:val="22"/>
        </w:rPr>
        <w:t>et al.</w:t>
      </w:r>
      <w:r w:rsidRPr="00DD12EA">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w:t>
      </w:r>
    </w:p>
    <w:p w14:paraId="3FFBE363" w14:textId="77777777" w:rsidR="0097470A" w:rsidRDefault="0097470A" w:rsidP="0097470A">
      <w:pPr>
        <w:spacing w:line="360" w:lineRule="auto"/>
        <w:rPr>
          <w:rFonts w:ascii="Arial" w:hAnsi="Arial" w:cs="Arial"/>
          <w:sz w:val="22"/>
          <w:szCs w:val="22"/>
        </w:rPr>
      </w:pPr>
    </w:p>
    <w:p w14:paraId="3D4F3232"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trained the classifier using the bandwidths gathered from sampling the input imagery and applied this classification across Latvia. For each year, I applied the trained classifier to the new imagery. Each classified image was exported as both an image and a GEE asset at 30 metre resolution. Exporting as an asset allows for data to be used in other scripts by the same user, which was important for preventing GEE exceeding memory capacity during data collection. </w:t>
      </w:r>
    </w:p>
    <w:p w14:paraId="22456ADA" w14:textId="77777777" w:rsidR="0097470A" w:rsidRDefault="0097470A" w:rsidP="0097470A">
      <w:pPr>
        <w:spacing w:line="360" w:lineRule="auto"/>
        <w:rPr>
          <w:rFonts w:ascii="Arial" w:hAnsi="Arial" w:cs="Arial"/>
          <w:sz w:val="22"/>
          <w:szCs w:val="22"/>
        </w:rPr>
      </w:pPr>
    </w:p>
    <w:p w14:paraId="5C20F9FF" w14:textId="77777777" w:rsidR="0097470A" w:rsidRDefault="0097470A" w:rsidP="0097470A">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6</w:t>
      </w:r>
      <w:r w:rsidRPr="00A429AB">
        <w:rPr>
          <w:rFonts w:ascii="Arial" w:hAnsi="Arial" w:cs="Arial"/>
          <w:b/>
          <w:sz w:val="24"/>
          <w:szCs w:val="24"/>
        </w:rPr>
        <w:t xml:space="preserve"> Classification accuracy and error</w:t>
      </w:r>
    </w:p>
    <w:p w14:paraId="78238C71"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I tested classification accuracy and error in two ways: (1) the resubstitution method and (2) the hold-out method. Accuracy was obtained as the percent of pixels classified and error was given in the form of a confusion matrix. A confusion matrix compares the ground truthed data to the classification output on a class by class basis </w:t>
      </w:r>
      <w:r>
        <w:rPr>
          <w:rFonts w:ascii="Arial" w:hAnsi="Arial" w:cs="Arial"/>
          <w:sz w:val="22"/>
          <w:szCs w:val="22"/>
        </w:rPr>
        <w:fldChar w:fldCharType="begin"/>
      </w:r>
      <w:r>
        <w:rPr>
          <w:rFonts w:ascii="Arial" w:hAnsi="Arial" w:cs="Arial"/>
          <w:sz w:val="22"/>
          <w:szCs w:val="22"/>
        </w:rPr>
        <w:instrText xml:space="preserve"> ADDIN ZOTERO_ITEM CSL_CITATION {"citationID":"12xoh6fV","properties":{"formattedCitation":"(Murayama and Thapa, 2011)","plainCitation":"(Murayama and Thapa, 2011)","noteIndex":0},"citationItems":[{"id":355,"uris":["http://zotero.org/users/5200241/items/JWHZ35GM"],"uri":["http://zotero.org/users/5200241/items/JWHZ35GM"],"itemData":{"id":355,"type":"book","title":"Spatial Analysis and Modeling in Geographical Transformation Process","collection-title":"GeoJournal Library","publisher":"Springer Netherlands","publisher-place":"Dordrecht","volume":"100","source":"Crossref","event-place":"Dordrecht","URL":"http://link.springer.com/10.1007/978-94-007-0671-2","ISBN":"978-94-007-0670-5","note":"DOI: 10.1007/978-94-007-0671-2","language":"en","editor":[{"family":"Murayama","given":"Yuji"},{"family":"Thapa","given":"Rajesh Bahadur"}],"issued":{"date-parts":[["2011"]]},"accessed":{"date-parts":[["2019",4,11]]}}}],"schema":"https://github.com/citation-style-language/schema/raw/master/csl-citation.json"}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(Murayama and Thapa, 2011)</w:t>
      </w:r>
      <w:r>
        <w:rPr>
          <w:rFonts w:ascii="Arial" w:hAnsi="Arial" w:cs="Arial"/>
          <w:sz w:val="22"/>
          <w:szCs w:val="22"/>
        </w:rPr>
        <w:fldChar w:fldCharType="end"/>
      </w:r>
      <w:r>
        <w:rPr>
          <w:rFonts w:ascii="Arial" w:hAnsi="Arial" w:cs="Arial"/>
          <w:sz w:val="22"/>
          <w:szCs w:val="22"/>
        </w:rPr>
        <w:t xml:space="preserve"> and is an indication of the classifier’s performance </w:t>
      </w:r>
      <w:r>
        <w:rPr>
          <w:rFonts w:ascii="Arial" w:hAnsi="Arial" w:cs="Arial"/>
          <w:sz w:val="22"/>
          <w:szCs w:val="22"/>
        </w:rPr>
        <w:fldChar w:fldCharType="begin"/>
      </w:r>
      <w:r>
        <w:rPr>
          <w:rFonts w:ascii="Arial" w:hAnsi="Arial" w:cs="Arial"/>
          <w:sz w:val="22"/>
          <w:szCs w:val="22"/>
        </w:rPr>
        <w:instrText xml:space="preserve"> ADDIN ZOTERO_ITEM CSL_CITATION {"citationID":"k4oK4mg7","properties":{"formattedCitation":"(Dougherty, 2013)","plainCitation":"(Dougherty, 2013)","noteIndex":0},"citationItems":[{"id":351,"uris":["http://zotero.org/users/5200241/items/M2RT9W7G"],"uri":["http://zotero.org/users/5200241/items/M2RT9W7G"],"itemData":{"id":351,"type":"book","title":"Pattern recognition and classification: an introduction","publisher":"Springer","publisher-place":"New York","number-of-pages":"196","source":"Library of Congress ISBN","event-place":"New York","ISBN":"978-1-4614-5322-2","call-number":"MLCM 2017/42028 (Q)","title-short":"Pattern recognition and classification","language":"en","author":[{"family":"Dougherty","given":"Geoff"}],"issued":{"date-parts":[["2013"]]}}}],"schema":"https://github.com/citation-style-language/schema/raw/master/csl-citation.json"}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(Dougherty, 2013)</w:t>
      </w:r>
      <w:r>
        <w:rPr>
          <w:rFonts w:ascii="Arial" w:hAnsi="Arial" w:cs="Arial"/>
          <w:sz w:val="22"/>
          <w:szCs w:val="22"/>
        </w:rPr>
        <w:fldChar w:fldCharType="end"/>
      </w:r>
      <w:r>
        <w:rPr>
          <w:rFonts w:ascii="Arial" w:hAnsi="Arial" w:cs="Arial"/>
          <w:sz w:val="22"/>
          <w:szCs w:val="22"/>
        </w:rPr>
        <w:t>. Table 2.3 represents a conceptual example of a confusion matrix, where the features that were classified correctly and incorrectly are reported.</w:t>
      </w:r>
    </w:p>
    <w:p w14:paraId="06CFBEF8" w14:textId="77777777" w:rsidR="0097470A" w:rsidRDefault="0097470A" w:rsidP="0097470A">
      <w:pPr>
        <w:spacing w:line="360" w:lineRule="auto"/>
        <w:rPr>
          <w:rFonts w:ascii="Arial" w:hAnsi="Arial" w:cs="Arial"/>
          <w:sz w:val="22"/>
          <w:szCs w:val="22"/>
        </w:rPr>
      </w:pPr>
    </w:p>
    <w:p w14:paraId="25242DB3" w14:textId="77777777" w:rsidR="0097470A" w:rsidRDefault="0097470A" w:rsidP="0097470A">
      <w:pPr>
        <w:spacing w:line="360" w:lineRule="auto"/>
        <w:rPr>
          <w:rFonts w:ascii="Arial" w:hAnsi="Arial" w:cs="Arial"/>
          <w:sz w:val="22"/>
          <w:szCs w:val="22"/>
        </w:rPr>
      </w:pPr>
    </w:p>
    <w:p w14:paraId="77F9E86B" w14:textId="77777777" w:rsidR="0097470A" w:rsidRDefault="0097470A" w:rsidP="0097470A">
      <w:pPr>
        <w:spacing w:line="360" w:lineRule="auto"/>
        <w:rPr>
          <w:rFonts w:ascii="Arial" w:hAnsi="Arial" w:cs="Arial"/>
          <w:b/>
          <w:sz w:val="22"/>
          <w:szCs w:val="22"/>
        </w:rPr>
      </w:pPr>
      <w:r>
        <w:rPr>
          <w:rFonts w:ascii="Arial" w:hAnsi="Arial" w:cs="Arial"/>
          <w:b/>
          <w:sz w:val="22"/>
          <w:szCs w:val="22"/>
        </w:rPr>
        <w:t>2.6.1 Resubstitution accuracy and error</w:t>
      </w:r>
    </w:p>
    <w:p w14:paraId="49563A25" w14:textId="77777777" w:rsidR="0097470A" w:rsidRPr="001E6D10" w:rsidRDefault="0097470A" w:rsidP="0097470A">
      <w:pPr>
        <w:spacing w:line="360" w:lineRule="auto"/>
        <w:rPr>
          <w:rFonts w:ascii="Arial" w:hAnsi="Arial" w:cs="Arial"/>
          <w:color w:val="000000" w:themeColor="text1"/>
          <w:sz w:val="22"/>
          <w:szCs w:val="22"/>
        </w:rPr>
      </w:pPr>
      <w:r>
        <w:rPr>
          <w:rFonts w:ascii="Arial" w:hAnsi="Arial" w:cs="Arial"/>
          <w:sz w:val="22"/>
          <w:szCs w:val="22"/>
        </w:rPr>
        <w:t xml:space="preserve">The resubstitution method tests the classifier’s ability to resample bandwidths that were used to train the classifier originally </w:t>
      </w:r>
      <w:r>
        <w:rPr>
          <w:rFonts w:ascii="Arial" w:hAnsi="Arial" w:cs="Arial"/>
          <w:sz w:val="22"/>
          <w:szCs w:val="22"/>
        </w:rPr>
        <w:fldChar w:fldCharType="begin"/>
      </w:r>
      <w:r>
        <w:rPr>
          <w:rFonts w:ascii="Arial" w:hAnsi="Arial" w:cs="Arial"/>
          <w:sz w:val="22"/>
          <w:szCs w:val="22"/>
        </w:rPr>
        <w:instrText xml:space="preserve"> ADDIN ZOTERO_ITEM CSL_CITATION {"citationID":"xqAS3Imf","properties":{"formattedCitation":"(Verbyla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Resubstitution is known to produce optimistically biased results on the overall accuracy of the classifier </w:t>
      </w:r>
      <w:r>
        <w:rPr>
          <w:rFonts w:ascii="Arial" w:hAnsi="Arial" w:cs="Arial"/>
          <w:sz w:val="22"/>
          <w:szCs w:val="22"/>
        </w:rPr>
        <w:fldChar w:fldCharType="begin"/>
      </w:r>
      <w:r>
        <w:rPr>
          <w:rFonts w:ascii="Arial" w:hAnsi="Arial" w:cs="Arial"/>
          <w:sz w:val="22"/>
          <w:szCs w:val="22"/>
        </w:rPr>
        <w:instrText xml:space="preserve"> ADDIN ZOTERO_ITEM CSL_CITATION {"citationID":"lqqr3C5Y","properties":{"formattedCitation":"(Verbyla and Litvaitis, 1989)","plainCitation":"(Verbyla and Litvaitis, 1989)","noteIndex":0},"citationItems":[{"id":396,"uris":["http://zotero.org/users/5200241/items/VCAZRBA5"],"uri":["http://zotero.org/users/5200241/items/VCAZRBA5"],"itemData":{"id":396,"type":"article-journal","title":"Resampling methods for evaluating classification accuracy of wildlife habitat models","container-title":"Environmental Management","page":"783-787","volume":"13","issue":"6","source":"Crossref","DOI":"10.1007/BF01868317","ISSN":"0364-152X, 1432-1009","language":"en","author":[{"family":"Verbyla","given":"David L."},{"family":"Litvaitis","given":"John A."}],"issued":{"date-parts":[["1989",11]]}}}],"schema":"https://github.com/citation-style-language/schema/raw/master/csl-citation.json"}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(Verbyla and Litvaitis, 1989)</w:t>
      </w:r>
      <w:r>
        <w:rPr>
          <w:rFonts w:ascii="Arial" w:hAnsi="Arial" w:cs="Arial"/>
          <w:sz w:val="22"/>
          <w:szCs w:val="22"/>
        </w:rPr>
        <w:fldChar w:fldCharType="end"/>
      </w:r>
      <w:r>
        <w:rPr>
          <w:rFonts w:ascii="Arial" w:hAnsi="Arial" w:cs="Arial"/>
          <w:sz w:val="22"/>
          <w:szCs w:val="22"/>
        </w:rPr>
        <w:t xml:space="preserve">, therefore, the results of the leave-out method should be considered more representative. </w:t>
      </w:r>
    </w:p>
    <w:p w14:paraId="0C017F3A" w14:textId="77777777" w:rsidR="0097470A" w:rsidRDefault="0097470A" w:rsidP="0097470A">
      <w:pPr>
        <w:spacing w:line="360" w:lineRule="auto"/>
        <w:rPr>
          <w:rFonts w:ascii="Arial" w:hAnsi="Arial" w:cs="Arial"/>
          <w:sz w:val="24"/>
          <w:szCs w:val="24"/>
        </w:rPr>
      </w:pPr>
    </w:p>
    <w:p w14:paraId="307A891F" w14:textId="77777777" w:rsidR="0097470A" w:rsidRDefault="0097470A" w:rsidP="0097470A">
      <w:pPr>
        <w:spacing w:line="360" w:lineRule="auto"/>
        <w:rPr>
          <w:rFonts w:ascii="Arial" w:hAnsi="Arial" w:cs="Arial"/>
          <w:b/>
          <w:sz w:val="22"/>
          <w:szCs w:val="22"/>
        </w:rPr>
      </w:pPr>
      <w:r>
        <w:rPr>
          <w:rFonts w:ascii="Arial" w:hAnsi="Arial" w:cs="Arial"/>
          <w:b/>
          <w:sz w:val="22"/>
          <w:szCs w:val="22"/>
        </w:rPr>
        <w:t>2.6.2 Hold-out accuracy and error</w:t>
      </w:r>
    </w:p>
    <w:p w14:paraId="67EB34D0" w14:textId="77777777" w:rsidR="0097470A" w:rsidRPr="001E6D10" w:rsidRDefault="0097470A" w:rsidP="0097470A">
      <w:pPr>
        <w:spacing w:line="360" w:lineRule="auto"/>
        <w:rPr>
          <w:rFonts w:ascii="Arial" w:hAnsi="Arial" w:cs="Arial"/>
          <w:sz w:val="22"/>
          <w:szCs w:val="22"/>
        </w:rPr>
      </w:pPr>
      <w:r>
        <w:rPr>
          <w:rFonts w:ascii="Arial" w:hAnsi="Arial" w:cs="Arial"/>
          <w:sz w:val="22"/>
          <w:szCs w:val="22"/>
        </w:rPr>
        <w:t xml:space="preserve">The hold-out method makes use of the test set left aside when forming the training sample. This process depicts the efficiency with which the trained model classifies unseen data </w:t>
      </w:r>
      <w:r>
        <w:rPr>
          <w:rFonts w:ascii="Arial" w:hAnsi="Arial" w:cs="Arial"/>
          <w:sz w:val="22"/>
          <w:szCs w:val="22"/>
        </w:rPr>
        <w:fldChar w:fldCharType="begin"/>
      </w:r>
      <w:r>
        <w:rPr>
          <w:rFonts w:ascii="Arial" w:hAnsi="Arial" w:cs="Arial"/>
          <w:sz w:val="22"/>
          <w:szCs w:val="22"/>
        </w:rPr>
        <w:instrText xml:space="preserve"> ADDIN ZOTERO_ITEM CSL_CITATION {"citationID":"wSyiE4Eo","properties":{"formattedCitation":"(Suthaharan,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(Suthaharan, 2016)</w:t>
      </w:r>
      <w:r>
        <w:rPr>
          <w:rFonts w:ascii="Arial" w:hAnsi="Arial" w:cs="Arial"/>
          <w:sz w:val="22"/>
          <w:szCs w:val="22"/>
        </w:rPr>
        <w:fldChar w:fldCharType="end"/>
      </w:r>
      <w:r>
        <w:rPr>
          <w:rFonts w:ascii="Arial" w:hAnsi="Arial" w:cs="Arial"/>
          <w:sz w:val="22"/>
          <w:szCs w:val="22"/>
        </w:rPr>
        <w:t xml:space="preserve">. I resampled the input imagery using my test set, ultimately reclassifying the image. From this, a test accuracy and error matrix can be obtained. </w:t>
      </w:r>
    </w:p>
    <w:p w14:paraId="45560580" w14:textId="77777777" w:rsidR="0097470A" w:rsidRPr="00A429AB" w:rsidRDefault="0097470A" w:rsidP="0097470A">
      <w:pPr>
        <w:spacing w:line="360" w:lineRule="auto"/>
        <w:rPr>
          <w:rFonts w:ascii="Arial" w:hAnsi="Arial" w:cs="Arial"/>
          <w:b/>
          <w:sz w:val="24"/>
          <w:szCs w:val="24"/>
        </w:rPr>
      </w:pPr>
    </w:p>
    <w:p w14:paraId="101DD599" w14:textId="77777777" w:rsidR="0097470A" w:rsidRPr="00A429AB" w:rsidRDefault="0097470A" w:rsidP="0097470A">
      <w:pPr>
        <w:spacing w:line="360" w:lineRule="auto"/>
        <w:rPr>
          <w:rFonts w:ascii="Arial" w:hAnsi="Arial" w:cs="Arial"/>
          <w:b/>
          <w:sz w:val="24"/>
          <w:szCs w:val="24"/>
        </w:rPr>
      </w:pPr>
      <w:r w:rsidRPr="00A429AB">
        <w:rPr>
          <w:rFonts w:ascii="Arial" w:hAnsi="Arial" w:cs="Arial"/>
          <w:b/>
          <w:sz w:val="24"/>
          <w:szCs w:val="24"/>
        </w:rPr>
        <w:t>2.</w:t>
      </w:r>
      <w:r>
        <w:rPr>
          <w:rFonts w:ascii="Arial" w:hAnsi="Arial" w:cs="Arial"/>
          <w:b/>
          <w:sz w:val="24"/>
          <w:szCs w:val="24"/>
        </w:rPr>
        <w:t>7</w:t>
      </w:r>
      <w:r w:rsidRPr="00A429AB">
        <w:rPr>
          <w:rFonts w:ascii="Arial" w:hAnsi="Arial" w:cs="Arial"/>
          <w:b/>
          <w:sz w:val="24"/>
          <w:szCs w:val="24"/>
        </w:rPr>
        <w:t xml:space="preserve"> Data collection and processing</w:t>
      </w:r>
    </w:p>
    <w:p w14:paraId="6397F6BE"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As my classification is computationally intensive, memory constraints prevented both the classification and the calculations to be completed in the same script. I imported each year’s classified image and applied a grid composed of </w:t>
      </w:r>
      <w:commentRangeStart w:id="14"/>
      <w:r>
        <w:rPr>
          <w:rFonts w:ascii="Arial" w:hAnsi="Arial" w:cs="Arial"/>
          <w:sz w:val="22"/>
          <w:szCs w:val="22"/>
        </w:rPr>
        <w:t>124 equally sized cells (689.5 km</w:t>
      </w:r>
      <w:r>
        <w:rPr>
          <w:rFonts w:ascii="Arial" w:hAnsi="Arial" w:cs="Arial"/>
          <w:sz w:val="22"/>
          <w:szCs w:val="22"/>
          <w:vertAlign w:val="superscript"/>
        </w:rPr>
        <w:t>2</w:t>
      </w:r>
      <w:r>
        <w:rPr>
          <w:rFonts w:ascii="Arial" w:hAnsi="Arial" w:cs="Arial"/>
          <w:sz w:val="22"/>
          <w:szCs w:val="22"/>
        </w:rPr>
        <w:t>) onto Latvia</w:t>
      </w:r>
      <w:commentRangeEnd w:id="14"/>
      <w:r>
        <w:rPr>
          <w:rStyle w:val="CommentReference"/>
        </w:rPr>
        <w:commentReference w:id="14"/>
      </w:r>
      <w:r>
        <w:rPr>
          <w:rFonts w:ascii="Arial" w:hAnsi="Arial" w:cs="Arial"/>
          <w:sz w:val="22"/>
          <w:szCs w:val="22"/>
        </w:rPr>
        <w:t xml:space="preserve">. Collecting data by cell prevented exceeding the memory capacity of GEE and improved the replication within my study. A larger grid of five blocks was also imposed manually using R statistical software to allow for regional examination. </w:t>
      </w:r>
    </w:p>
    <w:p w14:paraId="57E1BEA6" w14:textId="77777777" w:rsidR="0097470A" w:rsidRDefault="0097470A" w:rsidP="0097470A">
      <w:pPr>
        <w:spacing w:line="360" w:lineRule="auto"/>
        <w:rPr>
          <w:rFonts w:ascii="Arial" w:hAnsi="Arial" w:cs="Arial"/>
          <w:sz w:val="22"/>
          <w:szCs w:val="22"/>
        </w:rPr>
      </w:pPr>
    </w:p>
    <w:p w14:paraId="0A5BC82A" w14:textId="77777777" w:rsidR="0097470A" w:rsidRDefault="0097470A" w:rsidP="0097470A">
      <w:pPr>
        <w:spacing w:line="360" w:lineRule="auto"/>
        <w:rPr>
          <w:rFonts w:ascii="Arial" w:hAnsi="Arial" w:cs="Arial"/>
          <w:b/>
          <w:sz w:val="22"/>
          <w:szCs w:val="22"/>
        </w:rPr>
      </w:pPr>
      <w:r>
        <w:rPr>
          <w:rFonts w:ascii="Arial" w:hAnsi="Arial" w:cs="Arial"/>
          <w:b/>
          <w:sz w:val="22"/>
          <w:szCs w:val="22"/>
        </w:rPr>
        <w:t>2.7.1 Area</w:t>
      </w:r>
    </w:p>
    <w:p w14:paraId="7E1AAF46"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For each year, I collected the number of pixels per cell of each of my three key land use classes. I saved each file as a CSV and aggregated them using R statistical software, version </w:t>
      </w:r>
      <w:r>
        <w:rPr>
          <w:rFonts w:ascii="Arial" w:hAnsi="Arial" w:cs="Arial"/>
          <w:bCs/>
          <w:sz w:val="22"/>
          <w:szCs w:val="22"/>
        </w:rPr>
        <w:t>3.5.3</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{"citationID":"u2VBBbeM","properties":{"formattedCitation":"(R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I calculated area in square kilometres using the following formula:</w:t>
      </w:r>
    </w:p>
    <w:p w14:paraId="60C2FD39" w14:textId="77777777" w:rsidR="0097470A" w:rsidRDefault="0097470A" w:rsidP="0097470A">
      <w:pPr>
        <w:spacing w:line="360" w:lineRule="auto"/>
        <w:rPr>
          <w:rFonts w:ascii="Arial" w:hAnsi="Arial" w:cs="Arial"/>
          <w:sz w:val="22"/>
          <w:szCs w:val="22"/>
        </w:rPr>
      </w:pPr>
    </w:p>
    <w:p w14:paraId="33796A05" w14:textId="77777777" w:rsidR="0097470A" w:rsidRPr="00A429AB" w:rsidRDefault="0097470A" w:rsidP="0097470A">
      <w:pPr>
        <w:spacing w:line="360" w:lineRule="auto"/>
        <w:jc w:val="center"/>
        <w:rPr>
          <w:rFonts w:ascii="Arial" w:hAnsi="Arial" w:cs="Arial"/>
          <w:b/>
          <w:sz w:val="22"/>
          <w:szCs w:val="22"/>
        </w:rPr>
      </w:pPr>
      <m:oMathPara>
        <m:oMath>
          <m:r>
            <m:rPr>
              <m:sty m:val="bi"/>
            </m:rPr>
            <w:rPr>
              <w:rFonts w:ascii="Cambria Math" w:hAnsi="Cambria Math" w:cs="Arial"/>
              <w:sz w:val="22"/>
              <w:szCs w:val="22"/>
            </w:rPr>
            <m:t xml:space="preserve">Area=number of pixels* resolution </m:t>
          </m:r>
          <m:d>
            <m:dPr>
              <m:ctrlPr>
                <w:rPr>
                  <w:rFonts w:ascii="Cambria Math" w:hAnsi="Cambria Math" w:cs="Arial"/>
                  <w:b/>
                  <w:i/>
                  <w:sz w:val="22"/>
                  <w:szCs w:val="22"/>
                </w:rPr>
              </m:ctrlPr>
            </m:dPr>
            <m:e>
              <m:r>
                <m:rPr>
                  <m:sty m:val="bi"/>
                </m:rPr>
                <w:rPr>
                  <w:rFonts w:ascii="Cambria Math" w:hAnsi="Cambria Math" w:cs="Arial"/>
                  <w:sz w:val="22"/>
                  <w:szCs w:val="22"/>
                </w:rPr>
                <m:t>30 m</m:t>
              </m:r>
            </m:e>
          </m:d>
          <m:r>
            <m:rPr>
              <m:sty m:val="bi"/>
            </m:rPr>
            <w:rPr>
              <w:rFonts w:ascii="Cambria Math" w:hAnsi="Cambria Math" w:cs="Arial"/>
              <w:sz w:val="22"/>
              <w:szCs w:val="22"/>
            </w:rPr>
            <m:t>/100</m:t>
          </m:r>
          <w:commentRangeStart w:id="15"/>
          <w:commentRangeEnd w:id="15"/>
          <m:r>
            <m:rPr>
              <m:sty m:val="p"/>
            </m:rPr>
            <w:rPr>
              <w:rStyle w:val="CommentReference"/>
            </w:rPr>
            <w:commentReference w:id="15"/>
          </m:r>
        </m:oMath>
      </m:oMathPara>
    </w:p>
    <w:p w14:paraId="53E51463" w14:textId="77777777" w:rsidR="0097470A" w:rsidRDefault="0097470A" w:rsidP="0097470A">
      <w:pPr>
        <w:spacing w:line="360" w:lineRule="auto"/>
        <w:jc w:val="center"/>
        <w:rPr>
          <w:rFonts w:ascii="Arial" w:hAnsi="Arial" w:cs="Arial"/>
          <w:b/>
          <w:sz w:val="22"/>
          <w:szCs w:val="22"/>
        </w:rPr>
      </w:pPr>
    </w:p>
    <w:p w14:paraId="164BFA40" w14:textId="77777777" w:rsidR="0097470A" w:rsidRDefault="0097470A" w:rsidP="0097470A">
      <w:pPr>
        <w:spacing w:line="360" w:lineRule="auto"/>
        <w:rPr>
          <w:rFonts w:ascii="Arial" w:hAnsi="Arial" w:cs="Arial"/>
          <w:b/>
          <w:sz w:val="22"/>
          <w:szCs w:val="22"/>
        </w:rPr>
      </w:pPr>
      <w:r>
        <w:rPr>
          <w:rFonts w:ascii="Arial" w:hAnsi="Arial" w:cs="Arial"/>
          <w:b/>
          <w:sz w:val="22"/>
          <w:szCs w:val="22"/>
        </w:rPr>
        <w:t xml:space="preserve">2.7.2 </w:t>
      </w:r>
      <w:r w:rsidRPr="00A429AB">
        <w:rPr>
          <w:rFonts w:ascii="Arial" w:hAnsi="Arial" w:cs="Arial"/>
          <w:b/>
          <w:sz w:val="22"/>
          <w:szCs w:val="22"/>
        </w:rPr>
        <w:t>Transition</w:t>
      </w:r>
    </w:p>
    <w:p w14:paraId="7BCC2C62" w14:textId="77777777" w:rsidR="0097470A" w:rsidRDefault="0097470A" w:rsidP="0097470A">
      <w:pPr>
        <w:spacing w:line="360" w:lineRule="auto"/>
        <w:rPr>
          <w:rFonts w:ascii="Arial" w:hAnsi="Arial" w:cs="Arial"/>
          <w:sz w:val="22"/>
          <w:szCs w:val="22"/>
        </w:rPr>
      </w:pPr>
      <w:r>
        <w:rPr>
          <w:rFonts w:ascii="Arial" w:hAnsi="Arial" w:cs="Arial"/>
          <w:sz w:val="22"/>
          <w:szCs w:val="22"/>
        </w:rPr>
        <w:t xml:space="preserve">To calculate the number of pixels undergoing a land use transition, I first outlined the transitions I needed to gather data for, shown in Table 2.4.  </w:t>
      </w:r>
    </w:p>
    <w:p w14:paraId="1F2DE361" w14:textId="77777777" w:rsidR="0097470A" w:rsidRPr="00526391" w:rsidRDefault="0097470A" w:rsidP="0097470A">
      <w:pPr>
        <w:spacing w:line="360" w:lineRule="auto"/>
        <w:rPr>
          <w:rFonts w:ascii="Arial" w:hAnsi="Arial" w:cs="Arial"/>
          <w:sz w:val="22"/>
          <w:szCs w:val="22"/>
        </w:rPr>
      </w:pPr>
      <w:r>
        <w:rPr>
          <w:rFonts w:ascii="Arial" w:hAnsi="Arial" w:cs="Arial"/>
          <w:sz w:val="22"/>
          <w:szCs w:val="22"/>
        </w:rPr>
        <w:t xml:space="preserve">The process will be explained using the abandoned to intensive transition as an example. First, taking the first year’s imagery, solely land that is abandoned is selected. Using the next year’s imagery, only intensive land is selected. I then overlaid the intensive land imagery atop the abandoned imagery. </w:t>
      </w:r>
      <w:commentRangeStart w:id="16"/>
      <w:r>
        <w:rPr>
          <w:rFonts w:ascii="Arial" w:hAnsi="Arial" w:cs="Arial"/>
          <w:sz w:val="22"/>
          <w:szCs w:val="22"/>
        </w:rPr>
        <w:t xml:space="preserve">With the </w:t>
      </w:r>
      <w:r>
        <w:rPr>
          <w:rFonts w:ascii="Arial" w:hAnsi="Arial" w:cs="Arial"/>
          <w:i/>
          <w:sz w:val="22"/>
          <w:szCs w:val="22"/>
        </w:rPr>
        <w:t xml:space="preserve">and </w:t>
      </w:r>
      <w:r>
        <w:rPr>
          <w:rFonts w:ascii="Arial" w:hAnsi="Arial" w:cs="Arial"/>
          <w:sz w:val="22"/>
          <w:szCs w:val="22"/>
        </w:rPr>
        <w:t xml:space="preserve">command in GEE, I was able to select pixels that were both abandoned land in the first year </w:t>
      </w:r>
      <w:r>
        <w:rPr>
          <w:rFonts w:ascii="Arial" w:hAnsi="Arial" w:cs="Arial"/>
          <w:i/>
          <w:sz w:val="22"/>
          <w:szCs w:val="22"/>
        </w:rPr>
        <w:t xml:space="preserve">and </w:t>
      </w:r>
      <w:r>
        <w:rPr>
          <w:rFonts w:ascii="Arial" w:hAnsi="Arial" w:cs="Arial"/>
          <w:sz w:val="22"/>
          <w:szCs w:val="22"/>
        </w:rPr>
        <w:t>intensive land in the next year</w:t>
      </w:r>
      <w:commentRangeEnd w:id="16"/>
      <w:r>
        <w:rPr>
          <w:rStyle w:val="CommentReference"/>
        </w:rPr>
        <w:commentReference w:id="16"/>
      </w:r>
      <w:r>
        <w:rPr>
          <w:rFonts w:ascii="Arial" w:hAnsi="Arial" w:cs="Arial"/>
          <w:sz w:val="22"/>
          <w:szCs w:val="22"/>
        </w:rPr>
        <w:t xml:space="preserve">. This process was completed for all transitions for a yearly time step, meaning from one year to the following year, for each of my study years (1989-2011). I saved each file as a CSV and aggregated them using R statistical </w:t>
      </w:r>
      <w:r>
        <w:rPr>
          <w:rFonts w:ascii="Arial" w:hAnsi="Arial" w:cs="Arial"/>
          <w:sz w:val="22"/>
          <w:szCs w:val="22"/>
        </w:rPr>
        <w:lastRenderedPageBreak/>
        <w:t xml:space="preserve">software, version </w:t>
      </w:r>
      <w:r>
        <w:rPr>
          <w:rFonts w:ascii="Arial" w:hAnsi="Arial" w:cs="Arial"/>
          <w:bCs/>
          <w:sz w:val="22"/>
          <w:szCs w:val="22"/>
        </w:rPr>
        <w:t xml:space="preserve">3.5.3 </w:t>
      </w:r>
      <w:r>
        <w:rPr>
          <w:rFonts w:ascii="Arial" w:hAnsi="Arial" w:cs="Arial"/>
          <w:sz w:val="22"/>
          <w:szCs w:val="22"/>
        </w:rPr>
        <w:fldChar w:fldCharType="begin"/>
      </w:r>
      <w:r>
        <w:rPr>
          <w:rFonts w:ascii="Arial" w:hAnsi="Arial" w:cs="Arial"/>
          <w:sz w:val="22"/>
          <w:szCs w:val="22"/>
        </w:rPr>
        <w:instrText xml:space="preserve"> ADDIN ZOTERO_ITEM CSL_CITATION {"citationID":"VYIz5dHR","properties":{"formattedCitation":"(R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(R Core Team, 2019)</w:t>
      </w:r>
      <w:r>
        <w:rPr>
          <w:rFonts w:ascii="Arial" w:hAnsi="Arial" w:cs="Arial"/>
          <w:sz w:val="22"/>
          <w:szCs w:val="22"/>
        </w:rPr>
        <w:fldChar w:fldCharType="end"/>
      </w:r>
      <w:r>
        <w:rPr>
          <w:rFonts w:ascii="Arial" w:hAnsi="Arial" w:cs="Arial"/>
          <w:sz w:val="22"/>
          <w:szCs w:val="22"/>
        </w:rPr>
        <w:t xml:space="preserve">. I calculated area in square kilometres using the same formula in section 2.7.1.  </w:t>
      </w:r>
    </w:p>
    <w:p w14:paraId="3E78BD28" w14:textId="77777777" w:rsidR="0097470A" w:rsidRDefault="0097470A" w:rsidP="0097470A">
      <w:pPr>
        <w:spacing w:line="360" w:lineRule="auto"/>
        <w:rPr>
          <w:rFonts w:ascii="Arial" w:hAnsi="Arial" w:cs="Arial"/>
          <w:b/>
          <w:sz w:val="22"/>
          <w:szCs w:val="22"/>
        </w:rPr>
      </w:pPr>
    </w:p>
    <w:p w14:paraId="38FD74DC" w14:textId="77777777" w:rsidR="0097470A" w:rsidRDefault="0097470A" w:rsidP="0097470A">
      <w:pPr>
        <w:spacing w:line="360" w:lineRule="auto"/>
        <w:rPr>
          <w:rFonts w:ascii="Arial" w:hAnsi="Arial" w:cs="Arial"/>
          <w:b/>
          <w:sz w:val="24"/>
          <w:szCs w:val="24"/>
        </w:rPr>
      </w:pPr>
      <w:r w:rsidRPr="00A429AB">
        <w:rPr>
          <w:rFonts w:ascii="Arial" w:hAnsi="Arial" w:cs="Arial"/>
          <w:b/>
          <w:sz w:val="24"/>
          <w:szCs w:val="24"/>
        </w:rPr>
        <w:t xml:space="preserve">2.8 Statistical analyses </w:t>
      </w:r>
    </w:p>
    <w:p w14:paraId="6E78E0C7" w14:textId="77777777" w:rsidR="0097470A" w:rsidRDefault="0097470A" w:rsidP="0097470A">
      <w:pPr>
        <w:spacing w:line="360" w:lineRule="auto"/>
        <w:rPr>
          <w:rFonts w:ascii="Arial" w:hAnsi="Arial" w:cs="Arial"/>
          <w:bCs/>
          <w:color w:val="000000" w:themeColor="text1"/>
          <w:sz w:val="22"/>
          <w:szCs w:val="22"/>
        </w:rPr>
      </w:pPr>
      <w:r w:rsidRPr="006E2791">
        <w:rPr>
          <w:rFonts w:ascii="Arial" w:hAnsi="Arial" w:cs="Arial"/>
          <w:sz w:val="22"/>
          <w:szCs w:val="22"/>
        </w:rPr>
        <w:t>All data anal</w:t>
      </w:r>
      <w:r>
        <w:rPr>
          <w:rFonts w:ascii="Arial" w:hAnsi="Arial" w:cs="Arial"/>
          <w:sz w:val="22"/>
          <w:szCs w:val="22"/>
        </w:rPr>
        <w:t xml:space="preserve">ysis was performed using R statistical software, version </w:t>
      </w:r>
      <w:r>
        <w:rPr>
          <w:rFonts w:ascii="Arial" w:hAnsi="Arial" w:cs="Arial"/>
          <w:bCs/>
          <w:sz w:val="22"/>
          <w:szCs w:val="22"/>
        </w:rPr>
        <w:t xml:space="preserve">3.5.3 </w:t>
      </w:r>
      <w:r>
        <w:rPr>
          <w:rFonts w:ascii="Arial" w:hAnsi="Arial" w:cs="Arial"/>
          <w:bCs/>
          <w:sz w:val="22"/>
          <w:szCs w:val="22"/>
        </w:rPr>
        <w:fldChar w:fldCharType="begin"/>
      </w:r>
      <w:r>
        <w:rPr>
          <w:rFonts w:ascii="Arial" w:hAnsi="Arial" w:cs="Arial"/>
          <w:bCs/>
          <w:sz w:val="22"/>
          <w:szCs w:val="22"/>
        </w:rPr>
        <w:instrText xml:space="preserve"> ADDIN ZOTERO_ITEM CSL_CITATION {"citationID":"fUdfourc","properties":{"formattedCitation":"(R Core Team, 2019)","plainCitation":"(R Core Team, 2019)","noteIndex":0},"citationItems":[{"id":368,"uris":["http://zotero.org/users/5200241/items/AW9K7KYM"],"uri":["http://zotero.org/users/5200241/items/AW9K7KYM"],"itemData":{"id":368,"type":"book","title":"R: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Team","given":""}],"issued":{"date-parts":[["2019"]]}}}],"schema":"https://github.com/citation-style-language/schema/raw/master/csl-citation.json"}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(R Core Team, 2019)</w:t>
      </w:r>
      <w:r>
        <w:rPr>
          <w:rFonts w:ascii="Arial" w:hAnsi="Arial" w:cs="Arial"/>
          <w:bCs/>
          <w:sz w:val="22"/>
          <w:szCs w:val="22"/>
        </w:rPr>
        <w:fldChar w:fldCharType="end"/>
      </w:r>
      <w:r>
        <w:rPr>
          <w:rFonts w:ascii="Arial" w:hAnsi="Arial" w:cs="Arial"/>
          <w:bCs/>
          <w:sz w:val="22"/>
          <w:szCs w:val="22"/>
        </w:rPr>
        <w:t xml:space="preserve">. Examples of key chunks of code used is available in Appendix </w:t>
      </w:r>
      <w:r>
        <w:rPr>
          <w:rFonts w:ascii="Arial" w:hAnsi="Arial" w:cs="Arial"/>
          <w:bCs/>
          <w:color w:val="FF0000"/>
          <w:sz w:val="22"/>
          <w:szCs w:val="22"/>
        </w:rPr>
        <w:t>X</w:t>
      </w:r>
      <w:r>
        <w:rPr>
          <w:rFonts w:ascii="Arial" w:hAnsi="Arial" w:cs="Arial"/>
          <w:bCs/>
          <w:color w:val="000000" w:themeColor="text1"/>
          <w:sz w:val="22"/>
          <w:szCs w:val="22"/>
        </w:rPr>
        <w:t>. Complete scripts of all code used to complete this project is available on GitHub (</w:t>
      </w:r>
      <w:r w:rsidRPr="0002672E">
        <w:rPr>
          <w:rFonts w:ascii="Arial" w:hAnsi="Arial" w:cs="Arial"/>
          <w:bCs/>
          <w:color w:val="000000" w:themeColor="text1"/>
          <w:sz w:val="22"/>
          <w:szCs w:val="22"/>
        </w:rPr>
        <w:t>https://github.com/izzyrich/dissertation</w:t>
      </w:r>
      <w:r>
        <w:rPr>
          <w:rFonts w:ascii="Arial" w:hAnsi="Arial" w:cs="Arial"/>
          <w:bCs/>
          <w:color w:val="000000" w:themeColor="text1"/>
          <w:sz w:val="22"/>
          <w:szCs w:val="22"/>
        </w:rPr>
        <w:t>).</w:t>
      </w:r>
    </w:p>
    <w:p w14:paraId="2E542FB9" w14:textId="77777777" w:rsidR="0097470A" w:rsidRDefault="0097470A" w:rsidP="0097470A">
      <w:pPr>
        <w:spacing w:line="360" w:lineRule="auto"/>
        <w:rPr>
          <w:rFonts w:ascii="Arial" w:hAnsi="Arial" w:cs="Arial"/>
          <w:bCs/>
          <w:color w:val="000000" w:themeColor="text1"/>
          <w:sz w:val="22"/>
          <w:szCs w:val="22"/>
        </w:rPr>
      </w:pPr>
    </w:p>
    <w:p w14:paraId="6EB7A8BE"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2.8.1 Data setup </w:t>
      </w:r>
    </w:p>
    <w:p w14:paraId="16D16761"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To test my three questions, I aggregated yearly data into groups, representing the before and after period of each SPE event (Table 2.5). As SUC happened in December 1991, 1991 is grouped in the before category. EUA happened in May 2004, thus 2004 is in the after category as land cover was examined over summer months. Area was averaged for each cell in each time period to obtain one value for each cell. Although this lowers sample size, aggregation was necessary to help meet model assumptions.  </w:t>
      </w:r>
    </w:p>
    <w:p w14:paraId="41D23338" w14:textId="77777777" w:rsidR="0097470A" w:rsidRDefault="0097470A" w:rsidP="0097470A">
      <w:pPr>
        <w:spacing w:line="360" w:lineRule="auto"/>
        <w:rPr>
          <w:rFonts w:ascii="Arial" w:hAnsi="Arial" w:cs="Arial"/>
          <w:bCs/>
          <w:color w:val="000000" w:themeColor="text1"/>
          <w:sz w:val="22"/>
          <w:szCs w:val="22"/>
        </w:rPr>
      </w:pPr>
    </w:p>
    <w:p w14:paraId="3803B11A"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2.8.2 Linear mixed models</w:t>
      </w:r>
    </w:p>
    <w:p w14:paraId="00AE1069"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Linear mixed models (LMMs) were used due to the hierarchical nature of the data, with values grouped by location. LMMs help account for the lack of independence of each data point and consider what values are true replicates. In my data, smaller cells would be true replicates, but as all assumptions of a LMM were violated without data aggregation, cell was not used as a random effect. Deviations from normality and homoscedasticity were tested using visual assessment with Q-Q plots and histograms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{"citationID":"IOd9J3ou","properties":{"formattedCitation":"(Arnau {\\i{}et al.}, 2013)","plainCitation":"(Arnau et al., 2013)","noteIndex":0},"citationItems":[{"id":422,"uris":["http://zotero.org/users/5200241/items/T8IQ7X2G"],"uri":["http://zotero.org/users/5200241/items/T8IQ7X2G"],"itemData":{"id":422,"type":"article-journal","title":"The effect of skewness and kurtosis on the robustness of linear mixed models","container-title":"Behavior Research Methods","page":"873-879","volume":"45","issue":"3","source":"Crossref","DOI":"10.3758/s13428-012-0306-x","ISSN":"1554-3528","language":"en","author":[{"family":"Arnau","given":"Jaume"},{"family":"Bendayan","given":"Rebecca"},{"family":"Blanca","given":"María J."},{"family":"Bono","given":"Roser"}],"issued":{"date-parts":[["2013",9]]}}}],"schema":"https://github.com/citation-style-language/schema/raw/master/csl-citation.json"} </w:instrText>
      </w:r>
      <w:r>
        <w:rPr>
          <w:rFonts w:ascii="Arial" w:hAnsi="Arial" w:cs="Arial"/>
          <w:bCs/>
          <w:color w:val="000000" w:themeColor="text1"/>
          <w:sz w:val="22"/>
          <w:szCs w:val="22"/>
        </w:rPr>
        <w:fldChar w:fldCharType="separate"/>
      </w:r>
      <w:r w:rsidRPr="00BB03BB">
        <w:rPr>
          <w:rFonts w:ascii="Arial" w:hAnsi="Arial" w:cs="Arial"/>
          <w:color w:val="000000"/>
          <w:sz w:val="22"/>
        </w:rPr>
        <w:t xml:space="preserve">(Arnau </w:t>
      </w:r>
      <w:r w:rsidRPr="00BB03BB">
        <w:rPr>
          <w:rFonts w:ascii="Arial" w:hAnsi="Arial" w:cs="Arial"/>
          <w:i/>
          <w:iCs/>
          <w:color w:val="000000"/>
          <w:sz w:val="22"/>
        </w:rPr>
        <w:t>et al.</w:t>
      </w:r>
      <w:r w:rsidRPr="00BB03BB">
        <w:rPr>
          <w:rFonts w:ascii="Arial" w:hAnsi="Arial" w:cs="Arial"/>
          <w:color w:val="000000"/>
          <w:sz w:val="22"/>
        </w:rPr>
        <w:t>, 2013)</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No apparent violations were observed when data was averaged across cells.  I used the R package </w:t>
      </w:r>
      <w:r>
        <w:rPr>
          <w:rFonts w:ascii="Arial" w:hAnsi="Arial" w:cs="Arial"/>
          <w:bCs/>
          <w:i/>
          <w:color w:val="000000" w:themeColor="text1"/>
          <w:sz w:val="22"/>
          <w:szCs w:val="22"/>
        </w:rPr>
        <w:t>lme4</w:t>
      </w:r>
      <w:r>
        <w:rPr>
          <w:rFonts w:ascii="Arial" w:hAnsi="Arial" w:cs="Arial"/>
          <w:bCs/>
          <w:color w:val="000000" w:themeColor="text1"/>
          <w:sz w:val="22"/>
          <w:szCs w:val="22"/>
        </w:rPr>
        <w:t xml:space="preserve"> to run all LMMs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{"citationID":"JUQqB4e7","properties":{"formattedCitation":"(Bates {\\i{}et al.}, 2015)","plainCitation":"(Bates et al., 2015)","noteIndex":0},"citationItems":[{"id":420,"uris":["http://zotero.org/users/5200241/items/WUGWXJ7U"],"uri":["http://zotero.org/users/5200241/items/WUGWXJ7U"],"itemData":{"id":420,"type":"article-journal","title":"Fitting Linear Mixed-Effects Models Using lme4","container-title":"Journal of Statistical Software","page":"1-48","volume":"67","author":[{"family":"Bates","given":"Douglas"},{"family":"Mächler","given":"Martin"},{"family":"Bolker","given":"Benjamin M."},{"family":"Walker","given":"Steven C."}],"issued":{"date-parts":[["2015"]]}}}],"schema":"https://github.com/citation-style-language/schema/raw/master/csl-citation.json"} </w:instrText>
      </w:r>
      <w:r>
        <w:rPr>
          <w:rFonts w:ascii="Arial" w:hAnsi="Arial" w:cs="Arial"/>
          <w:bCs/>
          <w:color w:val="000000" w:themeColor="text1"/>
          <w:sz w:val="22"/>
          <w:szCs w:val="22"/>
        </w:rPr>
        <w:fldChar w:fldCharType="separate"/>
      </w:r>
      <w:r w:rsidRPr="0002672E">
        <w:rPr>
          <w:rFonts w:ascii="Arial" w:hAnsi="Arial" w:cs="Arial"/>
          <w:color w:val="000000"/>
          <w:sz w:val="22"/>
        </w:rPr>
        <w:t xml:space="preserve">(Bates </w:t>
      </w:r>
      <w:r w:rsidRPr="0002672E">
        <w:rPr>
          <w:rFonts w:ascii="Arial" w:hAnsi="Arial" w:cs="Arial"/>
          <w:i/>
          <w:iCs/>
          <w:color w:val="000000"/>
          <w:sz w:val="22"/>
        </w:rPr>
        <w:t>et al.</w:t>
      </w:r>
      <w:r w:rsidRPr="0002672E">
        <w:rPr>
          <w:rFonts w:ascii="Arial" w:hAnsi="Arial" w:cs="Arial"/>
          <w:color w:val="000000"/>
          <w:sz w:val="22"/>
        </w:rPr>
        <w:t>,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All LMMs followed the same structure, with time period as the fixed effect and grid as the random effect: </w:t>
      </w:r>
    </w:p>
    <w:p w14:paraId="30B83714" w14:textId="77777777" w:rsidR="0097470A" w:rsidRPr="001859AD" w:rsidRDefault="0097470A" w:rsidP="0097470A">
      <w:pPr>
        <w:spacing w:line="360" w:lineRule="auto"/>
        <w:rPr>
          <w:rFonts w:ascii="Arial" w:hAnsi="Arial" w:cs="Arial"/>
          <w:b/>
          <w:bCs/>
          <w:color w:val="000000" w:themeColor="text1"/>
          <w:sz w:val="22"/>
          <w:szCs w:val="22"/>
        </w:rPr>
      </w:pPr>
      <m:oMathPara>
        <m:oMath>
          <m:r>
            <m:rPr>
              <m:sty m:val="b"/>
            </m:rPr>
            <w:rPr>
              <w:rFonts w:ascii="Cambria Math" w:hAnsi="Cambria Math" w:cs="Arial"/>
              <w:color w:val="000000" w:themeColor="text1"/>
              <w:sz w:val="22"/>
              <w:szCs w:val="22"/>
            </w:rPr>
            <m:t>area ~ time_period +(1|grid)</m:t>
          </m:r>
        </m:oMath>
      </m:oMathPara>
    </w:p>
    <w:p w14:paraId="2625D72E" w14:textId="77777777" w:rsidR="0097470A" w:rsidRPr="001859AD" w:rsidRDefault="0097470A" w:rsidP="0097470A">
      <w:pPr>
        <w:spacing w:line="360" w:lineRule="auto"/>
        <w:rPr>
          <w:rFonts w:ascii="Arial" w:hAnsi="Arial" w:cs="Arial"/>
          <w:b/>
          <w:bCs/>
          <w:color w:val="000000" w:themeColor="text1"/>
          <w:sz w:val="22"/>
          <w:szCs w:val="22"/>
        </w:rPr>
      </w:pPr>
    </w:p>
    <w:p w14:paraId="14BCC7AF"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Separate models for each time period combination were run for each land use type and transition. </w:t>
      </w:r>
    </w:p>
    <w:p w14:paraId="294536BE" w14:textId="77777777" w:rsidR="0097470A" w:rsidRPr="001859AD" w:rsidRDefault="0097470A" w:rsidP="0097470A">
      <w:pPr>
        <w:spacing w:line="360" w:lineRule="auto"/>
        <w:rPr>
          <w:rFonts w:ascii="Arial" w:hAnsi="Arial" w:cs="Arial"/>
          <w:bCs/>
          <w:color w:val="000000" w:themeColor="text1"/>
          <w:sz w:val="22"/>
          <w:szCs w:val="22"/>
        </w:rPr>
      </w:pPr>
    </w:p>
    <w:p w14:paraId="5F51CEA8" w14:textId="77777777" w:rsidR="0097470A" w:rsidRPr="00A94F61"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To determine model fit, pseudo-R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were calculated to examine the amount of variation explained by the fixed effects, as well as the whole model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{"citationID":"bwBQdkov","properties":{"formattedCitation":"(Nakagawa and Schielzeth, 2013)","plainCitation":"(Nakagawa and Schielzeth, 2013)","noteIndex":0},"citationItems":[{"id":423,"uris":["http://zotero.org/users/5200241/items/K6Q9P7KZ"],"uri":["http://zotero.org/users/5200241/items/K6Q9P7KZ"],"itemData":{"id":423,"type":"article-journal","title":"A general and simple method for obtaining R2 from generalized linear mixed-effects models","container-title":"Methods in Ecology and Evolution","page":"133-142","volume":"4","author":[{"family":"Nakagawa","given":"Shinichi"},{"family":"Schielzeth","given":"Holger"}],"issued":{"date-parts":[["2013"]]}}}],"schema":"https://github.com/citation-style-language/schema/raw/master/csl-citation.json"}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(Nakagawa and Schielzeth, 2013)</w:t>
      </w:r>
      <w:r>
        <w:rPr>
          <w:rFonts w:ascii="Arial" w:hAnsi="Arial" w:cs="Arial"/>
          <w:bCs/>
          <w:color w:val="000000" w:themeColor="text1"/>
          <w:sz w:val="22"/>
          <w:szCs w:val="22"/>
        </w:rPr>
        <w:fldChar w:fldCharType="end"/>
      </w:r>
      <w:r>
        <w:rPr>
          <w:rFonts w:ascii="Arial" w:hAnsi="Arial" w:cs="Arial"/>
          <w:bCs/>
          <w:color w:val="000000" w:themeColor="text1"/>
          <w:sz w:val="22"/>
          <w:szCs w:val="22"/>
        </w:rPr>
        <w:t>. Using R</w:t>
      </w:r>
      <w:r>
        <w:rPr>
          <w:rFonts w:ascii="Arial" w:hAnsi="Arial" w:cs="Arial"/>
          <w:bCs/>
          <w:color w:val="000000" w:themeColor="text1"/>
          <w:sz w:val="22"/>
          <w:szCs w:val="22"/>
          <w:vertAlign w:val="superscript"/>
        </w:rPr>
        <w:t>2</w:t>
      </w:r>
      <w:r>
        <w:rPr>
          <w:rFonts w:ascii="Arial" w:hAnsi="Arial" w:cs="Arial"/>
          <w:bCs/>
          <w:color w:val="000000" w:themeColor="text1"/>
          <w:sz w:val="22"/>
          <w:szCs w:val="22"/>
        </w:rPr>
        <w:t xml:space="preserve"> values allows for between-model comparison, helping to assess the relative importance of time period as a predictor for each land use type and transition. Variables were considered significant when the error around the slope was low and when the </w:t>
      </w:r>
      <w:r>
        <w:rPr>
          <w:rFonts w:ascii="Arial" w:hAnsi="Arial" w:cs="Arial"/>
          <w:bCs/>
          <w:i/>
          <w:color w:val="000000" w:themeColor="text1"/>
          <w:sz w:val="22"/>
          <w:szCs w:val="22"/>
        </w:rPr>
        <w:t>p</w:t>
      </w:r>
      <w:r>
        <w:rPr>
          <w:rFonts w:ascii="Arial" w:hAnsi="Arial" w:cs="Arial"/>
          <w:bCs/>
          <w:color w:val="000000" w:themeColor="text1"/>
          <w:sz w:val="22"/>
          <w:szCs w:val="22"/>
        </w:rPr>
        <w:t xml:space="preserve">-value was under 0.05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{"citationID":"ABYt7N4w","properties":{"formattedCitation":"(Zhu,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Pseudo </w:t>
      </w:r>
      <w:r w:rsidRPr="00B31905">
        <w:rPr>
          <w:rFonts w:ascii="Arial" w:hAnsi="Arial" w:cs="Arial"/>
          <w:bCs/>
          <w:i/>
          <w:color w:val="000000" w:themeColor="text1"/>
          <w:sz w:val="22"/>
          <w:szCs w:val="22"/>
        </w:rPr>
        <w:t>P</w:t>
      </w:r>
      <w:r>
        <w:rPr>
          <w:rFonts w:ascii="Arial" w:hAnsi="Arial" w:cs="Arial"/>
          <w:bCs/>
          <w:color w:val="000000" w:themeColor="text1"/>
          <w:sz w:val="22"/>
          <w:szCs w:val="22"/>
        </w:rPr>
        <w:t xml:space="preserve">-values were calculated using the </w:t>
      </w:r>
      <w:r>
        <w:rPr>
          <w:rFonts w:ascii="Arial" w:hAnsi="Arial" w:cs="Arial"/>
          <w:bCs/>
          <w:i/>
          <w:color w:val="000000" w:themeColor="text1"/>
          <w:sz w:val="22"/>
          <w:szCs w:val="22"/>
        </w:rPr>
        <w:t>lmerTest</w:t>
      </w:r>
      <w:r>
        <w:rPr>
          <w:rFonts w:ascii="Arial" w:hAnsi="Arial" w:cs="Arial"/>
          <w:bCs/>
          <w:color w:val="000000" w:themeColor="text1"/>
          <w:sz w:val="22"/>
          <w:szCs w:val="22"/>
        </w:rPr>
        <w:t xml:space="preserve">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{"citationID":"QhqnG09N","properties":{"formattedCitation":"(Kuznetsova {\\i{}et al.}, 2017)","plainCitation":"(Kuznetsova et al., 2017)","noteIndex":0},"citationItems":[{"id":434,"uris":["http://zotero.org/users/5200241/items/S6NRG8LI"],"uri":["http://zotero.org/users/5200241/items/S6NRG8LI"],"itemData":{"id":434,"type":"article-journal","title":"&lt;b&gt;lmerTest&lt;/b&gt; Package: Tests in Linear Mixed Effects Models","container-title":"Journal of Statistical Software","volume":"82","issue":"13","source":"Crossref","abstract":"One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w:instrText>
      </w:r>
      <w:r>
        <w:rPr>
          <w:rFonts w:ascii="Cambria Math" w:hAnsi="Cambria Math" w:cs="Cambria Math"/>
          <w:bCs/>
          <w:color w:val="000000" w:themeColor="text1"/>
          <w:sz w:val="22"/>
          <w:szCs w:val="22"/>
        </w:rPr>
        <w:instrText>ﬀ</w:instrText>
      </w:r>
      <w:r>
        <w:rPr>
          <w:rFonts w:ascii="Arial" w:hAnsi="Arial" w:cs="Arial"/>
          <w:bCs/>
          <w:color w:val="000000" w:themeColor="text1"/>
          <w:sz w:val="22"/>
          <w:szCs w:val="22"/>
        </w:rPr>
        <w:instrText xml:space="preserve">ects – both random and ﬁxed, calculation of population means and multiple comparison tests together with plot facilities are provided by the package as well.","URL":"http://www.jstatsoft.org/v82/i13/","DOI":"10.18637/jss.v082.i13","ISSN":"1548-7660","title-short":"&lt;b&gt;lmerTest&lt;/b&gt; Package","language":"en","author":[{"family":"Kuznetsova","given":"Alexandra"},{"family":"Brockhoff","given":"Per B."},{"family":"Christensen","given":"Rune H. B."}],"issued":{"date-parts":[["2017"]]},"accessed":{"date-parts":[["2019",4,18]]}}}],"schema":"https://github.com/citation-style-language/schema/raw/master/csl-citation.json"} </w:instrText>
      </w:r>
      <w:r>
        <w:rPr>
          <w:rFonts w:ascii="Arial" w:hAnsi="Arial" w:cs="Arial"/>
          <w:bCs/>
          <w:color w:val="000000" w:themeColor="text1"/>
          <w:sz w:val="22"/>
          <w:szCs w:val="22"/>
        </w:rPr>
        <w:fldChar w:fldCharType="separate"/>
      </w:r>
      <w:r w:rsidRPr="00B31905">
        <w:rPr>
          <w:rFonts w:ascii="Arial" w:hAnsi="Arial" w:cs="Arial"/>
          <w:color w:val="000000"/>
          <w:sz w:val="22"/>
        </w:rPr>
        <w:t xml:space="preserve">(Kuznetsova </w:t>
      </w:r>
      <w:r w:rsidRPr="00B31905">
        <w:rPr>
          <w:rFonts w:ascii="Arial" w:hAnsi="Arial" w:cs="Arial"/>
          <w:i/>
          <w:iCs/>
          <w:color w:val="000000"/>
          <w:sz w:val="22"/>
        </w:rPr>
        <w:t xml:space="preserve">et </w:t>
      </w:r>
      <w:r w:rsidRPr="00B31905">
        <w:rPr>
          <w:rFonts w:ascii="Arial" w:hAnsi="Arial" w:cs="Arial"/>
          <w:i/>
          <w:iCs/>
          <w:color w:val="000000"/>
          <w:sz w:val="22"/>
        </w:rPr>
        <w:lastRenderedPageBreak/>
        <w:t>al.</w:t>
      </w:r>
      <w:r w:rsidRPr="00B31905">
        <w:rPr>
          <w:rFonts w:ascii="Arial" w:hAnsi="Arial" w:cs="Arial"/>
          <w:color w:val="000000"/>
          <w:sz w:val="22"/>
        </w:rPr>
        <w:t>, 2017)</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w:t>
      </w:r>
      <w:r w:rsidRPr="00B31905">
        <w:rPr>
          <w:rFonts w:ascii="Arial" w:hAnsi="Arial" w:cs="Arial"/>
          <w:bCs/>
          <w:color w:val="000000" w:themeColor="text1"/>
          <w:sz w:val="22"/>
          <w:szCs w:val="22"/>
        </w:rPr>
        <w:t>Significance</w:t>
      </w:r>
      <w:r>
        <w:rPr>
          <w:rFonts w:ascii="Arial" w:hAnsi="Arial" w:cs="Arial"/>
          <w:bCs/>
          <w:color w:val="000000" w:themeColor="text1"/>
          <w:sz w:val="22"/>
          <w:szCs w:val="22"/>
        </w:rPr>
        <w:t xml:space="preserve"> was further examined through effect size examination, where effect size is defined as the average group difference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{"citationID":"QV5pzAQw","properties":{"formattedCitation":"(Zhu, 2012)","plainCitation":"(Zhu, 2012)","noteIndex":0},"citationItems":[{"id":432,"uris":["http://zotero.org/users/5200241/items/6UI5DUZN"],"uri":["http://zotero.org/users/5200241/items/6UI5DUZN"],"itemData":{"id":432,"type":"article-journal","title":"Sadly, the earth is still round (p &lt; 0.05)","container-title":"Journal of Sport and Health Science","page":"9-11","volume":"1","issue":"1","source":"Crossref","DOI":"10.1016/j.jshs.2012.02.002","ISSN":"20952546","language":"en","author":[{"family":"Zhu","given":"Weimo"}],"issued":{"date-parts":[["2012",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(Zhu, 2012)</w:t>
      </w:r>
      <w:r>
        <w:rPr>
          <w:rFonts w:ascii="Arial" w:hAnsi="Arial" w:cs="Arial"/>
          <w:bCs/>
          <w:color w:val="000000" w:themeColor="text1"/>
          <w:sz w:val="22"/>
          <w:szCs w:val="22"/>
        </w:rPr>
        <w:fldChar w:fldCharType="end"/>
      </w:r>
      <w:r>
        <w:rPr>
          <w:rFonts w:ascii="Arial" w:hAnsi="Arial" w:cs="Arial"/>
          <w:bCs/>
          <w:color w:val="000000" w:themeColor="text1"/>
          <w:sz w:val="22"/>
          <w:szCs w:val="22"/>
        </w:rPr>
        <w:t>.</w:t>
      </w:r>
    </w:p>
    <w:p w14:paraId="6071EAFE" w14:textId="77777777" w:rsidR="0097470A" w:rsidRDefault="0097470A" w:rsidP="0097470A">
      <w:pPr>
        <w:spacing w:line="360" w:lineRule="auto"/>
        <w:rPr>
          <w:rFonts w:ascii="Arial" w:hAnsi="Arial" w:cs="Arial"/>
          <w:bCs/>
          <w:color w:val="000000" w:themeColor="text1"/>
          <w:sz w:val="22"/>
          <w:szCs w:val="22"/>
        </w:rPr>
      </w:pPr>
    </w:p>
    <w:p w14:paraId="0D510046" w14:textId="77777777" w:rsidR="0097470A" w:rsidRDefault="0097470A" w:rsidP="0097470A">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2.8.3 Breakpoint analysis</w:t>
      </w:r>
    </w:p>
    <w:p w14:paraId="7784236A" w14:textId="77777777" w:rsidR="0097470A" w:rsidRDefault="0097470A" w:rsidP="0097470A">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Breakpoint analysis examines the location of tipping points, where properties in a dataset change dramatically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{"citationID":"4PX4pey7","properties":{"formattedCitation":"(Toms and Villard, 2015)","plainCitation":"(Toms and Villard, 2015)","noteIndex":0},"citationItems":[{"id":426,"uris":["http://zotero.org/users/5200241/items/NG4FBFDF"],"uri":["http://zotero.org/users/5200241/items/NG4FBFDF"],"itemData":{"id":426,"type":"article-journal","title":"Threshold detection: matching statistical methodology to ecological questions and conservation planning objectives","container-title":"Avian Conservation &amp; Ecology","volume":"10","issue":"1","author":[{"family":"Toms","given":"J.D."},{"family":"Villard","given":"M.A."}],"issued":{"date-parts":[["2015"]]}}}],"schema":"https://github.com/citation-style-language/schema/raw/master/csl-citation.json"}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(Toms and Villard, 2015)</w:t>
      </w:r>
      <w:r>
        <w:rPr>
          <w:rFonts w:ascii="Arial" w:hAnsi="Arial" w:cs="Arial"/>
          <w:bCs/>
          <w:color w:val="000000" w:themeColor="text1"/>
          <w:sz w:val="22"/>
          <w:szCs w:val="22"/>
        </w:rPr>
        <w:fldChar w:fldCharType="end"/>
      </w:r>
      <w:r>
        <w:rPr>
          <w:rFonts w:ascii="Arial" w:hAnsi="Arial" w:cs="Arial"/>
          <w:bCs/>
          <w:color w:val="000000" w:themeColor="text1"/>
          <w:sz w:val="22"/>
          <w:szCs w:val="22"/>
        </w:rPr>
        <w:t xml:space="preserve">. Breakpoints are determined by a change in the relationship between the response and explanatory variable, visible through a sharp change in the slope. It therefore can be equivalent to a piecewise linear regression. Breakpoints were determined using the </w:t>
      </w:r>
      <w:r>
        <w:rPr>
          <w:rFonts w:ascii="Arial" w:hAnsi="Arial" w:cs="Arial"/>
          <w:bCs/>
          <w:i/>
          <w:color w:val="000000" w:themeColor="text1"/>
          <w:sz w:val="22"/>
          <w:szCs w:val="22"/>
        </w:rPr>
        <w:t xml:space="preserve">segmented </w:t>
      </w:r>
      <w:r>
        <w:rPr>
          <w:rFonts w:ascii="Arial" w:hAnsi="Arial" w:cs="Arial"/>
          <w:bCs/>
          <w:color w:val="000000" w:themeColor="text1"/>
          <w:sz w:val="22"/>
          <w:szCs w:val="22"/>
        </w:rPr>
        <w:t xml:space="preserve">R package </w:t>
      </w:r>
      <w:r>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ADDIN ZOTERO_ITEM CSL_CITATION {"citationID":"EQ1Bfe3i","properties":{"formattedCitation":"(Muggeo, 2017)","plainCitation":"(Muggeo, 2017)","noteIndex":0},"citationItems":[{"id":430,"uris":["http://zotero.org/users/5200241/items/CUXUU5S4"],"uri":["http://zotero.org/users/5200241/items/CUXUU5S4"],"itemData":{"id":430,"type":"book","title":"Regression Models with Break-Points/Change-Points Estimation","version":"0.5-3.0","author":[{"family":"Muggeo","given":"Vito M.R."}],"issued":{"date-parts":[["2017"]]}}}],"schema":"https://github.com/citation-style-language/schema/raw/master/csl-citation.json"} </w:instrText>
      </w:r>
      <w:r>
        <w:rPr>
          <w:rFonts w:ascii="Arial" w:hAnsi="Arial" w:cs="Arial"/>
          <w:bCs/>
          <w:color w:val="000000" w:themeColor="text1"/>
          <w:sz w:val="22"/>
          <w:szCs w:val="22"/>
        </w:rPr>
        <w:fldChar w:fldCharType="separate"/>
      </w:r>
      <w:r>
        <w:rPr>
          <w:rFonts w:ascii="Arial" w:hAnsi="Arial" w:cs="Arial"/>
          <w:bCs/>
          <w:noProof/>
          <w:color w:val="000000" w:themeColor="text1"/>
          <w:sz w:val="22"/>
          <w:szCs w:val="22"/>
        </w:rPr>
        <w:t>(Muggeo, 2017)</w:t>
      </w:r>
      <w:r>
        <w:rPr>
          <w:rFonts w:ascii="Arial" w:hAnsi="Arial" w:cs="Arial"/>
          <w:bCs/>
          <w:color w:val="000000" w:themeColor="text1"/>
          <w:sz w:val="22"/>
          <w:szCs w:val="22"/>
        </w:rPr>
        <w:fldChar w:fldCharType="end"/>
      </w:r>
      <w:r>
        <w:rPr>
          <w:rFonts w:ascii="Arial" w:hAnsi="Arial" w:cs="Arial"/>
          <w:bCs/>
          <w:color w:val="000000" w:themeColor="text1"/>
          <w:sz w:val="22"/>
          <w:szCs w:val="22"/>
        </w:rPr>
        <w:t>. Such analysis does not allow for a LMM design, so linear models were used. Data was thus summed by year to obtain a total yearly sum of area for each land use type and transition. A separate model was run for each land use type and transition using the following structure:</w:t>
      </w:r>
    </w:p>
    <w:p w14:paraId="234F9D3C" w14:textId="77777777" w:rsidR="0097470A" w:rsidRDefault="0097470A" w:rsidP="0097470A">
      <w:pPr>
        <w:spacing w:line="360" w:lineRule="auto"/>
        <w:rPr>
          <w:rFonts w:ascii="Arial" w:hAnsi="Arial" w:cs="Arial"/>
          <w:bCs/>
          <w:color w:val="000000" w:themeColor="text1"/>
          <w:sz w:val="22"/>
          <w:szCs w:val="22"/>
        </w:rPr>
      </w:pPr>
    </w:p>
    <w:p w14:paraId="404FC6DC" w14:textId="77777777" w:rsidR="0097470A" w:rsidRPr="00352256" w:rsidRDefault="0097470A" w:rsidP="0097470A">
      <w:pPr>
        <w:spacing w:line="360" w:lineRule="auto"/>
        <w:rPr>
          <w:rFonts w:ascii="Arial" w:hAnsi="Arial" w:cs="Arial"/>
          <w:bCs/>
          <w:color w:val="000000" w:themeColor="text1"/>
          <w:sz w:val="22"/>
          <w:szCs w:val="22"/>
        </w:rPr>
      </w:pPr>
      <m:oMathPara>
        <m:oMath>
          <m:r>
            <m:rPr>
              <m:sty m:val="b"/>
            </m:rPr>
            <w:rPr>
              <w:rFonts w:ascii="Cambria Math" w:hAnsi="Cambria Math" w:cs="Arial"/>
              <w:color w:val="000000" w:themeColor="text1"/>
              <w:sz w:val="22"/>
              <w:szCs w:val="22"/>
            </w:rPr>
            <m:t xml:space="preserve">year_area </m:t>
          </m:r>
          <m:r>
            <m:rPr>
              <m:sty m:val="b"/>
            </m:rPr>
            <w:rPr>
              <w:rFonts w:ascii="Cambria Math" w:hAnsi="Cambria Math" w:cs="Arial"/>
              <w:color w:val="000000" w:themeColor="text1"/>
              <w:sz w:val="22"/>
              <w:szCs w:val="22"/>
            </w:rPr>
            <m:t xml:space="preserve">~ </m:t>
          </m:r>
          <m:r>
            <m:rPr>
              <m:sty m:val="b"/>
            </m:rPr>
            <w:rPr>
              <w:rFonts w:ascii="Cambria Math" w:hAnsi="Cambria Math" w:cs="Arial"/>
              <w:color w:val="000000" w:themeColor="text1"/>
              <w:sz w:val="22"/>
              <w:szCs w:val="22"/>
            </w:rPr>
            <m:t>year</m:t>
          </m:r>
        </m:oMath>
      </m:oMathPara>
    </w:p>
    <w:p w14:paraId="4F8CCB60" w14:textId="77777777" w:rsidR="0097470A" w:rsidRDefault="0097470A" w:rsidP="0097470A">
      <w:pPr>
        <w:spacing w:line="360" w:lineRule="auto"/>
        <w:rPr>
          <w:rFonts w:ascii="Arial" w:hAnsi="Arial" w:cs="Arial"/>
          <w:sz w:val="22"/>
          <w:szCs w:val="24"/>
        </w:rPr>
      </w:pPr>
    </w:p>
    <w:p w14:paraId="6762F977" w14:textId="77777777" w:rsidR="0097470A" w:rsidRPr="00B31905" w:rsidRDefault="0097470A" w:rsidP="0097470A">
      <w:pPr>
        <w:spacing w:line="360" w:lineRule="auto"/>
        <w:rPr>
          <w:rFonts w:ascii="Arial" w:hAnsi="Arial" w:cs="Arial"/>
          <w:sz w:val="22"/>
          <w:szCs w:val="24"/>
        </w:rPr>
      </w:pPr>
      <w:r>
        <w:rPr>
          <w:rFonts w:ascii="Arial" w:hAnsi="Arial" w:cs="Arial"/>
          <w:sz w:val="22"/>
          <w:szCs w:val="24"/>
        </w:rPr>
        <w:t>Breakpoints were examined visually to determine if they align with the SPE events.</w:t>
      </w:r>
    </w:p>
    <w:p w14:paraId="5B093108" w14:textId="77777777" w:rsidR="0097470A" w:rsidRDefault="0097470A" w:rsidP="0097470A">
      <w:pPr>
        <w:spacing w:line="360" w:lineRule="auto"/>
        <w:rPr>
          <w:rFonts w:ascii="Arial" w:hAnsi="Arial" w:cs="Arial"/>
          <w:b/>
          <w:sz w:val="24"/>
          <w:szCs w:val="24"/>
        </w:rPr>
      </w:pPr>
    </w:p>
    <w:p w14:paraId="0AAAE1D7" w14:textId="77777777" w:rsidR="0097470A" w:rsidRDefault="0097470A" w:rsidP="0097470A">
      <w:pPr>
        <w:spacing w:line="360" w:lineRule="auto"/>
        <w:rPr>
          <w:rFonts w:ascii="Arial" w:hAnsi="Arial" w:cs="Arial"/>
          <w:b/>
          <w:sz w:val="28"/>
          <w:szCs w:val="28"/>
        </w:rPr>
      </w:pPr>
      <w:r w:rsidRPr="00396F55">
        <w:rPr>
          <w:rFonts w:ascii="Arial" w:hAnsi="Arial" w:cs="Arial"/>
          <w:b/>
          <w:sz w:val="28"/>
          <w:szCs w:val="28"/>
        </w:rPr>
        <w:t>3. Results</w:t>
      </w:r>
    </w:p>
    <w:p w14:paraId="0EF13309" w14:textId="77777777" w:rsidR="0097470A" w:rsidRDefault="0097470A" w:rsidP="0097470A">
      <w:pPr>
        <w:spacing w:line="360" w:lineRule="auto"/>
        <w:rPr>
          <w:rFonts w:ascii="Arial" w:hAnsi="Arial" w:cs="Arial"/>
          <w:b/>
          <w:sz w:val="28"/>
          <w:szCs w:val="28"/>
        </w:rPr>
      </w:pPr>
    </w:p>
    <w:p w14:paraId="563F8A3A" w14:textId="77777777" w:rsidR="0097470A" w:rsidRDefault="0097470A" w:rsidP="0097470A">
      <w:pPr>
        <w:spacing w:line="360" w:lineRule="auto"/>
        <w:rPr>
          <w:rFonts w:ascii="Arial" w:hAnsi="Arial" w:cs="Arial"/>
          <w:b/>
          <w:sz w:val="24"/>
          <w:szCs w:val="24"/>
        </w:rPr>
      </w:pPr>
      <w:r>
        <w:rPr>
          <w:rFonts w:ascii="Arial" w:hAnsi="Arial" w:cs="Arial"/>
          <w:b/>
          <w:sz w:val="24"/>
          <w:szCs w:val="24"/>
        </w:rPr>
        <w:t>3.1 LUC visibility within three years following SPE events</w:t>
      </w:r>
    </w:p>
    <w:p w14:paraId="5EA6C87B" w14:textId="77777777" w:rsidR="0097470A" w:rsidRDefault="0097470A" w:rsidP="0097470A">
      <w:pPr>
        <w:spacing w:line="360" w:lineRule="auto"/>
        <w:rPr>
          <w:rFonts w:ascii="Arial" w:hAnsi="Arial" w:cs="Arial"/>
          <w:color w:val="FF0000"/>
          <w:sz w:val="24"/>
          <w:szCs w:val="24"/>
        </w:rPr>
      </w:pPr>
    </w:p>
    <w:p w14:paraId="3F6608BA" w14:textId="77777777" w:rsidR="0097470A" w:rsidRDefault="0097470A" w:rsidP="0097470A">
      <w:pPr>
        <w:spacing w:line="360" w:lineRule="auto"/>
        <w:rPr>
          <w:rFonts w:ascii="Arial" w:hAnsi="Arial" w:cs="Arial"/>
          <w:color w:val="FF0000"/>
          <w:sz w:val="24"/>
          <w:szCs w:val="24"/>
        </w:rPr>
      </w:pPr>
    </w:p>
    <w:p w14:paraId="48698C94" w14:textId="77777777" w:rsidR="0097470A" w:rsidRDefault="0097470A" w:rsidP="0097470A">
      <w:pPr>
        <w:spacing w:line="360" w:lineRule="auto"/>
        <w:rPr>
          <w:rFonts w:ascii="Arial" w:hAnsi="Arial" w:cs="Arial"/>
          <w:b/>
          <w:sz w:val="22"/>
          <w:szCs w:val="24"/>
        </w:rPr>
      </w:pPr>
    </w:p>
    <w:p w14:paraId="1442EEC6"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3.1.1</w:t>
      </w:r>
      <w:r>
        <w:rPr>
          <w:rFonts w:ascii="Arial" w:hAnsi="Arial" w:cs="Arial"/>
          <w:b/>
          <w:sz w:val="22"/>
          <w:szCs w:val="24"/>
        </w:rPr>
        <w:t xml:space="preserve"> Soviet Union Collapse  </w:t>
      </w:r>
    </w:p>
    <w:p w14:paraId="187AC00C" w14:textId="2317FD99" w:rsidR="0097470A" w:rsidRPr="00CA67DC" w:rsidRDefault="0097470A" w:rsidP="0097470A">
      <w:pPr>
        <w:spacing w:line="360" w:lineRule="auto"/>
      </w:pPr>
      <w:r>
        <w:rPr>
          <w:rFonts w:ascii="Arial" w:hAnsi="Arial" w:cs="Arial"/>
          <w:sz w:val="22"/>
          <w:szCs w:val="24"/>
        </w:rPr>
        <w:t>Within three years following SUC, abandoned land cover significantly decreased (</w:t>
      </w:r>
      <w:r>
        <w:rPr>
          <w:rFonts w:ascii="Arial" w:hAnsi="Arial" w:cs="Arial"/>
          <w:color w:val="000000" w:themeColor="text1"/>
          <w:sz w:val="22"/>
          <w:szCs w:val="24"/>
        </w:rPr>
        <w:t>Table 3.1; Figure 3.1), implying a rejection of H</w:t>
      </w:r>
      <w:r>
        <w:rPr>
          <w:rFonts w:ascii="Arial" w:hAnsi="Arial" w:cs="Arial"/>
          <w:color w:val="000000" w:themeColor="text1"/>
          <w:sz w:val="22"/>
          <w:szCs w:val="24"/>
          <w:vertAlign w:val="subscript"/>
        </w:rPr>
        <w:t>1b</w:t>
      </w:r>
      <w:r>
        <w:rPr>
          <w:rFonts w:ascii="Arial" w:hAnsi="Arial" w:cs="Arial"/>
          <w:color w:val="000000" w:themeColor="text1"/>
          <w:sz w:val="22"/>
          <w:szCs w:val="24"/>
        </w:rPr>
        <w:t xml:space="preserve"> where abandoned land cover is predicted to visibly increase. Time period explained a very low proportion of the variation within the abandoned land cover data (R</w:t>
      </w:r>
      <w:r>
        <w:rPr>
          <w:rFonts w:ascii="Arial" w:hAnsi="Arial" w:cs="Arial"/>
          <w:color w:val="000000" w:themeColor="text1"/>
          <w:sz w:val="22"/>
          <w:szCs w:val="24"/>
          <w:vertAlign w:val="superscript"/>
        </w:rPr>
        <w:t>2</w:t>
      </w:r>
      <w:r>
        <w:rPr>
          <w:rFonts w:ascii="Arial" w:hAnsi="Arial" w:cs="Arial"/>
          <w:color w:val="000000" w:themeColor="text1"/>
          <w:sz w:val="22"/>
          <w:szCs w:val="24"/>
        </w:rPr>
        <w:t>M = 6%). By adding grid as a random effect, a greater proportion of variation observed was explained (R</w:t>
      </w:r>
      <w:r>
        <w:rPr>
          <w:rFonts w:ascii="Arial" w:hAnsi="Arial" w:cs="Arial"/>
          <w:color w:val="000000" w:themeColor="text1"/>
          <w:sz w:val="22"/>
          <w:szCs w:val="24"/>
          <w:vertAlign w:val="superscript"/>
        </w:rPr>
        <w:t>2</w:t>
      </w:r>
      <w:r>
        <w:rPr>
          <w:rFonts w:ascii="Arial" w:hAnsi="Arial" w:cs="Arial"/>
          <w:color w:val="000000" w:themeColor="text1"/>
          <w:sz w:val="22"/>
          <w:szCs w:val="24"/>
        </w:rPr>
        <w:t>C = 30</w:t>
      </w:r>
    </w:p>
    <w:p w14:paraId="38265604" w14:textId="77777777" w:rsidR="0097470A" w:rsidRDefault="0097470A" w:rsidP="0097470A">
      <w:pPr>
        <w:spacing w:line="360" w:lineRule="auto"/>
        <w:rPr>
          <w:rFonts w:ascii="Arial" w:hAnsi="Arial" w:cs="Arial"/>
          <w:color w:val="000000" w:themeColor="text1"/>
          <w:sz w:val="22"/>
          <w:szCs w:val="24"/>
        </w:rPr>
      </w:pPr>
    </w:p>
    <w:p w14:paraId="31BEA023"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time period and both intensive and extensive land (</w:t>
      </w:r>
      <w:r>
        <w:rPr>
          <w:rFonts w:ascii="Arial" w:hAnsi="Arial" w:cs="Arial"/>
          <w:color w:val="FF0000"/>
          <w:sz w:val="22"/>
          <w:szCs w:val="24"/>
        </w:rPr>
        <w:t>Appendix</w:t>
      </w:r>
      <w:r>
        <w:rPr>
          <w:rFonts w:ascii="Arial" w:hAnsi="Arial" w:cs="Arial"/>
          <w:color w:val="000000" w:themeColor="text1"/>
          <w:sz w:val="22"/>
          <w:szCs w:val="24"/>
        </w:rPr>
        <w:t>), implying an acceptance of the null hypothesis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w:t>
      </w:r>
    </w:p>
    <w:p w14:paraId="79121988" w14:textId="77777777" w:rsidR="0097470A" w:rsidRDefault="0097470A" w:rsidP="0097470A">
      <w:pPr>
        <w:spacing w:line="360" w:lineRule="auto"/>
        <w:rPr>
          <w:rFonts w:ascii="Arial" w:hAnsi="Arial" w:cs="Arial"/>
          <w:color w:val="000000" w:themeColor="text1"/>
          <w:sz w:val="22"/>
          <w:szCs w:val="24"/>
        </w:rPr>
      </w:pPr>
    </w:p>
    <w:p w14:paraId="466A66CC" w14:textId="77777777" w:rsidR="0097470A" w:rsidRDefault="0097470A" w:rsidP="0097470A">
      <w:pPr>
        <w:spacing w:line="360" w:lineRule="auto"/>
        <w:rPr>
          <w:rFonts w:ascii="Arial" w:hAnsi="Arial" w:cs="Arial"/>
          <w:b/>
          <w:color w:val="000000" w:themeColor="text1"/>
          <w:sz w:val="22"/>
          <w:szCs w:val="24"/>
        </w:rPr>
      </w:pPr>
      <w:r>
        <w:rPr>
          <w:rFonts w:ascii="Arial" w:hAnsi="Arial" w:cs="Arial"/>
          <w:b/>
          <w:color w:val="000000" w:themeColor="text1"/>
          <w:sz w:val="22"/>
          <w:szCs w:val="24"/>
        </w:rPr>
        <w:t xml:space="preserve">3.1.2 European Union Accession </w:t>
      </w:r>
    </w:p>
    <w:p w14:paraId="7AF68BA1"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Within three years following EUA, abandoned land cover significantly decreased (Table 3.2; Figure 3.1a), causing an acceptance of H</w:t>
      </w:r>
      <w:r>
        <w:rPr>
          <w:rFonts w:ascii="Arial" w:hAnsi="Arial" w:cs="Arial"/>
          <w:color w:val="000000" w:themeColor="text1"/>
          <w:sz w:val="22"/>
          <w:szCs w:val="24"/>
          <w:vertAlign w:val="subscript"/>
        </w:rPr>
        <w:t>1e</w:t>
      </w:r>
      <w:r>
        <w:rPr>
          <w:rFonts w:ascii="Arial" w:hAnsi="Arial" w:cs="Arial"/>
          <w:color w:val="000000" w:themeColor="text1"/>
          <w:sz w:val="22"/>
          <w:szCs w:val="24"/>
        </w:rPr>
        <w:t>. Intensive land cover significantly increased within three years following EUA (Table 3.2; Figure 3.2b), allowing acceptance of H</w:t>
      </w:r>
      <w:r>
        <w:rPr>
          <w:rFonts w:ascii="Arial" w:hAnsi="Arial" w:cs="Arial"/>
          <w:color w:val="000000" w:themeColor="text1"/>
          <w:sz w:val="22"/>
          <w:szCs w:val="24"/>
          <w:vertAlign w:val="subscript"/>
        </w:rPr>
        <w:t>1d</w:t>
      </w:r>
      <w:r>
        <w:rPr>
          <w:rFonts w:ascii="Arial" w:hAnsi="Arial" w:cs="Arial"/>
          <w:color w:val="000000" w:themeColor="text1"/>
          <w:sz w:val="22"/>
          <w:szCs w:val="24"/>
        </w:rPr>
        <w:t xml:space="preserve">. The time period </w:t>
      </w:r>
      <w:r>
        <w:rPr>
          <w:rFonts w:ascii="Arial" w:hAnsi="Arial" w:cs="Arial"/>
          <w:color w:val="000000" w:themeColor="text1"/>
          <w:sz w:val="22"/>
          <w:szCs w:val="24"/>
        </w:rPr>
        <w:lastRenderedPageBreak/>
        <w:t>predictor explained little variation in both land use models, with a slight increase when grid was introduced as a random effect (Table 3.2).</w:t>
      </w:r>
    </w:p>
    <w:p w14:paraId="607CAE23" w14:textId="77777777" w:rsidR="0097470A" w:rsidRDefault="0097470A" w:rsidP="0097470A">
      <w:pPr>
        <w:spacing w:line="360" w:lineRule="auto"/>
        <w:rPr>
          <w:rFonts w:ascii="Arial" w:hAnsi="Arial" w:cs="Arial"/>
          <w:b/>
          <w:sz w:val="22"/>
          <w:szCs w:val="24"/>
        </w:rPr>
      </w:pPr>
    </w:p>
    <w:p w14:paraId="2A315CB8"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There was no significant relationship between time period and extensive LUC (</w:t>
      </w:r>
      <w:r>
        <w:rPr>
          <w:rFonts w:ascii="Arial" w:hAnsi="Arial" w:cs="Arial"/>
          <w:color w:val="FF0000"/>
          <w:sz w:val="22"/>
          <w:szCs w:val="24"/>
        </w:rPr>
        <w:t>Appendix</w:t>
      </w:r>
      <w:r>
        <w:rPr>
          <w:rFonts w:ascii="Arial" w:hAnsi="Arial" w:cs="Arial"/>
          <w:color w:val="000000" w:themeColor="text1"/>
          <w:sz w:val="22"/>
          <w:szCs w:val="24"/>
        </w:rPr>
        <w:t>). This implies an acceptance of H</w:t>
      </w:r>
      <w:r>
        <w:rPr>
          <w:rFonts w:ascii="Arial" w:hAnsi="Arial" w:cs="Arial"/>
          <w:color w:val="000000" w:themeColor="text1"/>
          <w:sz w:val="22"/>
          <w:szCs w:val="24"/>
          <w:vertAlign w:val="subscript"/>
        </w:rPr>
        <w:t>10</w:t>
      </w:r>
      <w:r>
        <w:rPr>
          <w:rFonts w:ascii="Arial" w:hAnsi="Arial" w:cs="Arial"/>
          <w:color w:val="000000" w:themeColor="text1"/>
          <w:sz w:val="22"/>
          <w:szCs w:val="24"/>
        </w:rPr>
        <w:t xml:space="preserve"> for extensive land, indicating that extensive LUC is not visible directly following either SPE event. </w:t>
      </w:r>
    </w:p>
    <w:p w14:paraId="42BEB6D1" w14:textId="77777777" w:rsidR="0097470A" w:rsidRDefault="0097470A" w:rsidP="0097470A">
      <w:pPr>
        <w:spacing w:line="360" w:lineRule="auto"/>
        <w:rPr>
          <w:rFonts w:ascii="Arial" w:hAnsi="Arial" w:cs="Arial"/>
          <w:color w:val="000000" w:themeColor="text1"/>
          <w:sz w:val="22"/>
          <w:szCs w:val="24"/>
        </w:rPr>
      </w:pPr>
    </w:p>
    <w:p w14:paraId="29783DB4" w14:textId="77777777" w:rsidR="0097470A" w:rsidRPr="005B02C7" w:rsidRDefault="0097470A" w:rsidP="0097470A">
      <w:pPr>
        <w:spacing w:line="360" w:lineRule="auto"/>
        <w:rPr>
          <w:rFonts w:ascii="Arial" w:hAnsi="Arial" w:cs="Arial"/>
          <w:color w:val="000000" w:themeColor="text1"/>
          <w:sz w:val="22"/>
          <w:szCs w:val="24"/>
        </w:rPr>
      </w:pPr>
      <w:r>
        <w:rPr>
          <w:rFonts w:ascii="Arial" w:hAnsi="Arial" w:cs="Arial"/>
          <w:b/>
          <w:color w:val="000000" w:themeColor="text1"/>
          <w:sz w:val="22"/>
          <w:szCs w:val="24"/>
        </w:rPr>
        <w:t>3.1.3 Other potential predictors of land use change: location</w:t>
      </w:r>
    </w:p>
    <w:p w14:paraId="04E3EAB3"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When data is not aggregated, cell can be included as a nested random effect, which provides finer scale data. In all cases, this increased total model fit (R</w:t>
      </w:r>
      <w:r>
        <w:rPr>
          <w:rFonts w:ascii="Arial" w:hAnsi="Arial" w:cs="Arial"/>
          <w:color w:val="000000" w:themeColor="text1"/>
          <w:sz w:val="22"/>
          <w:szCs w:val="24"/>
          <w:vertAlign w:val="superscript"/>
        </w:rPr>
        <w:t>2</w:t>
      </w:r>
      <w:r>
        <w:rPr>
          <w:rFonts w:ascii="Arial" w:hAnsi="Arial" w:cs="Arial"/>
          <w:color w:val="000000" w:themeColor="text1"/>
          <w:sz w:val="22"/>
          <w:szCs w:val="24"/>
        </w:rPr>
        <w:t xml:space="preserve">C) and significance (decreased </w:t>
      </w:r>
      <w:r>
        <w:rPr>
          <w:rFonts w:ascii="Arial" w:hAnsi="Arial" w:cs="Arial"/>
          <w:i/>
          <w:color w:val="000000" w:themeColor="text1"/>
          <w:sz w:val="22"/>
          <w:szCs w:val="24"/>
        </w:rPr>
        <w:t>p</w:t>
      </w:r>
      <w:r>
        <w:rPr>
          <w:rFonts w:ascii="Arial" w:hAnsi="Arial" w:cs="Arial"/>
          <w:color w:val="000000" w:themeColor="text1"/>
          <w:sz w:val="22"/>
          <w:szCs w:val="24"/>
        </w:rPr>
        <w:t>-value) as compared to the models solely including the larger grid as a random effect (</w:t>
      </w:r>
      <w:r>
        <w:rPr>
          <w:rFonts w:ascii="Arial" w:hAnsi="Arial" w:cs="Arial"/>
          <w:color w:val="FF0000"/>
          <w:sz w:val="22"/>
          <w:szCs w:val="24"/>
        </w:rPr>
        <w:t>Appendix</w:t>
      </w:r>
      <w:r>
        <w:rPr>
          <w:rFonts w:ascii="Arial" w:hAnsi="Arial" w:cs="Arial"/>
          <w:color w:val="000000" w:themeColor="text1"/>
          <w:sz w:val="22"/>
          <w:szCs w:val="24"/>
        </w:rPr>
        <w:t>). However, the variation explained by the fixed, time period, effect (R</w:t>
      </w:r>
      <w:r>
        <w:rPr>
          <w:rFonts w:ascii="Arial" w:hAnsi="Arial" w:cs="Arial"/>
          <w:color w:val="000000" w:themeColor="text1"/>
          <w:sz w:val="22"/>
          <w:szCs w:val="24"/>
          <w:vertAlign w:val="superscript"/>
        </w:rPr>
        <w:t>2</w:t>
      </w:r>
      <w:r>
        <w:rPr>
          <w:rFonts w:ascii="Arial" w:hAnsi="Arial" w:cs="Arial"/>
          <w:color w:val="000000" w:themeColor="text1"/>
          <w:sz w:val="22"/>
          <w:szCs w:val="24"/>
        </w:rPr>
        <w:t>M) was only increased for the extensive LUC LMM for the EUA time period (</w:t>
      </w:r>
      <w:r>
        <w:rPr>
          <w:rFonts w:ascii="Arial" w:hAnsi="Arial" w:cs="Arial"/>
          <w:color w:val="FF0000"/>
          <w:sz w:val="22"/>
          <w:szCs w:val="24"/>
        </w:rPr>
        <w:t>Appendix</w:t>
      </w:r>
      <w:r>
        <w:rPr>
          <w:rFonts w:ascii="Arial" w:hAnsi="Arial" w:cs="Arial"/>
          <w:color w:val="000000" w:themeColor="text1"/>
          <w:sz w:val="22"/>
          <w:szCs w:val="24"/>
        </w:rPr>
        <w:t xml:space="preserve">). Assumptions were not met for models including cell as a random effect, with no transformation helping to mitigate normality and homoscedasticity issues. Results still may indicate the importance of location in determining LUC and LUC visibility (Figure 3.3a &amp; Figure 3.3b). </w:t>
      </w:r>
    </w:p>
    <w:p w14:paraId="08B55BC9" w14:textId="79A3F0A4" w:rsidR="0097470A" w:rsidRPr="0056205C" w:rsidRDefault="0097470A" w:rsidP="0097470A">
      <w:pPr>
        <w:spacing w:line="360" w:lineRule="auto"/>
        <w:rPr>
          <w:rFonts w:ascii="Arial" w:hAnsi="Arial" w:cs="Arial"/>
          <w:i/>
          <w:color w:val="000000" w:themeColor="text1"/>
        </w:rPr>
      </w:pPr>
    </w:p>
    <w:p w14:paraId="308EF14E" w14:textId="77777777" w:rsidR="0097470A" w:rsidRPr="006E2791" w:rsidRDefault="0097470A" w:rsidP="0097470A">
      <w:pPr>
        <w:spacing w:line="360" w:lineRule="auto"/>
        <w:rPr>
          <w:rFonts w:ascii="Arial" w:hAnsi="Arial" w:cs="Arial"/>
          <w:sz w:val="22"/>
          <w:szCs w:val="22"/>
        </w:rPr>
      </w:pPr>
    </w:p>
    <w:p w14:paraId="76CC1B85" w14:textId="77777777" w:rsidR="0097470A" w:rsidRPr="00465139" w:rsidRDefault="0097470A" w:rsidP="0097470A">
      <w:pPr>
        <w:spacing w:line="360" w:lineRule="auto"/>
        <w:rPr>
          <w:rFonts w:ascii="Arial" w:hAnsi="Arial" w:cs="Arial"/>
          <w:b/>
          <w:sz w:val="24"/>
          <w:szCs w:val="24"/>
        </w:rPr>
      </w:pPr>
      <w:r>
        <w:rPr>
          <w:rFonts w:ascii="Arial" w:hAnsi="Arial" w:cs="Arial"/>
          <w:b/>
          <w:sz w:val="24"/>
          <w:szCs w:val="24"/>
        </w:rPr>
        <w:t>3.2 Land use transition visibility within three years following SPE events</w:t>
      </w:r>
    </w:p>
    <w:p w14:paraId="0F48A386"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.1</w:t>
      </w:r>
      <w:r>
        <w:rPr>
          <w:rFonts w:ascii="Arial" w:hAnsi="Arial" w:cs="Arial"/>
          <w:b/>
          <w:sz w:val="22"/>
          <w:szCs w:val="24"/>
        </w:rPr>
        <w:t xml:space="preserve"> Soviet Union Collapse</w:t>
      </w:r>
    </w:p>
    <w:p w14:paraId="1A5EF898" w14:textId="77777777" w:rsidR="0097470A" w:rsidRPr="00450D09" w:rsidRDefault="0097470A" w:rsidP="0097470A">
      <w:pPr>
        <w:spacing w:line="360" w:lineRule="auto"/>
        <w:rPr>
          <w:rFonts w:ascii="Arial" w:hAnsi="Arial" w:cs="Arial"/>
          <w:color w:val="000000" w:themeColor="text1"/>
          <w:sz w:val="22"/>
          <w:szCs w:val="24"/>
        </w:rPr>
      </w:pPr>
      <w:r>
        <w:rPr>
          <w:rFonts w:ascii="Arial" w:hAnsi="Arial" w:cs="Arial"/>
          <w:sz w:val="22"/>
          <w:szCs w:val="24"/>
        </w:rPr>
        <w:t>Within three years following SUC, the amount of intensive land transitioning to abandoned land significantly decreased (Table 3.3</w:t>
      </w:r>
      <w:r>
        <w:rPr>
          <w:rFonts w:ascii="Arial" w:hAnsi="Arial" w:cs="Arial"/>
          <w:color w:val="000000" w:themeColor="text1"/>
          <w:sz w:val="22"/>
          <w:szCs w:val="24"/>
        </w:rPr>
        <w:t>; Figure 3.4). A negative relationship for this transition causes a rejection of H</w:t>
      </w:r>
      <w:r>
        <w:rPr>
          <w:rFonts w:ascii="Arial" w:hAnsi="Arial" w:cs="Arial"/>
          <w:color w:val="000000" w:themeColor="text1"/>
          <w:sz w:val="22"/>
          <w:szCs w:val="24"/>
          <w:vertAlign w:val="subscript"/>
        </w:rPr>
        <w:t>2a</w:t>
      </w:r>
      <w:r>
        <w:rPr>
          <w:rFonts w:ascii="Arial" w:hAnsi="Arial" w:cs="Arial"/>
          <w:color w:val="000000" w:themeColor="text1"/>
          <w:sz w:val="22"/>
          <w:szCs w:val="24"/>
        </w:rPr>
        <w:t>. Again, the fixed effect explains a very small proportion of variation in the data, with model fit considerably improved when considering grid as a random effect (Table 3.3).</w:t>
      </w:r>
    </w:p>
    <w:p w14:paraId="7E81EDED" w14:textId="77777777" w:rsidR="0097470A" w:rsidRPr="00450D09" w:rsidRDefault="0097470A" w:rsidP="0097470A">
      <w:pPr>
        <w:spacing w:line="360" w:lineRule="auto"/>
        <w:rPr>
          <w:rFonts w:ascii="Arial" w:hAnsi="Arial" w:cs="Arial"/>
          <w:color w:val="000000" w:themeColor="text1"/>
          <w:sz w:val="22"/>
          <w:szCs w:val="24"/>
        </w:rPr>
      </w:pPr>
    </w:p>
    <w:p w14:paraId="5991A1CB" w14:textId="77777777" w:rsidR="0097470A" w:rsidRDefault="0097470A" w:rsidP="0097470A">
      <w:pPr>
        <w:spacing w:line="360" w:lineRule="auto"/>
        <w:rPr>
          <w:rFonts w:ascii="Arial" w:hAnsi="Arial" w:cs="Arial"/>
          <w:color w:val="000000" w:themeColor="text1"/>
          <w:sz w:val="22"/>
          <w:szCs w:val="24"/>
        </w:rPr>
      </w:pPr>
      <w:r>
        <w:rPr>
          <w:rFonts w:ascii="Arial" w:hAnsi="Arial" w:cs="Arial"/>
          <w:color w:val="000000" w:themeColor="text1"/>
          <w:sz w:val="22"/>
          <w:szCs w:val="24"/>
        </w:rPr>
        <w:t>I found no significant relationship between SUC and the transition from intensive to extensive land (</w:t>
      </w:r>
      <w:r>
        <w:rPr>
          <w:rFonts w:ascii="Arial" w:hAnsi="Arial" w:cs="Arial"/>
          <w:color w:val="FF0000"/>
          <w:sz w:val="22"/>
          <w:szCs w:val="24"/>
        </w:rPr>
        <w:t>Appendix</w:t>
      </w:r>
      <w:r>
        <w:rPr>
          <w:rFonts w:ascii="Arial" w:hAnsi="Arial" w:cs="Arial"/>
          <w:color w:val="000000" w:themeColor="text1"/>
          <w:sz w:val="22"/>
          <w:szCs w:val="24"/>
        </w:rPr>
        <w:t>), causing null hypothesis acceptance (H</w:t>
      </w:r>
      <w:r>
        <w:rPr>
          <w:rFonts w:ascii="Arial" w:hAnsi="Arial" w:cs="Arial"/>
          <w:color w:val="000000" w:themeColor="text1"/>
          <w:sz w:val="22"/>
          <w:szCs w:val="24"/>
          <w:vertAlign w:val="subscript"/>
        </w:rPr>
        <w:t>20</w:t>
      </w:r>
      <w:r>
        <w:rPr>
          <w:rFonts w:ascii="Arial" w:hAnsi="Arial" w:cs="Arial"/>
          <w:color w:val="000000" w:themeColor="text1"/>
          <w:sz w:val="22"/>
          <w:szCs w:val="24"/>
        </w:rPr>
        <w:t>).</w:t>
      </w:r>
    </w:p>
    <w:p w14:paraId="42F8DCF6" w14:textId="77777777" w:rsidR="0097470A" w:rsidRDefault="0097470A" w:rsidP="0097470A">
      <w:pPr>
        <w:spacing w:line="360" w:lineRule="auto"/>
        <w:rPr>
          <w:rFonts w:ascii="Arial" w:hAnsi="Arial" w:cs="Arial"/>
          <w:b/>
          <w:sz w:val="22"/>
          <w:szCs w:val="24"/>
        </w:rPr>
      </w:pPr>
    </w:p>
    <w:p w14:paraId="604198A4"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2</w:t>
      </w:r>
      <w:r w:rsidRPr="00396F55">
        <w:rPr>
          <w:rFonts w:ascii="Arial" w:hAnsi="Arial" w:cs="Arial"/>
          <w:b/>
          <w:sz w:val="22"/>
          <w:szCs w:val="24"/>
        </w:rPr>
        <w:t>.</w:t>
      </w:r>
      <w:r>
        <w:rPr>
          <w:rFonts w:ascii="Arial" w:hAnsi="Arial" w:cs="Arial"/>
          <w:b/>
          <w:sz w:val="22"/>
          <w:szCs w:val="24"/>
        </w:rPr>
        <w:t xml:space="preserve">2 EUA </w:t>
      </w:r>
    </w:p>
    <w:p w14:paraId="4F89AC29" w14:textId="77777777" w:rsidR="0097470A" w:rsidRPr="00450D09" w:rsidRDefault="0097470A" w:rsidP="0097470A">
      <w:pPr>
        <w:spacing w:line="360" w:lineRule="auto"/>
        <w:rPr>
          <w:rFonts w:ascii="Arial" w:hAnsi="Arial" w:cs="Arial"/>
          <w:sz w:val="22"/>
          <w:szCs w:val="24"/>
        </w:rPr>
      </w:pPr>
      <w:r>
        <w:rPr>
          <w:rFonts w:ascii="Arial" w:hAnsi="Arial" w:cs="Arial"/>
          <w:sz w:val="22"/>
          <w:szCs w:val="24"/>
        </w:rPr>
        <w:t>For both transitions to intensive land from extensive and abandoned land, no significant relationship was found (</w:t>
      </w:r>
      <w:r>
        <w:rPr>
          <w:rFonts w:ascii="Arial" w:hAnsi="Arial" w:cs="Arial"/>
          <w:color w:val="FF0000"/>
          <w:sz w:val="22"/>
          <w:szCs w:val="24"/>
        </w:rPr>
        <w:t>Appendix</w:t>
      </w:r>
      <w:r>
        <w:rPr>
          <w:rFonts w:ascii="Arial" w:hAnsi="Arial" w:cs="Arial"/>
          <w:color w:val="000000" w:themeColor="text1"/>
          <w:sz w:val="22"/>
          <w:szCs w:val="24"/>
        </w:rPr>
        <w:t>)</w:t>
      </w:r>
      <w:r>
        <w:rPr>
          <w:rFonts w:ascii="Arial" w:hAnsi="Arial" w:cs="Arial"/>
          <w:sz w:val="22"/>
          <w:szCs w:val="24"/>
        </w:rPr>
        <w:t>. By accepting the null hypothesis (H</w:t>
      </w:r>
      <w:r>
        <w:rPr>
          <w:rFonts w:ascii="Arial" w:hAnsi="Arial" w:cs="Arial"/>
          <w:sz w:val="22"/>
          <w:szCs w:val="24"/>
          <w:vertAlign w:val="subscript"/>
        </w:rPr>
        <w:t>20</w:t>
      </w:r>
      <w:r>
        <w:rPr>
          <w:rFonts w:ascii="Arial" w:hAnsi="Arial" w:cs="Arial"/>
          <w:sz w:val="22"/>
          <w:szCs w:val="24"/>
        </w:rPr>
        <w:t>), it is implied that neither transition is visible directly following EUA.</w:t>
      </w:r>
    </w:p>
    <w:p w14:paraId="6F9E7FE7" w14:textId="77777777" w:rsidR="0097470A" w:rsidRDefault="0097470A" w:rsidP="0097470A">
      <w:pPr>
        <w:spacing w:line="360" w:lineRule="auto"/>
        <w:rPr>
          <w:rFonts w:ascii="Arial" w:hAnsi="Arial" w:cs="Arial"/>
          <w:b/>
          <w:sz w:val="22"/>
          <w:szCs w:val="22"/>
        </w:rPr>
      </w:pPr>
    </w:p>
    <w:p w14:paraId="2E9DA70C" w14:textId="77777777" w:rsidR="0097470A" w:rsidRPr="00FD0695" w:rsidRDefault="0097470A" w:rsidP="0097470A">
      <w:pPr>
        <w:spacing w:line="360" w:lineRule="auto"/>
        <w:rPr>
          <w:rFonts w:ascii="Arial" w:hAnsi="Arial" w:cs="Arial"/>
          <w:b/>
          <w:sz w:val="24"/>
          <w:szCs w:val="24"/>
        </w:rPr>
      </w:pPr>
      <w:r>
        <w:rPr>
          <w:rFonts w:ascii="Arial" w:hAnsi="Arial" w:cs="Arial"/>
          <w:b/>
          <w:sz w:val="24"/>
          <w:szCs w:val="24"/>
        </w:rPr>
        <w:t>3.3 Time lag on land use change visibility following SPE events</w:t>
      </w:r>
    </w:p>
    <w:p w14:paraId="711E4103"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.1</w:t>
      </w:r>
      <w:r>
        <w:rPr>
          <w:rFonts w:ascii="Arial" w:hAnsi="Arial" w:cs="Arial"/>
          <w:b/>
          <w:sz w:val="22"/>
          <w:szCs w:val="24"/>
        </w:rPr>
        <w:t xml:space="preserve"> Soviet Union Collapse</w:t>
      </w:r>
    </w:p>
    <w:p w14:paraId="30B0FF23" w14:textId="77777777" w:rsidR="0097470A" w:rsidRDefault="0097470A" w:rsidP="0097470A">
      <w:pPr>
        <w:spacing w:line="360" w:lineRule="auto"/>
        <w:rPr>
          <w:rFonts w:ascii="Arial" w:hAnsi="Arial" w:cs="Arial"/>
          <w:sz w:val="22"/>
          <w:szCs w:val="24"/>
        </w:rPr>
      </w:pPr>
      <w:r>
        <w:rPr>
          <w:rFonts w:ascii="Arial" w:hAnsi="Arial" w:cs="Arial"/>
          <w:sz w:val="22"/>
          <w:szCs w:val="24"/>
        </w:rPr>
        <w:t xml:space="preserve">When examining the influence of a time lag following SUC on LUC and transitions, all LUC and transitions were significant (Table 3.4). </w:t>
      </w:r>
    </w:p>
    <w:p w14:paraId="11389CB0" w14:textId="77777777" w:rsidR="0097470A" w:rsidRDefault="0097470A" w:rsidP="0097470A">
      <w:pPr>
        <w:spacing w:line="360" w:lineRule="auto"/>
        <w:rPr>
          <w:rFonts w:ascii="Arial" w:hAnsi="Arial" w:cs="Arial"/>
          <w:sz w:val="22"/>
          <w:szCs w:val="24"/>
        </w:rPr>
      </w:pPr>
    </w:p>
    <w:p w14:paraId="43DFBD8A" w14:textId="77777777" w:rsidR="0097470A" w:rsidRPr="008268EC" w:rsidRDefault="0097470A" w:rsidP="0097470A">
      <w:pPr>
        <w:spacing w:line="360" w:lineRule="auto"/>
        <w:rPr>
          <w:rFonts w:ascii="Arial" w:hAnsi="Arial" w:cs="Arial"/>
          <w:sz w:val="22"/>
          <w:szCs w:val="24"/>
        </w:rPr>
      </w:pPr>
      <w:r>
        <w:rPr>
          <w:rFonts w:ascii="Arial" w:hAnsi="Arial" w:cs="Arial"/>
          <w:sz w:val="22"/>
          <w:szCs w:val="24"/>
        </w:rPr>
        <w:lastRenderedPageBreak/>
        <w:t>For abandoned land, land cover significantly decreased, with a steeper slope than that seen directly following SUC (Table 3.1 &amp; 3.4), causing a rejection of H</w:t>
      </w:r>
      <w:r>
        <w:rPr>
          <w:rFonts w:ascii="Arial" w:hAnsi="Arial" w:cs="Arial"/>
          <w:sz w:val="22"/>
          <w:szCs w:val="24"/>
          <w:vertAlign w:val="subscript"/>
        </w:rPr>
        <w:t>3b</w:t>
      </w:r>
      <w:r>
        <w:rPr>
          <w:rFonts w:ascii="Arial" w:hAnsi="Arial" w:cs="Arial"/>
          <w:sz w:val="22"/>
          <w:szCs w:val="24"/>
        </w:rPr>
        <w:t>. For this model, a greater proportion of the data’s variation is explained by the fixed effect (R</w:t>
      </w:r>
      <w:r>
        <w:rPr>
          <w:rFonts w:ascii="Arial" w:hAnsi="Arial" w:cs="Arial"/>
          <w:sz w:val="22"/>
          <w:szCs w:val="24"/>
          <w:vertAlign w:val="superscript"/>
        </w:rPr>
        <w:t>2</w:t>
      </w:r>
      <w:r>
        <w:rPr>
          <w:rFonts w:ascii="Arial" w:hAnsi="Arial" w:cs="Arial"/>
          <w:sz w:val="22"/>
          <w:szCs w:val="24"/>
        </w:rPr>
        <w:t>M = 14%). By moving the time window, extensive land use has a weakly negative, significant relationship with time period, with the fixed effect being the sole explainer of variation in the model (</w:t>
      </w:r>
      <w:r>
        <w:rPr>
          <w:rFonts w:ascii="Arial" w:hAnsi="Arial" w:cs="Arial"/>
          <w:color w:val="000000" w:themeColor="text1"/>
          <w:sz w:val="22"/>
          <w:szCs w:val="24"/>
        </w:rPr>
        <w:t>Table 3.4</w:t>
      </w:r>
      <w:r>
        <w:rPr>
          <w:rFonts w:ascii="Arial" w:hAnsi="Arial" w:cs="Arial"/>
          <w:sz w:val="22"/>
          <w:szCs w:val="24"/>
        </w:rPr>
        <w:t>), thus H</w:t>
      </w:r>
      <w:r>
        <w:rPr>
          <w:rFonts w:ascii="Arial" w:hAnsi="Arial" w:cs="Arial"/>
          <w:sz w:val="22"/>
          <w:szCs w:val="24"/>
          <w:vertAlign w:val="subscript"/>
        </w:rPr>
        <w:t>3c</w:t>
      </w:r>
      <w:r>
        <w:rPr>
          <w:rFonts w:ascii="Arial" w:hAnsi="Arial" w:cs="Arial"/>
          <w:sz w:val="22"/>
          <w:szCs w:val="24"/>
        </w:rPr>
        <w:t xml:space="preserve"> is rejected. </w:t>
      </w:r>
      <w:r w:rsidRPr="006F2761">
        <w:rPr>
          <w:rFonts w:ascii="Arial" w:hAnsi="Arial" w:cs="Arial"/>
          <w:sz w:val="22"/>
          <w:szCs w:val="24"/>
        </w:rPr>
        <w:t>Intensive</w:t>
      </w:r>
      <w:r>
        <w:rPr>
          <w:rFonts w:ascii="Arial" w:hAnsi="Arial" w:cs="Arial"/>
          <w:sz w:val="22"/>
          <w:szCs w:val="24"/>
        </w:rPr>
        <w:t xml:space="preserve"> land use change also becomes significant, with a strong negative relationship indicating a loss of intensive land (Table 3.4), causing a rejection of H</w:t>
      </w:r>
      <w:r>
        <w:rPr>
          <w:rFonts w:ascii="Arial" w:hAnsi="Arial" w:cs="Arial"/>
          <w:sz w:val="22"/>
          <w:szCs w:val="24"/>
          <w:vertAlign w:val="subscript"/>
        </w:rPr>
        <w:t>3a</w:t>
      </w:r>
      <w:r>
        <w:rPr>
          <w:rFonts w:ascii="Arial" w:hAnsi="Arial" w:cs="Arial"/>
          <w:sz w:val="22"/>
          <w:szCs w:val="24"/>
        </w:rPr>
        <w:t xml:space="preserve"> due to the strength of the relationship. A slightly weaker relationship is seen for the transition from intensive to abandoned land, as compared to the change observed directly following SUC (Table 3.3 &amp; 3.4), causing H</w:t>
      </w:r>
      <w:r>
        <w:rPr>
          <w:rFonts w:ascii="Arial" w:hAnsi="Arial" w:cs="Arial"/>
          <w:sz w:val="22"/>
          <w:szCs w:val="24"/>
          <w:vertAlign w:val="subscript"/>
        </w:rPr>
        <w:t>3e</w:t>
      </w:r>
      <w:r>
        <w:rPr>
          <w:rFonts w:ascii="Arial" w:hAnsi="Arial" w:cs="Arial"/>
          <w:sz w:val="22"/>
          <w:szCs w:val="24"/>
        </w:rPr>
        <w:t xml:space="preserve"> to be accepted. The transition to extensive from intensive land becomes significant with this new time window as a predictor (Table 3.4). A very weak relationship is seen, with slight less transitioning to extensive land following SUC. H</w:t>
      </w:r>
      <w:r>
        <w:rPr>
          <w:rFonts w:ascii="Arial" w:hAnsi="Arial" w:cs="Arial"/>
          <w:sz w:val="22"/>
          <w:szCs w:val="24"/>
          <w:vertAlign w:val="subscript"/>
        </w:rPr>
        <w:t>3j</w:t>
      </w:r>
      <w:r>
        <w:rPr>
          <w:rFonts w:ascii="Arial" w:hAnsi="Arial" w:cs="Arial"/>
          <w:sz w:val="22"/>
          <w:szCs w:val="24"/>
        </w:rPr>
        <w:t xml:space="preserve"> is thus rejected due to the strength of the relationship.</w:t>
      </w:r>
    </w:p>
    <w:p w14:paraId="1B78B3DC" w14:textId="77777777" w:rsidR="0097470A" w:rsidRPr="00450D09" w:rsidRDefault="0097470A" w:rsidP="0097470A">
      <w:pPr>
        <w:spacing w:line="360" w:lineRule="auto"/>
        <w:rPr>
          <w:rFonts w:ascii="Arial" w:hAnsi="Arial" w:cs="Arial"/>
          <w:sz w:val="22"/>
          <w:szCs w:val="24"/>
        </w:rPr>
      </w:pPr>
    </w:p>
    <w:p w14:paraId="0098B613" w14:textId="77777777" w:rsidR="0097470A" w:rsidRDefault="0097470A" w:rsidP="0097470A">
      <w:pPr>
        <w:spacing w:line="360" w:lineRule="auto"/>
        <w:rPr>
          <w:rFonts w:ascii="Arial" w:hAnsi="Arial" w:cs="Arial"/>
          <w:b/>
          <w:sz w:val="22"/>
          <w:szCs w:val="22"/>
        </w:rPr>
      </w:pPr>
    </w:p>
    <w:p w14:paraId="7D8D9E63" w14:textId="77777777" w:rsidR="0097470A" w:rsidRDefault="0097470A" w:rsidP="0097470A">
      <w:pPr>
        <w:spacing w:line="360" w:lineRule="auto"/>
        <w:rPr>
          <w:rFonts w:ascii="Arial" w:hAnsi="Arial" w:cs="Arial"/>
          <w:b/>
          <w:sz w:val="22"/>
          <w:szCs w:val="22"/>
        </w:rPr>
      </w:pPr>
    </w:p>
    <w:p w14:paraId="3D02319B" w14:textId="77777777" w:rsidR="0097470A" w:rsidRDefault="0097470A" w:rsidP="0097470A">
      <w:pPr>
        <w:spacing w:line="360" w:lineRule="auto"/>
        <w:rPr>
          <w:rFonts w:ascii="Arial" w:hAnsi="Arial" w:cs="Arial"/>
          <w:b/>
          <w:sz w:val="22"/>
          <w:szCs w:val="22"/>
        </w:rPr>
      </w:pPr>
    </w:p>
    <w:p w14:paraId="1835CD12" w14:textId="77777777" w:rsidR="0097470A" w:rsidRDefault="0097470A" w:rsidP="0097470A">
      <w:pPr>
        <w:spacing w:line="360" w:lineRule="auto"/>
        <w:rPr>
          <w:rFonts w:ascii="Arial" w:hAnsi="Arial" w:cs="Arial"/>
          <w:b/>
          <w:sz w:val="22"/>
          <w:szCs w:val="24"/>
        </w:rPr>
      </w:pPr>
      <w:r w:rsidRPr="00396F55">
        <w:rPr>
          <w:rFonts w:ascii="Arial" w:hAnsi="Arial" w:cs="Arial"/>
          <w:b/>
          <w:sz w:val="22"/>
          <w:szCs w:val="24"/>
        </w:rPr>
        <w:t>3.</w:t>
      </w:r>
      <w:r>
        <w:rPr>
          <w:rFonts w:ascii="Arial" w:hAnsi="Arial" w:cs="Arial"/>
          <w:b/>
          <w:sz w:val="22"/>
          <w:szCs w:val="24"/>
        </w:rPr>
        <w:t>3</w:t>
      </w:r>
      <w:r w:rsidRPr="00396F55">
        <w:rPr>
          <w:rFonts w:ascii="Arial" w:hAnsi="Arial" w:cs="Arial"/>
          <w:b/>
          <w:sz w:val="22"/>
          <w:szCs w:val="24"/>
        </w:rPr>
        <w:t>.</w:t>
      </w:r>
      <w:r>
        <w:rPr>
          <w:rFonts w:ascii="Arial" w:hAnsi="Arial" w:cs="Arial"/>
          <w:b/>
          <w:sz w:val="22"/>
          <w:szCs w:val="24"/>
        </w:rPr>
        <w:t xml:space="preserve">2 European Union Accession  </w:t>
      </w:r>
    </w:p>
    <w:p w14:paraId="6308E322" w14:textId="77777777" w:rsidR="0097470A" w:rsidRPr="008268EC" w:rsidRDefault="0097470A" w:rsidP="0097470A">
      <w:pPr>
        <w:spacing w:line="360" w:lineRule="auto"/>
        <w:rPr>
          <w:rFonts w:ascii="Arial" w:hAnsi="Arial" w:cs="Arial"/>
          <w:sz w:val="22"/>
          <w:szCs w:val="24"/>
        </w:rPr>
      </w:pPr>
      <w:r>
        <w:rPr>
          <w:rFonts w:ascii="Arial" w:hAnsi="Arial" w:cs="Arial"/>
          <w:sz w:val="22"/>
          <w:szCs w:val="24"/>
        </w:rPr>
        <w:t>When testing the influence of a time lag following EUA on LUC and transitions, time lag was a significant predictor for intensive LUC only. A steep positive relationship indicates a strong move towards intensive land use following EUA (Table 3.5). The slope (estimate) of this relationship is weaker than that seen directly following EUA (Table 3.2), causing H</w:t>
      </w:r>
      <w:r>
        <w:rPr>
          <w:rFonts w:ascii="Arial" w:hAnsi="Arial" w:cs="Arial"/>
          <w:sz w:val="22"/>
          <w:szCs w:val="24"/>
          <w:vertAlign w:val="subscript"/>
        </w:rPr>
        <w:t xml:space="preserve">3h </w:t>
      </w:r>
      <w:r>
        <w:rPr>
          <w:rFonts w:ascii="Arial" w:hAnsi="Arial" w:cs="Arial"/>
          <w:sz w:val="22"/>
          <w:szCs w:val="24"/>
        </w:rPr>
        <w:t>to be accepted.</w:t>
      </w:r>
    </w:p>
    <w:p w14:paraId="1681C613" w14:textId="77777777" w:rsidR="0097470A" w:rsidRDefault="0097470A" w:rsidP="0097470A">
      <w:pPr>
        <w:spacing w:line="360" w:lineRule="auto"/>
        <w:rPr>
          <w:rFonts w:ascii="Arial" w:hAnsi="Arial" w:cs="Arial"/>
          <w:b/>
          <w:sz w:val="22"/>
          <w:szCs w:val="22"/>
        </w:rPr>
      </w:pPr>
    </w:p>
    <w:p w14:paraId="0B98719D" w14:textId="77777777" w:rsidR="0097470A" w:rsidRDefault="0097470A" w:rsidP="0097470A">
      <w:pPr>
        <w:spacing w:line="360" w:lineRule="auto"/>
        <w:rPr>
          <w:rFonts w:ascii="Arial" w:hAnsi="Arial" w:cs="Arial"/>
          <w:b/>
          <w:sz w:val="24"/>
          <w:szCs w:val="24"/>
        </w:rPr>
      </w:pPr>
      <w:r w:rsidRPr="00C07C43">
        <w:rPr>
          <w:rFonts w:ascii="Arial" w:hAnsi="Arial" w:cs="Arial"/>
          <w:b/>
          <w:sz w:val="24"/>
          <w:szCs w:val="24"/>
        </w:rPr>
        <w:t xml:space="preserve">3.4 </w:t>
      </w:r>
      <w:commentRangeStart w:id="17"/>
      <w:r w:rsidRPr="00C07C43">
        <w:rPr>
          <w:rFonts w:ascii="Arial" w:hAnsi="Arial" w:cs="Arial"/>
          <w:b/>
          <w:sz w:val="24"/>
          <w:szCs w:val="24"/>
        </w:rPr>
        <w:t xml:space="preserve">Determining breakpoints  </w:t>
      </w:r>
      <w:commentRangeEnd w:id="17"/>
      <w:r>
        <w:rPr>
          <w:rStyle w:val="CommentReference"/>
        </w:rPr>
        <w:commentReference w:id="17"/>
      </w:r>
    </w:p>
    <w:p w14:paraId="724B5C0A" w14:textId="77777777" w:rsidR="0097470A" w:rsidRPr="005A64B4" w:rsidRDefault="0097470A" w:rsidP="0097470A">
      <w:pPr>
        <w:spacing w:line="360" w:lineRule="auto"/>
        <w:rPr>
          <w:rFonts w:ascii="Arial" w:hAnsi="Arial" w:cs="Arial"/>
          <w:sz w:val="22"/>
          <w:szCs w:val="24"/>
        </w:rPr>
      </w:pPr>
      <w:r>
        <w:rPr>
          <w:rFonts w:ascii="Arial" w:hAnsi="Arial" w:cs="Arial"/>
          <w:sz w:val="22"/>
          <w:szCs w:val="24"/>
        </w:rPr>
        <w:t xml:space="preserve">For both the LUC and transitions, breakpoints did not line up with the two SPE events. Intensive land was the only land use type to have one breakpoint point precisely match an SPE event: EUA (Figure 3.5a). Abandoned land experienced two breakpoints directly following SUC: one signifying a sharp decrease in land cover, trailed by a sharp increase (Figure 3.5b). Extensive land experienced a breakpoint four year following SUC and three years following EUA (Figure 3.5c). </w:t>
      </w:r>
    </w:p>
    <w:p w14:paraId="5016DAD3" w14:textId="6181F403" w:rsidR="0097470A" w:rsidRDefault="0097470A" w:rsidP="0097470A">
      <w:pPr>
        <w:spacing w:line="360" w:lineRule="auto"/>
        <w:rPr>
          <w:rFonts w:ascii="Arial" w:hAnsi="Arial" w:cs="Arial"/>
          <w:b/>
          <w:sz w:val="24"/>
          <w:szCs w:val="24"/>
        </w:rPr>
      </w:pPr>
    </w:p>
    <w:p w14:paraId="4B95E8C0" w14:textId="77777777" w:rsidR="0097470A" w:rsidRDefault="0097470A" w:rsidP="0097470A">
      <w:pPr>
        <w:spacing w:line="360" w:lineRule="auto"/>
        <w:rPr>
          <w:rFonts w:ascii="Arial" w:hAnsi="Arial" w:cs="Arial"/>
          <w:b/>
          <w:sz w:val="22"/>
          <w:szCs w:val="22"/>
        </w:rPr>
      </w:pPr>
    </w:p>
    <w:p w14:paraId="510EF9B9" w14:textId="77777777" w:rsidR="0097470A" w:rsidRPr="006F2B78" w:rsidRDefault="0097470A" w:rsidP="0097470A">
      <w:pPr>
        <w:spacing w:line="360" w:lineRule="auto"/>
        <w:rPr>
          <w:rFonts w:ascii="Arial" w:hAnsi="Arial" w:cs="Arial"/>
          <w:sz w:val="22"/>
          <w:szCs w:val="24"/>
        </w:rPr>
      </w:pPr>
      <w:r>
        <w:rPr>
          <w:rFonts w:ascii="Arial" w:hAnsi="Arial" w:cs="Arial"/>
          <w:sz w:val="22"/>
          <w:szCs w:val="24"/>
        </w:rPr>
        <w:t>Transitions between both extensive and abandoned land to intensive land, and the reverse, followed roughly the same trajectory observed by the land use type transitioning into (</w:t>
      </w:r>
      <w:r>
        <w:rPr>
          <w:rFonts w:ascii="Arial" w:hAnsi="Arial" w:cs="Arial"/>
          <w:color w:val="FF0000"/>
          <w:sz w:val="22"/>
          <w:szCs w:val="24"/>
        </w:rPr>
        <w:t>Appendix</w:t>
      </w:r>
      <w:r>
        <w:rPr>
          <w:rFonts w:ascii="Arial" w:hAnsi="Arial" w:cs="Arial"/>
          <w:color w:val="000000" w:themeColor="text1"/>
          <w:sz w:val="22"/>
          <w:szCs w:val="24"/>
        </w:rPr>
        <w:t xml:space="preserve">). </w:t>
      </w:r>
      <w:r>
        <w:rPr>
          <w:rFonts w:ascii="Arial" w:hAnsi="Arial" w:cs="Arial"/>
          <w:sz w:val="22"/>
          <w:szCs w:val="24"/>
        </w:rPr>
        <w:t xml:space="preserve"> </w:t>
      </w:r>
    </w:p>
    <w:p w14:paraId="468EFE3B" w14:textId="77777777" w:rsidR="0097470A" w:rsidRDefault="0097470A" w:rsidP="0097470A">
      <w:pPr>
        <w:spacing w:line="360" w:lineRule="auto"/>
        <w:rPr>
          <w:rFonts w:ascii="Arial" w:hAnsi="Arial" w:cs="Arial"/>
          <w:sz w:val="24"/>
          <w:szCs w:val="24"/>
        </w:rPr>
      </w:pPr>
    </w:p>
    <w:p w14:paraId="76BBF6F8" w14:textId="77777777" w:rsidR="0097470A" w:rsidRDefault="0097470A" w:rsidP="0097470A">
      <w:pPr>
        <w:spacing w:line="360" w:lineRule="auto"/>
        <w:rPr>
          <w:rFonts w:ascii="Arial" w:hAnsi="Arial" w:cs="Arial"/>
          <w:sz w:val="24"/>
          <w:szCs w:val="24"/>
        </w:rPr>
      </w:pPr>
    </w:p>
    <w:p w14:paraId="23FE8A9F" w14:textId="77777777" w:rsidR="0097470A" w:rsidRDefault="0097470A" w:rsidP="0097470A">
      <w:pPr>
        <w:spacing w:line="360" w:lineRule="auto"/>
        <w:rPr>
          <w:rFonts w:ascii="Arial" w:hAnsi="Arial" w:cs="Arial"/>
          <w:sz w:val="24"/>
          <w:szCs w:val="24"/>
        </w:rPr>
      </w:pPr>
    </w:p>
    <w:p w14:paraId="7718B96B" w14:textId="77777777" w:rsidR="0097470A" w:rsidRDefault="0097470A" w:rsidP="0097470A">
      <w:pPr>
        <w:spacing w:line="360" w:lineRule="auto"/>
        <w:rPr>
          <w:rFonts w:ascii="Arial" w:hAnsi="Arial" w:cs="Arial"/>
          <w:sz w:val="24"/>
          <w:szCs w:val="24"/>
        </w:rPr>
      </w:pPr>
    </w:p>
    <w:p w14:paraId="04524311" w14:textId="77777777" w:rsidR="009C1352" w:rsidRDefault="009C1352" w:rsidP="009C1352">
      <w:pPr>
        <w:spacing w:line="360" w:lineRule="auto"/>
        <w:rPr>
          <w:rFonts w:ascii="Arial" w:hAnsi="Arial" w:cs="Arial"/>
          <w:b/>
          <w:sz w:val="28"/>
          <w:szCs w:val="28"/>
        </w:rPr>
      </w:pPr>
      <w:r>
        <w:rPr>
          <w:rFonts w:ascii="Arial" w:hAnsi="Arial" w:cs="Arial"/>
          <w:b/>
          <w:sz w:val="28"/>
          <w:szCs w:val="28"/>
        </w:rPr>
        <w:lastRenderedPageBreak/>
        <w:t>4. Discussion</w:t>
      </w:r>
    </w:p>
    <w:p w14:paraId="62E393BA" w14:textId="77777777" w:rsidR="009C1352" w:rsidRDefault="009C1352" w:rsidP="009C1352">
      <w:pPr>
        <w:spacing w:line="360" w:lineRule="auto"/>
        <w:rPr>
          <w:rFonts w:ascii="Arial" w:hAnsi="Arial" w:cs="Arial"/>
          <w:b/>
          <w:sz w:val="28"/>
          <w:szCs w:val="28"/>
        </w:rPr>
      </w:pPr>
    </w:p>
    <w:p w14:paraId="4FA73B62" w14:textId="77777777" w:rsidR="009C1352" w:rsidRDefault="009C1352" w:rsidP="009C1352">
      <w:pPr>
        <w:spacing w:line="360" w:lineRule="auto"/>
        <w:rPr>
          <w:rFonts w:ascii="Arial" w:hAnsi="Arial" w:cs="Arial"/>
          <w:b/>
          <w:sz w:val="24"/>
          <w:szCs w:val="24"/>
        </w:rPr>
      </w:pPr>
      <w:r>
        <w:rPr>
          <w:rFonts w:ascii="Arial" w:hAnsi="Arial" w:cs="Arial"/>
          <w:b/>
          <w:sz w:val="24"/>
          <w:szCs w:val="24"/>
        </w:rPr>
        <w:t>4.1 Key findings</w:t>
      </w:r>
    </w:p>
    <w:p w14:paraId="5D9DFF42" w14:textId="77777777" w:rsidR="009C1352" w:rsidRDefault="009C1352" w:rsidP="009C1352">
      <w:pPr>
        <w:spacing w:line="360" w:lineRule="auto"/>
        <w:rPr>
          <w:rFonts w:ascii="Arial" w:hAnsi="Arial" w:cs="Arial"/>
          <w:b/>
          <w:sz w:val="24"/>
          <w:szCs w:val="24"/>
        </w:rPr>
      </w:pPr>
    </w:p>
    <w:p w14:paraId="11566CF5" w14:textId="77777777" w:rsidR="009C1352" w:rsidRPr="00A5175E" w:rsidRDefault="009C1352" w:rsidP="009C1352">
      <w:pPr>
        <w:spacing w:line="360" w:lineRule="auto"/>
        <w:rPr>
          <w:rFonts w:ascii="Arial" w:hAnsi="Arial" w:cs="Arial"/>
          <w:b/>
          <w:sz w:val="24"/>
          <w:szCs w:val="24"/>
        </w:rPr>
      </w:pPr>
      <w:r>
        <w:rPr>
          <w:rFonts w:ascii="Arial" w:hAnsi="Arial" w:cs="Arial"/>
          <w:b/>
          <w:sz w:val="24"/>
          <w:szCs w:val="24"/>
        </w:rPr>
        <w:t>4.</w:t>
      </w:r>
      <w:r w:rsidRPr="00E56DE1">
        <w:rPr>
          <w:rFonts w:ascii="Arial" w:hAnsi="Arial" w:cs="Arial"/>
          <w:b/>
          <w:sz w:val="24"/>
          <w:szCs w:val="24"/>
        </w:rPr>
        <w:t xml:space="preserve">2 </w:t>
      </w:r>
      <w:r>
        <w:rPr>
          <w:rFonts w:ascii="Arial" w:hAnsi="Arial" w:cs="Arial"/>
          <w:b/>
          <w:sz w:val="24"/>
          <w:szCs w:val="24"/>
        </w:rPr>
        <w:t>Is</w:t>
      </w:r>
      <w:r w:rsidRPr="00E56DE1">
        <w:rPr>
          <w:rFonts w:ascii="Arial" w:hAnsi="Arial" w:cs="Arial"/>
          <w:b/>
          <w:sz w:val="24"/>
          <w:szCs w:val="24"/>
        </w:rPr>
        <w:t xml:space="preserve"> intensive, extensive and abandoned </w:t>
      </w:r>
      <w:r>
        <w:rPr>
          <w:rFonts w:ascii="Arial" w:hAnsi="Arial" w:cs="Arial"/>
          <w:b/>
          <w:sz w:val="24"/>
          <w:szCs w:val="24"/>
        </w:rPr>
        <w:t>land use change</w:t>
      </w:r>
      <w:r w:rsidRPr="00E56DE1">
        <w:rPr>
          <w:rFonts w:ascii="Arial" w:hAnsi="Arial" w:cs="Arial"/>
          <w:b/>
          <w:sz w:val="24"/>
          <w:szCs w:val="24"/>
        </w:rPr>
        <w:t xml:space="preserve"> visible within the three years following </w:t>
      </w:r>
      <w:r>
        <w:rPr>
          <w:rFonts w:ascii="Arial" w:hAnsi="Arial" w:cs="Arial"/>
          <w:b/>
          <w:sz w:val="24"/>
          <w:szCs w:val="24"/>
        </w:rPr>
        <w:t>socio-politico-economic</w:t>
      </w:r>
      <w:r w:rsidRPr="00E56DE1">
        <w:rPr>
          <w:rFonts w:ascii="Arial" w:hAnsi="Arial" w:cs="Arial"/>
          <w:b/>
          <w:sz w:val="24"/>
          <w:szCs w:val="24"/>
        </w:rPr>
        <w:t xml:space="preserve"> events?</w:t>
      </w:r>
    </w:p>
    <w:p w14:paraId="3B9EAEA6" w14:textId="77777777" w:rsidR="009C1352" w:rsidRDefault="009C1352" w:rsidP="009C1352">
      <w:pPr>
        <w:spacing w:line="360" w:lineRule="auto"/>
        <w:rPr>
          <w:rFonts w:ascii="Arial" w:hAnsi="Arial" w:cs="Arial"/>
          <w:b/>
          <w:sz w:val="22"/>
          <w:szCs w:val="22"/>
        </w:rPr>
      </w:pPr>
      <w:r>
        <w:rPr>
          <w:rFonts w:ascii="Arial" w:hAnsi="Arial" w:cs="Arial"/>
          <w:b/>
          <w:sz w:val="22"/>
          <w:szCs w:val="22"/>
        </w:rPr>
        <w:t xml:space="preserve">4.2.1 Soviet Union Collapse </w:t>
      </w:r>
    </w:p>
    <w:p w14:paraId="519EE042" w14:textId="77777777" w:rsidR="009C1352" w:rsidRDefault="009C1352" w:rsidP="009C1352">
      <w:pPr>
        <w:spacing w:line="360" w:lineRule="auto"/>
        <w:rPr>
          <w:rFonts w:ascii="Arial" w:hAnsi="Arial" w:cs="Arial"/>
          <w:sz w:val="22"/>
          <w:szCs w:val="22"/>
        </w:rPr>
      </w:pPr>
      <w:r>
        <w:rPr>
          <w:rFonts w:ascii="Arial" w:hAnsi="Arial" w:cs="Arial"/>
          <w:sz w:val="22"/>
          <w:szCs w:val="22"/>
        </w:rPr>
        <w:t xml:space="preserve">My results demonstrate that out of intensive, extensive and abandoned LUC, only abandoned LUC is visible within three years of SUC. Rapid abandoned LUC is well documented in literature, with many citing dramatic levels of agricultural abandonment </w:t>
      </w:r>
      <w:r>
        <w:rPr>
          <w:rFonts w:ascii="Arial" w:hAnsi="Arial" w:cs="Arial"/>
          <w:sz w:val="22"/>
          <w:szCs w:val="22"/>
        </w:rPr>
        <w:fldChar w:fldCharType="begin"/>
      </w:r>
      <w:r>
        <w:rPr>
          <w:rFonts w:ascii="Arial" w:hAnsi="Arial" w:cs="Arial"/>
          <w:sz w:val="22"/>
          <w:szCs w:val="22"/>
        </w:rPr>
        <w:instrText xml:space="preserve"> ADDIN ZOTERO_ITEM CSL_CITATION {"citationID":"fr34SujQ","properties":{"formattedCitation":"(Alexander V Prishchepov {\\i{}et al.}, 2012; Vanwambeke {\\i{}et al.}, 2012)","plainCitation":"(Alexander V Prishchepov et al., 2012; Vanwambeke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(Alexander V Prishchepov </w:t>
      </w:r>
      <w:r w:rsidRPr="003935B3">
        <w:rPr>
          <w:rFonts w:ascii="Arial" w:hAnsi="Arial" w:cs="Arial"/>
          <w:i/>
          <w:iCs/>
          <w:sz w:val="22"/>
        </w:rPr>
        <w:t>et al.</w:t>
      </w:r>
      <w:r w:rsidRPr="003935B3">
        <w:rPr>
          <w:rFonts w:ascii="Arial" w:hAnsi="Arial" w:cs="Arial"/>
          <w:sz w:val="22"/>
        </w:rPr>
        <w:t xml:space="preserve">, 2012; Vanwambeke </w:t>
      </w:r>
      <w:r w:rsidRPr="003935B3">
        <w:rPr>
          <w:rFonts w:ascii="Arial" w:hAnsi="Arial" w:cs="Arial"/>
          <w:i/>
          <w:iCs/>
          <w:sz w:val="22"/>
        </w:rPr>
        <w:t>et al.</w:t>
      </w:r>
      <w:r w:rsidRPr="003935B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directly following SUC </w:t>
      </w:r>
      <w:r>
        <w:rPr>
          <w:rFonts w:ascii="Arial" w:hAnsi="Arial" w:cs="Arial"/>
          <w:sz w:val="22"/>
          <w:szCs w:val="22"/>
        </w:rPr>
        <w:fldChar w:fldCharType="begin"/>
      </w:r>
      <w:r>
        <w:rPr>
          <w:rFonts w:ascii="Arial" w:hAnsi="Arial" w:cs="Arial"/>
          <w:sz w:val="22"/>
          <w:szCs w:val="22"/>
        </w:rPr>
        <w:instrText xml:space="preserve"> ADDIN ZOTERO_ITEM CSL_CITATION {"citationID":"y3ZVFKzp","properties":{"formattedCitation":"(Bell {\\i{}et al.}, 2009)","plainCitation":"(Bell et al., 2009)","noteIndex":0},"citationItems":[{"id":211,"uris":["http://zotero.org/users/5200241/items/EV3GC4RT"],"uri":["http://zotero.org/users/5200241/items/EV3GC4RT"],"itemData":{"id":211,"type":"article-journal","title":"Management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schema":"https://github.com/citation-style-language/schema/raw/master/csl-citation.json"} </w:instrText>
      </w:r>
      <w:r>
        <w:rPr>
          <w:rFonts w:ascii="Arial" w:hAnsi="Arial" w:cs="Arial"/>
          <w:sz w:val="22"/>
          <w:szCs w:val="22"/>
        </w:rPr>
        <w:fldChar w:fldCharType="separate"/>
      </w:r>
      <w:r w:rsidRPr="003348AF">
        <w:rPr>
          <w:rFonts w:ascii="Arial" w:hAnsi="Arial" w:cs="Arial"/>
          <w:sz w:val="22"/>
        </w:rPr>
        <w:t xml:space="preserve">(Bell </w:t>
      </w:r>
      <w:r w:rsidRPr="003348AF">
        <w:rPr>
          <w:rFonts w:ascii="Arial" w:hAnsi="Arial" w:cs="Arial"/>
          <w:i/>
          <w:iCs/>
          <w:sz w:val="22"/>
        </w:rPr>
        <w:t>et al.</w:t>
      </w:r>
      <w:r w:rsidRPr="003348AF">
        <w:rPr>
          <w:rFonts w:ascii="Arial" w:hAnsi="Arial" w:cs="Arial"/>
          <w:sz w:val="22"/>
        </w:rPr>
        <w:t>, 2009)</w:t>
      </w:r>
      <w:r>
        <w:rPr>
          <w:rFonts w:ascii="Arial" w:hAnsi="Arial" w:cs="Arial"/>
          <w:sz w:val="22"/>
          <w:szCs w:val="22"/>
        </w:rPr>
        <w:fldChar w:fldCharType="end"/>
      </w:r>
      <w:r>
        <w:rPr>
          <w:rFonts w:ascii="Arial" w:hAnsi="Arial" w:cs="Arial"/>
          <w:sz w:val="22"/>
          <w:szCs w:val="22"/>
        </w:rPr>
        <w:t xml:space="preserve">. An increase in agricultural abandonment is not supported by my results, where it was shown that abandoned land coverage decreased in the three years following SUC, as compared to the three years prior. Findings by Prischepov </w:t>
      </w:r>
      <w:r>
        <w:rPr>
          <w:rFonts w:ascii="Arial" w:hAnsi="Arial" w:cs="Arial"/>
          <w:i/>
          <w:sz w:val="22"/>
          <w:szCs w:val="22"/>
        </w:rPr>
        <w:t>et al.</w:t>
      </w:r>
      <w:r>
        <w:rPr>
          <w:rFonts w:ascii="Arial" w:hAnsi="Arial" w:cs="Arial"/>
          <w:sz w:val="22"/>
          <w:szCs w:val="22"/>
        </w:rPr>
        <w:t xml:space="preserve"> (2012) suggest that agricultural abandonment reached its peak around the year 2000, with a sharp increase from 1990-1996, while Vanwambeke </w:t>
      </w:r>
      <w:r>
        <w:rPr>
          <w:rFonts w:ascii="Arial" w:hAnsi="Arial" w:cs="Arial"/>
          <w:i/>
          <w:sz w:val="22"/>
          <w:szCs w:val="22"/>
        </w:rPr>
        <w:t>et al.</w:t>
      </w:r>
      <w:r>
        <w:rPr>
          <w:rFonts w:ascii="Arial" w:hAnsi="Arial" w:cs="Arial"/>
          <w:sz w:val="22"/>
          <w:szCs w:val="22"/>
        </w:rPr>
        <w:t xml:space="preserve"> (2012) state that this shift occurred prior to SUC, between 1988-1992. The lack of agreement on the timing of a move to agricultural abandonment implies an absence of a clear signature on Latvia’s landscape. </w:t>
      </w:r>
    </w:p>
    <w:p w14:paraId="570E2887" w14:textId="77777777" w:rsidR="009C1352" w:rsidRDefault="009C1352" w:rsidP="009C1352">
      <w:pPr>
        <w:spacing w:line="360" w:lineRule="auto"/>
        <w:rPr>
          <w:rFonts w:ascii="Arial" w:hAnsi="Arial" w:cs="Arial"/>
          <w:sz w:val="22"/>
          <w:szCs w:val="22"/>
        </w:rPr>
      </w:pPr>
    </w:p>
    <w:p w14:paraId="5535BA1A" w14:textId="77777777" w:rsidR="009C1352" w:rsidRDefault="009C1352" w:rsidP="009C1352">
      <w:pPr>
        <w:spacing w:line="360" w:lineRule="auto"/>
        <w:rPr>
          <w:rFonts w:ascii="Arial" w:hAnsi="Arial" w:cs="Arial"/>
          <w:sz w:val="22"/>
          <w:szCs w:val="22"/>
        </w:rPr>
      </w:pPr>
      <w:r>
        <w:rPr>
          <w:rFonts w:ascii="Arial" w:hAnsi="Arial" w:cs="Arial"/>
          <w:sz w:val="22"/>
          <w:szCs w:val="22"/>
        </w:rPr>
        <w:t xml:space="preserve">Agricultural abandonment is said to increase following SUC due to the collapse of the collective farming system </w:t>
      </w:r>
      <w:r>
        <w:rPr>
          <w:rFonts w:ascii="Arial" w:hAnsi="Arial" w:cs="Arial"/>
          <w:sz w:val="22"/>
          <w:szCs w:val="22"/>
        </w:rPr>
        <w:fldChar w:fldCharType="begin"/>
      </w:r>
      <w:r>
        <w:rPr>
          <w:rFonts w:ascii="Arial" w:hAnsi="Arial" w:cs="Arial"/>
          <w:sz w:val="22"/>
          <w:szCs w:val="22"/>
        </w:rPr>
        <w:instrText xml:space="preserve"> ADDIN ZOTERO_ITEM CSL_CITATION {"citationID":"ofMjFbGf","properties":{"formattedCitation":"(Ruskule {\\i{}et al.}, 2012; Gradinaru {\\i{}et al.}, 2015)","plainCitation":"(Ruskule et al., 2012; Gradinaru et al., 2015)","noteIndex":0},"citationItems":[{"id":448,"uris":["http://zotero.org/users/5200241/items/BMVVPM9T"],"uri":["http://zotero.org/users/5200241/items/BMVVPM9T"],"itemData":{"id":448,"type":"article-journal","title":"Patterns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id":462,"uris":["http://zotero.org/users/5200241/items/KXJKZITP"],"uri":["http://zotero.org/users/5200241/items/KXJKZITP"],"itemData":{"id":462,"type":"article-journal","title":"Land abandonment as a precursor of built-up development at the sprawling periphery of former socialist cities","container-title":"Ecological Indicators","volume":"57","author":[{"family":"Gradinaru","given":"Simona Raluca"},{"family":"Ioja","given":"Cristian Ioan"},{"family":"Onose","given":"Diana Andreea"},{"family":"Gavrilidis","given":"Athanasios Alexandru"},{"family":"Patru-Stupariu","given":"Ileana"},{"family":"Kienast","given":"Felix"},{"family":"Hersperger","given":"Anna M."}],"issued":{"date-parts":[["2015"]]}}}],"schema":"https://github.com/citation-style-language/schema/raw/master/csl-citation.json"} </w:instrText>
      </w:r>
      <w:r>
        <w:rPr>
          <w:rFonts w:ascii="Arial" w:hAnsi="Arial" w:cs="Arial"/>
          <w:sz w:val="22"/>
          <w:szCs w:val="22"/>
        </w:rPr>
        <w:fldChar w:fldCharType="separate"/>
      </w:r>
      <w:r w:rsidRPr="00412104">
        <w:rPr>
          <w:rFonts w:ascii="Arial" w:hAnsi="Arial" w:cs="Arial"/>
          <w:sz w:val="22"/>
        </w:rPr>
        <w:t xml:space="preserve">(Ruskule </w:t>
      </w:r>
      <w:r w:rsidRPr="00412104">
        <w:rPr>
          <w:rFonts w:ascii="Arial" w:hAnsi="Arial" w:cs="Arial"/>
          <w:i/>
          <w:iCs/>
          <w:sz w:val="22"/>
        </w:rPr>
        <w:t>et al.</w:t>
      </w:r>
      <w:r w:rsidRPr="00412104">
        <w:rPr>
          <w:rFonts w:ascii="Arial" w:hAnsi="Arial" w:cs="Arial"/>
          <w:sz w:val="22"/>
        </w:rPr>
        <w:t xml:space="preserve">, 2012; Gradinaru </w:t>
      </w:r>
      <w:r w:rsidRPr="00412104">
        <w:rPr>
          <w:rFonts w:ascii="Arial" w:hAnsi="Arial" w:cs="Arial"/>
          <w:i/>
          <w:iCs/>
          <w:sz w:val="22"/>
        </w:rPr>
        <w:t>et al.</w:t>
      </w:r>
      <w:r w:rsidRPr="00412104">
        <w:rPr>
          <w:rFonts w:ascii="Arial" w:hAnsi="Arial" w:cs="Arial"/>
          <w:sz w:val="22"/>
        </w:rPr>
        <w:t>, 2015)</w:t>
      </w:r>
      <w:r>
        <w:rPr>
          <w:rFonts w:ascii="Arial" w:hAnsi="Arial" w:cs="Arial"/>
          <w:sz w:val="22"/>
          <w:szCs w:val="22"/>
        </w:rPr>
        <w:fldChar w:fldCharType="end"/>
      </w:r>
      <w:r>
        <w:rPr>
          <w:rFonts w:ascii="Arial" w:hAnsi="Arial" w:cs="Arial"/>
          <w:sz w:val="22"/>
          <w:szCs w:val="22"/>
        </w:rPr>
        <w:t xml:space="preserve"> and the breakup of larger farmers into smaller areas to restitute land to previous owners </w:t>
      </w:r>
      <w:r>
        <w:rPr>
          <w:rFonts w:ascii="Arial" w:hAnsi="Arial" w:cs="Arial"/>
          <w:sz w:val="22"/>
          <w:szCs w:val="22"/>
        </w:rPr>
        <w:fldChar w:fldCharType="begin"/>
      </w:r>
      <w:r>
        <w:rPr>
          <w:rFonts w:ascii="Arial" w:hAnsi="Arial" w:cs="Arial"/>
          <w:sz w:val="22"/>
          <w:szCs w:val="22"/>
        </w:rPr>
        <w:instrText xml:space="preserve"> ADDIN ZOTERO_ITEM CSL_CITATION {"citationID":"4cY87fLY","properties":{"formattedCitation":"(Nikodemus {\\i{}et al.}, 2005; Alexander V Prishchepov {\\i{}et al.}, 2012; Fonji and Taff, 2014)","plainCitation":"(Nikodemus et al., 2005; Alexander V Prishchepov et al., 2012; Fonji and Taff, 2014)","noteIndex":0},"citationItems":[{"id":446,"uris":["http://zotero.org/users/5200241/items/WYI95ZHT"],"uri":["http://zotero.org/users/5200241/items/WYI95ZHT"],"itemData":{"id":446,"type":"article-journal","title":"The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(Nikodemus </w:t>
      </w:r>
      <w:r w:rsidRPr="00363B09">
        <w:rPr>
          <w:rFonts w:ascii="Arial" w:hAnsi="Arial" w:cs="Arial"/>
          <w:i/>
          <w:iCs/>
          <w:sz w:val="22"/>
        </w:rPr>
        <w:t>et al.</w:t>
      </w:r>
      <w:r w:rsidRPr="00363B09">
        <w:rPr>
          <w:rFonts w:ascii="Arial" w:hAnsi="Arial" w:cs="Arial"/>
          <w:sz w:val="22"/>
        </w:rPr>
        <w:t xml:space="preserve">, 2005; Alexander V Prishchepov </w:t>
      </w:r>
      <w:r w:rsidRPr="00363B09">
        <w:rPr>
          <w:rFonts w:ascii="Arial" w:hAnsi="Arial" w:cs="Arial"/>
          <w:i/>
          <w:iCs/>
          <w:sz w:val="22"/>
        </w:rPr>
        <w:t>et al.</w:t>
      </w:r>
      <w:r w:rsidRPr="00363B09">
        <w:rPr>
          <w:rFonts w:ascii="Arial" w:hAnsi="Arial" w:cs="Arial"/>
          <w:sz w:val="22"/>
        </w:rPr>
        <w:t>, 2012; Fonji and Taff, 2014)</w:t>
      </w:r>
      <w:r>
        <w:rPr>
          <w:rFonts w:ascii="Arial" w:hAnsi="Arial" w:cs="Arial"/>
          <w:sz w:val="22"/>
          <w:szCs w:val="22"/>
        </w:rPr>
        <w:fldChar w:fldCharType="end"/>
      </w:r>
      <w:r>
        <w:rPr>
          <w:rFonts w:ascii="Arial" w:hAnsi="Arial" w:cs="Arial"/>
          <w:sz w:val="22"/>
          <w:szCs w:val="22"/>
        </w:rPr>
        <w:t xml:space="preserve">. Previous owners had limited interest to uptake farming practices on this newfound land. As land reform was not complete until roughly 2002, the transfer of land to individuals more suited to farming was prevented </w:t>
      </w:r>
      <w:r>
        <w:rPr>
          <w:rFonts w:ascii="Arial" w:hAnsi="Arial" w:cs="Arial"/>
          <w:sz w:val="22"/>
          <w:szCs w:val="22"/>
        </w:rPr>
        <w:fldChar w:fldCharType="begin"/>
      </w:r>
      <w:r>
        <w:rPr>
          <w:rFonts w:ascii="Arial" w:hAnsi="Arial" w:cs="Arial"/>
          <w:sz w:val="22"/>
          <w:szCs w:val="22"/>
        </w:rPr>
        <w:instrText xml:space="preserve"> ADDIN ZOTERO_ITEM CSL_CITATION {"citationID":"Jje0X2fI","properties":{"formattedCitation":"(Alexander V Prishchepov {\\i{}et al.}, 2012)","plainCitation":"(Alexander V 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(Alexander V Prishchepov </w:t>
      </w:r>
      <w:r w:rsidRPr="003935B3">
        <w:rPr>
          <w:rFonts w:ascii="Arial" w:hAnsi="Arial" w:cs="Arial"/>
          <w:i/>
          <w:iCs/>
          <w:sz w:val="22"/>
        </w:rPr>
        <w:t>et al.</w:t>
      </w:r>
      <w:r w:rsidRPr="003935B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.The slow transfer of land may explain why agricultural abandonment was not seen directly following SUC in my classification, with the potential for increase following this three year study period. Although it is not completely improbable that my results introduce a new pattern, it is likely that agricultural abandonment decrease is observed due to another factor. </w:t>
      </w:r>
    </w:p>
    <w:p w14:paraId="09316957" w14:textId="77777777" w:rsidR="009C1352" w:rsidRDefault="009C1352" w:rsidP="009C1352">
      <w:pPr>
        <w:spacing w:line="360" w:lineRule="auto"/>
        <w:rPr>
          <w:rFonts w:ascii="Arial" w:hAnsi="Arial" w:cs="Arial"/>
          <w:sz w:val="22"/>
          <w:szCs w:val="22"/>
        </w:rPr>
      </w:pPr>
    </w:p>
    <w:p w14:paraId="47A2E5AD" w14:textId="77777777" w:rsidR="009C1352" w:rsidRDefault="009C1352" w:rsidP="009C1352">
      <w:pPr>
        <w:spacing w:line="36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ADDIN ZOTERO_ITEM CSL_CITATION {"citationID":"HVX4a4jZ","properties":{"formattedCitation":"(Alexander V. Prishchepov {\\i{}et al.}, 2012)","plainCitation":"(Alexander V. Prishchepov et al., 2012)","noteIndex":0},"citationItems":[{"id":436,"uris":["http://zotero.org/users/5200241/items/3W58AYNZ"],"uri":["http://zotero.org/users/5200241/items/3W58AYNZ"],"itemData":{"id":436,"type":"article-journal","title":"The effect of Landsat ETM/ETM+ image acquisition dates on the detection of agricultural land abandonment in Eastern Europe","container-title":"Remote Sensing of Environment","page":"195-209","volume":"126","source":"Crossref","abstract":"Many terrestrial biomes are experiencing intensifying human land use. However, reductions in the intensity of agricultural land use are also common and can lead to agricultural land abandonment. Agricultural land abandonment has strong environmental and socio-economic consequences, but ﬁne-scale and spatially explicit data on agricultural land abandonment are sparse, particularly in developing countries and countries with transition economies, such as the post-Soviet countries of Eastern Europe. Remote sensing can potentially ﬁll this gap, but the satellite-based detection of fallow ﬁelds and shrub encroachment is difﬁcult and requires the collection of multiple images during the growing season. The availability of such multi-seasonal cloud-free image dates is often limited. The goal of our study was to determine how much “missing” Landsat TM/ETM+ images at key times in the growing season affect the accuracy of agricultural land abandonment classiﬁcation. We selected a study area in temperate Eastern Europe where post-socialist agricultural land abandonment had become widespread and analyzed six near-anniversary cloud-free Landsat images from “Spring”, “Summer” and “Fall” agriculturally deﬁned seasons for a preabandonment-time I (1989) and post-abandonment-time II (1999/2000). Using a factorial experiment, we tested how the classiﬁcation accuracy and spatial patterns of classiﬁed abandonment changed over all possible 49 image-date combinations when mapping both “abandoned arable land” and “abandoned managed grassland”. The conditional Kappa of our best overall classiﬁcation with support vector machines (SVM) was 90% for “abandoned arable land” and 72% for “abandoned managed grassland” when all six images were used for the classiﬁcation. Classiﬁcations with fewer image dates resulted in a substantial decrease of the conditional Kappa (from 93 to 54% for “abandoned arable land” and from to 75 to 50% for “abandoned managed grassland”). We also observed substantial decrease in accurate detection of land abandonment patterns when we compared our best overall classiﬁcation with the other 48 image date combinations (the Fuzzy Kappa, a measure of spatial similarity, ranged from 25.8 to 76.3% for “abandoned arable land” and from 30.4 to 79.5% for “abandoned managed grassland”). While the accuracy of the different abandonment classes was most sensitive to the number of image dates used for the classiﬁcation, the seasons captured also mattered, and the importance of speciﬁc seasonal image dates varied between the pre- and post-abandonment dates. For “abandoned arable land” it was important to have at least one “Spring” or “Summer” image for pre-abandonment and as many images as possible for postabandonment, with a “Spring” image again being most important. For “abandoned managed grassland” no speciﬁc seasonal image dates yielded statistically signiﬁcantly more accurate classiﬁcations. The factor that inﬂuenced the accurate detection of “abandoned managed grassland” was the number of multi-seasonal image dates (the more the better), rather than their exact dates. We also tested whether SVM performed better than the maximum likelihood classiﬁer. SVM outperformed the maximum likelihood classiﬁer only for “abandoned arable land” and only in image-date-rich cases. Our results showed that limited image-date availability in the Landsat record placed substantial limits on the accuracy of agricultural abandonment classiﬁcations and accurately detected agricultural land abandonment patterns. Thus, we warn to use agricultural land abandonment maps produced with the suboptimal image dates with caution, especially when the accurate rates and the patterns of agricultural land abandonment are crucial (e.g., for LULCC models). The abundance of agricultural abandonment in many parts of the world and its strong ecological and socio-economic consequences suggest that better monitoring of abandonment is necessary, and our results illustrated the image dates that were most important to accomplishing this task.","DOI":"10.1016/j.rse.2012.08.017","ISSN":"00344257","language":"en","author":[{"family":"Prishchepov","given":"Alexander V."},{"family":"Radeloff","given":"Volker C."},{"family":"Dubinin","given":"Maxim"},{"family":"Alcantara","given":"Camilo"}],"issued":{"date-parts":[["2012",11]]}}}],"schema":"https://github.com/citation-style-language/schema/raw/master/csl-citation.json"} </w:instrText>
      </w:r>
      <w:r>
        <w:rPr>
          <w:rFonts w:ascii="Arial" w:hAnsi="Arial" w:cs="Arial"/>
          <w:sz w:val="22"/>
          <w:szCs w:val="22"/>
        </w:rPr>
        <w:fldChar w:fldCharType="separate"/>
      </w:r>
      <w:r w:rsidRPr="003935B3">
        <w:rPr>
          <w:rFonts w:ascii="Arial" w:hAnsi="Arial" w:cs="Arial"/>
          <w:sz w:val="22"/>
        </w:rPr>
        <w:t xml:space="preserve">Prishchepov </w:t>
      </w:r>
      <w:r w:rsidRPr="003935B3">
        <w:rPr>
          <w:rFonts w:ascii="Arial" w:hAnsi="Arial" w:cs="Arial"/>
          <w:i/>
          <w:iCs/>
          <w:sz w:val="22"/>
        </w:rPr>
        <w:t>et al.</w:t>
      </w:r>
      <w:r>
        <w:rPr>
          <w:rFonts w:ascii="Arial" w:hAnsi="Arial" w:cs="Arial"/>
          <w:sz w:val="22"/>
        </w:rPr>
        <w:t xml:space="preserve"> (</w:t>
      </w:r>
      <w:r w:rsidRPr="003935B3">
        <w:rPr>
          <w:rFonts w:ascii="Arial" w:hAnsi="Arial" w:cs="Arial"/>
          <w:sz w:val="22"/>
        </w:rPr>
        <w:t>2012</w:t>
      </w:r>
      <w:r>
        <w:rPr>
          <w:rFonts w:ascii="Arial" w:hAnsi="Arial" w:cs="Arial"/>
          <w:sz w:val="22"/>
        </w:rPr>
        <w:t>b</w:t>
      </w:r>
      <w:r w:rsidRPr="003935B3">
        <w:rPr>
          <w:rFonts w:ascii="Arial" w:hAnsi="Arial" w:cs="Arial"/>
          <w:sz w:val="22"/>
        </w:rPr>
        <w:t>)</w:t>
      </w:r>
      <w:r>
        <w:rPr>
          <w:rFonts w:ascii="Arial" w:hAnsi="Arial" w:cs="Arial"/>
          <w:sz w:val="22"/>
          <w:szCs w:val="22"/>
        </w:rPr>
        <w:fldChar w:fldCharType="end"/>
      </w:r>
      <w:r>
        <w:rPr>
          <w:rFonts w:ascii="Arial" w:hAnsi="Arial" w:cs="Arial"/>
          <w:sz w:val="22"/>
          <w:szCs w:val="22"/>
        </w:rPr>
        <w:t xml:space="preserve"> uncovered the importance of imagery when determining areas of abandoned land, with the number of image dates used cited as the largest accuracy determiner. Specifically, the Landsat record was noted for such limited image-date availability, restricting the detection accuracy of agricultural land abandonment. Thus, my classification may have been more sensitive to agricultural land abandonment in the years following this three-year window. Additionally, as my training points were from 2012, it is likely that these points represented areas </w:t>
      </w:r>
      <w:r>
        <w:rPr>
          <w:rFonts w:ascii="Arial" w:hAnsi="Arial" w:cs="Arial"/>
          <w:sz w:val="22"/>
          <w:szCs w:val="22"/>
        </w:rPr>
        <w:lastRenderedPageBreak/>
        <w:t xml:space="preserve">that had been abandoned for a long period of time, as most land abandonment occurred before 2000 </w:t>
      </w:r>
      <w:r>
        <w:rPr>
          <w:rFonts w:ascii="Arial" w:hAnsi="Arial" w:cs="Arial"/>
          <w:sz w:val="22"/>
          <w:szCs w:val="22"/>
        </w:rPr>
        <w:fldChar w:fldCharType="begin"/>
      </w:r>
      <w:r>
        <w:rPr>
          <w:rFonts w:ascii="Arial" w:hAnsi="Arial" w:cs="Arial"/>
          <w:sz w:val="22"/>
          <w:szCs w:val="22"/>
        </w:rPr>
        <w:instrText xml:space="preserve"> ADDIN ZOTERO_ITEM CSL_CITATION {"citationID":"DC9gvVTY","properties":{"formattedCitation":"(Vanwambeke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D00BC">
        <w:rPr>
          <w:rFonts w:ascii="Arial" w:hAnsi="Arial" w:cs="Arial"/>
          <w:sz w:val="22"/>
        </w:rPr>
        <w:t xml:space="preserve">(Vanwambeke </w:t>
      </w:r>
      <w:r w:rsidRPr="003D00BC">
        <w:rPr>
          <w:rFonts w:ascii="Arial" w:hAnsi="Arial" w:cs="Arial"/>
          <w:i/>
          <w:iCs/>
          <w:sz w:val="22"/>
        </w:rPr>
        <w:t>et al.</w:t>
      </w:r>
      <w:r w:rsidRPr="003D00BC">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Newly abandoned points may have a different spectral signature than long standing abandoned points </w:t>
      </w:r>
      <w:r>
        <w:rPr>
          <w:rFonts w:ascii="Arial" w:hAnsi="Arial" w:cs="Arial"/>
          <w:sz w:val="22"/>
          <w:szCs w:val="22"/>
        </w:rPr>
        <w:fldChar w:fldCharType="begin"/>
      </w:r>
      <w:r>
        <w:rPr>
          <w:rFonts w:ascii="Arial" w:hAnsi="Arial" w:cs="Arial"/>
          <w:sz w:val="22"/>
          <w:szCs w:val="22"/>
        </w:rPr>
        <w:instrText xml:space="preserve"> ADDIN ZOTERO_ITEM CSL_CITATION {"citationID":"qf6iW0Pi","properties":{"formattedCitation":"(Lugo and Helmer, 2004; Ruskule {\\i{}et al.}, 2012)","plainCitation":"(Lugo and Helmer, 2004; Ruskule et al., 2012)","noteIndex":0},"citationItems":[{"id":450,"uris":["http://zotero.org/users/5200241/items/BEPQGWVN"],"uri":["http://zotero.org/users/5200241/items/BEPQGWVN"],"itemData":{"id":450,"type":"article-journal","title":"Emerging forests on abandoned land: Puerto Rico’s new forests","container-title":"Forest Ecology and Management","page":"145-161","volume":"190","issue":"2-3","source":"Crossref","abstract":"The species composition of forests change continuously as the earth’s biota evolves and adjusts to environmental change. Humans are accelerating the rate of species turnover by moving species around the planet and dramatically changing environmental conditions. Our focus is on new forests in Puerto Rico that emerge naturally on abandoned lands previously converted to agriculture and degraded. These forest stands have combinations of species that are new to the island’s landscapes. New forests exhibit high species dominance during forest establishment, which includes dominance by alien tree species. These alien tree species establish and maintain forest cover, which may facilitate regeneration of native tree species. Landscape analysis and literature review revealed that these emerging stands are highly fragmented (60% were &lt;1 ha in 1991), function as refugia for native organisms, and at 60–80 years old have similar species richness and structural features as native stands of similar age. However, the island’s new forests exhibit important differences from mature native forests on unconverted forestlands. New forests have fewer endemic species and fewer large trees (!55 cm dbh) than mature native forests; they have higher soil bulk density and lower soil carbon and litter stocks; and they accumulate aboveground biomass, basal area, and soil carbon more slowly than native forests of similar age. We suggest that new forests will become increasingly prevalent in the biosphere in response to novel environmental conditions introduced to the planet by humans.","DOI":"10.1016/j.foreco.2003.09.012","ISSN":"03781127","title-short":"Emerging forests on abandoned land","language":"en","author":[{"family":"Lugo","given":"Ariel E"},{"family":"Helmer","given":"Eileen"}],"issued":{"date-parts":[["2004",3]]}}},{"id":448,"uris":["http://zotero.org/users/5200241/items/BMVVPM9T"],"uri":["http://zotero.org/users/5200241/items/BMVVPM9T"],"itemData":{"id":448,"type":"article-journal","title":"Patterns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2"/>
        </w:rPr>
        <w:fldChar w:fldCharType="separate"/>
      </w:r>
      <w:r w:rsidRPr="00B22047">
        <w:rPr>
          <w:rFonts w:ascii="Arial" w:hAnsi="Arial" w:cs="Arial"/>
          <w:sz w:val="22"/>
        </w:rPr>
        <w:t xml:space="preserve">(Lugo and Helmer, 2004; Ruskule </w:t>
      </w:r>
      <w:r w:rsidRPr="00B22047">
        <w:rPr>
          <w:rFonts w:ascii="Arial" w:hAnsi="Arial" w:cs="Arial"/>
          <w:i/>
          <w:iCs/>
          <w:sz w:val="22"/>
        </w:rPr>
        <w:t>et al.</w:t>
      </w:r>
      <w:r w:rsidRPr="00B22047">
        <w:rPr>
          <w:rFonts w:ascii="Arial" w:hAnsi="Arial" w:cs="Arial"/>
          <w:sz w:val="22"/>
        </w:rPr>
        <w:t>, 2012)</w:t>
      </w:r>
      <w:r>
        <w:rPr>
          <w:rFonts w:ascii="Arial" w:hAnsi="Arial" w:cs="Arial"/>
          <w:sz w:val="22"/>
          <w:szCs w:val="22"/>
        </w:rPr>
        <w:fldChar w:fldCharType="end"/>
      </w:r>
      <w:r>
        <w:rPr>
          <w:rFonts w:ascii="Arial" w:hAnsi="Arial" w:cs="Arial"/>
          <w:sz w:val="22"/>
          <w:szCs w:val="22"/>
        </w:rPr>
        <w:t>, creating an underestimation following SUC.</w:t>
      </w:r>
    </w:p>
    <w:p w14:paraId="4F520B18" w14:textId="77777777" w:rsidR="009C1352" w:rsidRDefault="009C1352" w:rsidP="009C1352">
      <w:pPr>
        <w:spacing w:line="360" w:lineRule="auto"/>
        <w:rPr>
          <w:rFonts w:ascii="Arial" w:hAnsi="Arial" w:cs="Arial"/>
          <w:sz w:val="22"/>
          <w:szCs w:val="22"/>
        </w:rPr>
      </w:pPr>
    </w:p>
    <w:p w14:paraId="19806B1E" w14:textId="77777777" w:rsidR="009C1352" w:rsidRPr="00937480" w:rsidRDefault="009C1352" w:rsidP="009C1352">
      <w:pPr>
        <w:spacing w:line="360" w:lineRule="auto"/>
        <w:rPr>
          <w:rFonts w:ascii="Arial" w:hAnsi="Arial" w:cs="Arial"/>
          <w:sz w:val="22"/>
          <w:szCs w:val="22"/>
        </w:rPr>
      </w:pPr>
      <w:r>
        <w:rPr>
          <w:rFonts w:ascii="Arial" w:hAnsi="Arial" w:cs="Arial"/>
          <w:sz w:val="22"/>
          <w:szCs w:val="22"/>
        </w:rPr>
        <w:t xml:space="preserve">Intensive and extensive LUC were not found to be visible within three years of SUC. Intensive land was predicted to decrease following SUC, in line with the large scale abandonment noted and the collapse of the collective farming system </w:t>
      </w:r>
      <w:r>
        <w:rPr>
          <w:rFonts w:ascii="Arial" w:hAnsi="Arial" w:cs="Arial"/>
          <w:sz w:val="22"/>
          <w:szCs w:val="22"/>
        </w:rPr>
        <w:fldChar w:fldCharType="begin"/>
      </w:r>
      <w:r>
        <w:rPr>
          <w:rFonts w:ascii="Arial" w:hAnsi="Arial" w:cs="Arial"/>
          <w:sz w:val="22"/>
          <w:szCs w:val="22"/>
        </w:rPr>
        <w:instrText xml:space="preserve"> ADDIN ZOTERO_ITEM CSL_CITATION {"citationID":"zd2m7gfQ","properties":{"formattedCitation":"(Nikodemus {\\i{}et al.}, 2005; Alexander V Prishchepov {\\i{}et al.}, 2012)","plainCitation":"(Nikodemus et al., 2005; Alexander V Prishchepov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Letters","page":"024021","volume":"7","issue":"2","source":"Crossref","DOI":"10.1088/1748-9326/7/2/024021","ISSN":"1748-9326","title-short":"Effects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rPr>
        <w:fldChar w:fldCharType="separate"/>
      </w:r>
      <w:r w:rsidRPr="00774272">
        <w:rPr>
          <w:rFonts w:ascii="Arial" w:hAnsi="Arial" w:cs="Arial"/>
          <w:sz w:val="22"/>
        </w:rPr>
        <w:t xml:space="preserve">(Nikodemus </w:t>
      </w:r>
      <w:r w:rsidRPr="00774272">
        <w:rPr>
          <w:rFonts w:ascii="Arial" w:hAnsi="Arial" w:cs="Arial"/>
          <w:i/>
          <w:iCs/>
          <w:sz w:val="22"/>
        </w:rPr>
        <w:t>et al.</w:t>
      </w:r>
      <w:r w:rsidRPr="00774272">
        <w:rPr>
          <w:rFonts w:ascii="Arial" w:hAnsi="Arial" w:cs="Arial"/>
          <w:sz w:val="22"/>
        </w:rPr>
        <w:t xml:space="preserve">, 2005; Alexander V Prishchepov </w:t>
      </w:r>
      <w:r w:rsidRPr="00774272">
        <w:rPr>
          <w:rFonts w:ascii="Arial" w:hAnsi="Arial" w:cs="Arial"/>
          <w:i/>
          <w:iCs/>
          <w:sz w:val="22"/>
        </w:rPr>
        <w:t>et al.</w:t>
      </w:r>
      <w:r w:rsidRPr="00774272">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w:t>
      </w:r>
      <w:r>
        <w:rPr>
          <w:rFonts w:ascii="Arial" w:hAnsi="Arial" w:cs="Arial"/>
          <w:color w:val="000000" w:themeColor="text1"/>
          <w:sz w:val="22"/>
          <w:szCs w:val="22"/>
        </w:rPr>
        <w:t xml:space="preserve">It is not surprising that extensively farmed land did not statistically increase or decrease directly following SUC due to the slow returning of previously intensively used land. It is predicted that, upon completion of land reform, extensive land coverage would be significantly larger Latvia-wide as subsistence farming acts to replace Soviet collective farms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{"citationID":"3MaspEw4","properties":{"formattedCitation":"(Vanwambeke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937480">
        <w:rPr>
          <w:rFonts w:ascii="Arial" w:hAnsi="Arial" w:cs="Arial"/>
          <w:color w:val="000000"/>
          <w:sz w:val="22"/>
        </w:rPr>
        <w:t xml:space="preserve">(Vanwambeke </w:t>
      </w:r>
      <w:r w:rsidRPr="00937480">
        <w:rPr>
          <w:rFonts w:ascii="Arial" w:hAnsi="Arial" w:cs="Arial"/>
          <w:i/>
          <w:iCs/>
          <w:color w:val="000000"/>
          <w:sz w:val="22"/>
        </w:rPr>
        <w:t>et al.</w:t>
      </w:r>
      <w:r w:rsidRPr="00937480">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It is likely that a time lag would better explain intensive and extensive LUC.</w:t>
      </w:r>
    </w:p>
    <w:p w14:paraId="6E9A17BE" w14:textId="77777777" w:rsidR="009C1352" w:rsidRDefault="009C1352" w:rsidP="009C1352">
      <w:pPr>
        <w:spacing w:line="360" w:lineRule="auto"/>
        <w:rPr>
          <w:rFonts w:ascii="Arial" w:hAnsi="Arial" w:cs="Arial"/>
          <w:sz w:val="22"/>
          <w:szCs w:val="22"/>
        </w:rPr>
      </w:pPr>
    </w:p>
    <w:p w14:paraId="288DB68E" w14:textId="77777777" w:rsidR="009C1352" w:rsidRDefault="009C1352" w:rsidP="009C1352">
      <w:pPr>
        <w:spacing w:line="360" w:lineRule="auto"/>
        <w:rPr>
          <w:rFonts w:ascii="Arial" w:hAnsi="Arial" w:cs="Arial"/>
          <w:b/>
          <w:sz w:val="22"/>
          <w:szCs w:val="22"/>
        </w:rPr>
      </w:pPr>
      <w:r>
        <w:rPr>
          <w:rFonts w:ascii="Arial" w:hAnsi="Arial" w:cs="Arial"/>
          <w:b/>
          <w:sz w:val="22"/>
          <w:szCs w:val="22"/>
        </w:rPr>
        <w:t xml:space="preserve">4.2.2 European Union Accession </w:t>
      </w:r>
    </w:p>
    <w:p w14:paraId="5FA13A07" w14:textId="77777777" w:rsidR="009C1352" w:rsidRDefault="009C1352" w:rsidP="009C1352">
      <w:pPr>
        <w:spacing w:line="360" w:lineRule="auto"/>
        <w:rPr>
          <w:rFonts w:ascii="Arial" w:hAnsi="Arial" w:cs="Arial"/>
          <w:sz w:val="22"/>
          <w:szCs w:val="22"/>
        </w:rPr>
      </w:pPr>
      <w:r>
        <w:rPr>
          <w:rFonts w:ascii="Arial" w:hAnsi="Arial" w:cs="Arial"/>
          <w:sz w:val="22"/>
          <w:szCs w:val="22"/>
        </w:rPr>
        <w:t xml:space="preserve">My results suggest that within the three years following EUA, abandoned land decreased and intensive land cover increased. Intensive land use increase is well cited following EUA, as support schemes provided by the EU promoted agricultural restoration </w:t>
      </w:r>
      <w:r>
        <w:rPr>
          <w:rFonts w:ascii="Arial" w:hAnsi="Arial" w:cs="Arial"/>
          <w:sz w:val="22"/>
          <w:szCs w:val="22"/>
        </w:rPr>
        <w:fldChar w:fldCharType="begin"/>
      </w:r>
      <w:r>
        <w:rPr>
          <w:rFonts w:ascii="Arial" w:hAnsi="Arial" w:cs="Arial"/>
          <w:sz w:val="22"/>
          <w:szCs w:val="22"/>
        </w:rPr>
        <w:instrText xml:space="preserve"> ADDIN ZOTERO_ITEM CSL_CITATION {"citationID":"VjoisV4o","properties":{"formattedCitation":"(Vanwambeke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EC66D9">
        <w:rPr>
          <w:rFonts w:ascii="Arial" w:hAnsi="Arial" w:cs="Arial"/>
          <w:sz w:val="22"/>
        </w:rPr>
        <w:t xml:space="preserve">(Vanwambeke </w:t>
      </w:r>
      <w:r w:rsidRPr="00EC66D9">
        <w:rPr>
          <w:rFonts w:ascii="Arial" w:hAnsi="Arial" w:cs="Arial"/>
          <w:i/>
          <w:iCs/>
          <w:sz w:val="22"/>
        </w:rPr>
        <w:t>et al.</w:t>
      </w:r>
      <w:r w:rsidRPr="00EC66D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Directly following EUA, over 50% of agricultural land was cropped with the support of single area payments (SAPs) </w:t>
      </w:r>
      <w:r>
        <w:rPr>
          <w:rFonts w:ascii="Arial" w:hAnsi="Arial" w:cs="Arial"/>
          <w:sz w:val="22"/>
          <w:szCs w:val="22"/>
        </w:rPr>
        <w:fldChar w:fldCharType="begin"/>
      </w:r>
      <w:r>
        <w:rPr>
          <w:rFonts w:ascii="Arial" w:hAnsi="Arial" w:cs="Arial"/>
          <w:sz w:val="22"/>
          <w:szCs w:val="22"/>
        </w:rPr>
        <w:instrText xml:space="preserve"> ADDIN ZOTERO_ITEM CSL_CITATION {"citationID":"D38Zdyht","properties":{"formattedCitation":"(Nikodemus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E51A08">
        <w:rPr>
          <w:rFonts w:ascii="Arial" w:hAnsi="Arial" w:cs="Arial"/>
          <w:sz w:val="22"/>
        </w:rPr>
        <w:t xml:space="preserve">(Nikodemus </w:t>
      </w:r>
      <w:r w:rsidRPr="00E51A08">
        <w:rPr>
          <w:rFonts w:ascii="Arial" w:hAnsi="Arial" w:cs="Arial"/>
          <w:i/>
          <w:iCs/>
          <w:sz w:val="22"/>
        </w:rPr>
        <w:t>et al.</w:t>
      </w:r>
      <w:r w:rsidRPr="00E51A08">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SAPs are given at a fixed rate per hectare for maintained agricultural land. SAPs tend to encourage large, intensive fields, potentially causing the increase in intensive, homogeneous agriculture seen </w:t>
      </w:r>
      <w:r>
        <w:rPr>
          <w:rFonts w:ascii="Arial" w:hAnsi="Arial" w:cs="Arial"/>
          <w:sz w:val="22"/>
          <w:szCs w:val="22"/>
        </w:rPr>
        <w:fldChar w:fldCharType="begin"/>
      </w:r>
      <w:r>
        <w:rPr>
          <w:rFonts w:ascii="Arial" w:hAnsi="Arial" w:cs="Arial"/>
          <w:sz w:val="22"/>
          <w:szCs w:val="22"/>
        </w:rPr>
        <w:instrText xml:space="preserve"> ADDIN ZOTERO_ITEM CSL_CITATION {"citationID":"1cPw1d9g","properties":{"formattedCitation":"(Nikodemus {\\i{}et al.}, 2010; Fonji and Taff, 2014)","plainCitation":"(Nikodemus et al., 2010; Fonji and Taff, 2014)","noteIndex":0},"citationItems":[{"id":309,"uris":["http://zotero.org/users/5200241/items/WABNCBWP"],"uri":["http://zotero.org/users/5200241/items/WABNCBWP"],"itemData":{"id":309,"type":"article-journal","title":"The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sidRPr="00C52042">
        <w:rPr>
          <w:rFonts w:ascii="Arial" w:hAnsi="Arial" w:cs="Arial"/>
          <w:sz w:val="22"/>
        </w:rPr>
        <w:t xml:space="preserve">(Nikodemus </w:t>
      </w:r>
      <w:r w:rsidRPr="00C52042">
        <w:rPr>
          <w:rFonts w:ascii="Arial" w:hAnsi="Arial" w:cs="Arial"/>
          <w:i/>
          <w:iCs/>
          <w:sz w:val="22"/>
        </w:rPr>
        <w:t>et al.</w:t>
      </w:r>
      <w:r w:rsidRPr="00C52042">
        <w:rPr>
          <w:rFonts w:ascii="Arial" w:hAnsi="Arial" w:cs="Arial"/>
          <w:sz w:val="22"/>
        </w:rPr>
        <w:t>, 2010; Fonji and Taff, 2014)</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{"citationID":"vuRxHUd8","properties":{"formattedCitation":"(Csaki and Jambor, 2010)","plainCitation":"(Csaki and Jambor, 2010)","noteIndex":0},"citationItems":[{"id":460,"uris":["http://zotero.org/users/5200241/items/Z7VR5HRI"],"uri":["http://zotero.org/users/5200241/items/Z7VR5HRI"],"itemData":{"id":460,"type":"article-journal","title":"Five Years of Accession: Impacts on Agriculture in the NMS Les cinq années suivant l’adhésion: incidences sur l’agriculture des pays non membres Fünf Jahre Mitgliedschaft: Auswirkungen auf die Landwirtschaft in den neuen Mitgliedsstaaten","container-title":"EuroChoices","page":"10-17","volume":"9","issue":"2","source":"Crossref","DOI":"10.1111/j.1746-692X.2010.00164.x","ISSN":"14780917","title-short":"Five Years of Accession","language":"en","author":[{"family":"Csaki","given":"Csaba"},{"family":"Jambor","given":"Attila"}],"issued":{"date-parts":[["2010",8]]}}}],"schema":"https://github.com/citation-style-language/schema/raw/master/csl-citation.json"}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Csaki and Jambor (2010)</w:t>
      </w:r>
      <w:r>
        <w:rPr>
          <w:rFonts w:ascii="Arial" w:hAnsi="Arial" w:cs="Arial"/>
          <w:sz w:val="22"/>
          <w:szCs w:val="22"/>
        </w:rPr>
        <w:fldChar w:fldCharType="end"/>
      </w:r>
      <w:r>
        <w:rPr>
          <w:rFonts w:ascii="Arial" w:hAnsi="Arial" w:cs="Arial"/>
          <w:sz w:val="22"/>
          <w:szCs w:val="22"/>
        </w:rPr>
        <w:t xml:space="preserve"> found an 8% increase in large farms directly following EUA. Land reclamation was more common in areas that were previously intensively used, potentially having a part to play in the increase of intensively used land </w:t>
      </w:r>
      <w:r>
        <w:rPr>
          <w:rFonts w:ascii="Arial" w:hAnsi="Arial" w:cs="Arial"/>
          <w:sz w:val="22"/>
          <w:szCs w:val="22"/>
        </w:rPr>
        <w:fldChar w:fldCharType="begin"/>
      </w:r>
      <w:r>
        <w:rPr>
          <w:rFonts w:ascii="Arial" w:hAnsi="Arial" w:cs="Arial"/>
          <w:sz w:val="22"/>
          <w:szCs w:val="22"/>
        </w:rPr>
        <w:instrText xml:space="preserve"> ADDIN ZOTERO_ITEM CSL_CITATION {"citationID":"3uMTn4SL","properties":{"formattedCitation":"(Vanwambeke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183202">
        <w:rPr>
          <w:rFonts w:ascii="Arial" w:hAnsi="Arial" w:cs="Arial"/>
          <w:sz w:val="22"/>
        </w:rPr>
        <w:t xml:space="preserve">(Vanwambeke </w:t>
      </w:r>
      <w:r w:rsidRPr="00183202">
        <w:rPr>
          <w:rFonts w:ascii="Arial" w:hAnsi="Arial" w:cs="Arial"/>
          <w:i/>
          <w:iCs/>
          <w:sz w:val="22"/>
        </w:rPr>
        <w:t>et al.</w:t>
      </w:r>
      <w:r w:rsidRPr="00183202">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EUA, land salvation rates surpassed land abandonment, explaining the decrease in land abandonment </w:t>
      </w:r>
      <w:r>
        <w:rPr>
          <w:rFonts w:ascii="Arial" w:hAnsi="Arial" w:cs="Arial"/>
          <w:sz w:val="22"/>
          <w:szCs w:val="22"/>
        </w:rPr>
        <w:fldChar w:fldCharType="begin"/>
      </w:r>
      <w:r>
        <w:rPr>
          <w:rFonts w:ascii="Arial" w:hAnsi="Arial" w:cs="Arial"/>
          <w:sz w:val="22"/>
          <w:szCs w:val="22"/>
        </w:rPr>
        <w:instrText xml:space="preserve"> ADDIN ZOTERO_ITEM CSL_CITATION {"citationID":"HNZC1nwH","properties":{"formattedCitation":"(Vanwambeke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4750EA">
        <w:rPr>
          <w:rFonts w:ascii="Arial" w:hAnsi="Arial" w:cs="Arial"/>
          <w:sz w:val="22"/>
        </w:rPr>
        <w:t xml:space="preserve">(Vanwambeke </w:t>
      </w:r>
      <w:r w:rsidRPr="004750EA">
        <w:rPr>
          <w:rFonts w:ascii="Arial" w:hAnsi="Arial" w:cs="Arial"/>
          <w:i/>
          <w:iCs/>
          <w:sz w:val="22"/>
        </w:rPr>
        <w:t>et al.</w:t>
      </w:r>
      <w:r w:rsidRPr="004750EA">
        <w:rPr>
          <w:rFonts w:ascii="Arial" w:hAnsi="Arial" w:cs="Arial"/>
          <w:sz w:val="22"/>
        </w:rPr>
        <w:t>, 2012)</w:t>
      </w:r>
      <w:r>
        <w:rPr>
          <w:rFonts w:ascii="Arial" w:hAnsi="Arial" w:cs="Arial"/>
          <w:sz w:val="22"/>
          <w:szCs w:val="22"/>
        </w:rPr>
        <w:fldChar w:fldCharType="end"/>
      </w:r>
      <w:r>
        <w:rPr>
          <w:rFonts w:ascii="Arial" w:hAnsi="Arial" w:cs="Arial"/>
          <w:sz w:val="22"/>
          <w:szCs w:val="22"/>
        </w:rPr>
        <w:t>.</w:t>
      </w:r>
    </w:p>
    <w:p w14:paraId="473C1395" w14:textId="77777777" w:rsidR="009C1352" w:rsidRDefault="009C1352" w:rsidP="009C1352">
      <w:pPr>
        <w:spacing w:line="360" w:lineRule="auto"/>
        <w:rPr>
          <w:rFonts w:ascii="Arial" w:hAnsi="Arial" w:cs="Arial"/>
          <w:sz w:val="22"/>
          <w:szCs w:val="22"/>
        </w:rPr>
      </w:pPr>
    </w:p>
    <w:p w14:paraId="66C80A53" w14:textId="77777777" w:rsidR="009C1352" w:rsidRPr="00B837F4" w:rsidRDefault="009C1352" w:rsidP="009C1352">
      <w:pPr>
        <w:spacing w:line="360" w:lineRule="auto"/>
        <w:rPr>
          <w:rFonts w:ascii="Arial" w:hAnsi="Arial" w:cs="Arial"/>
          <w:sz w:val="22"/>
          <w:szCs w:val="22"/>
        </w:rPr>
      </w:pPr>
      <w:r>
        <w:rPr>
          <w:rFonts w:ascii="Arial" w:hAnsi="Arial" w:cs="Arial"/>
          <w:sz w:val="22"/>
          <w:szCs w:val="22"/>
        </w:rPr>
        <w:t xml:space="preserve">Following EUA, abandoned land is known to have decreased, owing to the rapid colonisation of woody species and transition into young forests </w:t>
      </w:r>
      <w:r>
        <w:rPr>
          <w:rFonts w:ascii="Arial" w:hAnsi="Arial" w:cs="Arial"/>
          <w:sz w:val="22"/>
          <w:szCs w:val="22"/>
        </w:rPr>
        <w:fldChar w:fldCharType="begin"/>
      </w:r>
      <w:r>
        <w:rPr>
          <w:rFonts w:ascii="Arial" w:hAnsi="Arial" w:cs="Arial"/>
          <w:sz w:val="22"/>
          <w:szCs w:val="22"/>
        </w:rPr>
        <w:instrText xml:space="preserve"> ADDIN ZOTERO_ITEM CSL_CITATION {"citationID":"uAKXAAun","properties":{"formattedCitation":"(Nikodemus {\\i{}et al.}, 2010; Ruskule {\\i{}et al.}, 2012; Vanwambeke {\\i{}et al.}, 2012)","plainCitation":"(Nikodemus et al., 2010; Ruskule et al., 2012; Vanwambeke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(Nikodemus </w:t>
      </w:r>
      <w:r w:rsidRPr="00363B09">
        <w:rPr>
          <w:rFonts w:ascii="Arial" w:hAnsi="Arial" w:cs="Arial"/>
          <w:i/>
          <w:iCs/>
          <w:sz w:val="22"/>
        </w:rPr>
        <w:t>et al.</w:t>
      </w:r>
      <w:r w:rsidRPr="00363B09">
        <w:rPr>
          <w:rFonts w:ascii="Arial" w:hAnsi="Arial" w:cs="Arial"/>
          <w:sz w:val="22"/>
        </w:rPr>
        <w:t xml:space="preserve">, 2010; Ruskule </w:t>
      </w:r>
      <w:r w:rsidRPr="00363B09">
        <w:rPr>
          <w:rFonts w:ascii="Arial" w:hAnsi="Arial" w:cs="Arial"/>
          <w:i/>
          <w:iCs/>
          <w:sz w:val="22"/>
        </w:rPr>
        <w:t>et al.</w:t>
      </w:r>
      <w:r w:rsidRPr="00363B09">
        <w:rPr>
          <w:rFonts w:ascii="Arial" w:hAnsi="Arial" w:cs="Arial"/>
          <w:sz w:val="22"/>
        </w:rPr>
        <w:t xml:space="preserve">, 2012; Vanwambeke </w:t>
      </w:r>
      <w:r w:rsidRPr="00363B09">
        <w:rPr>
          <w:rFonts w:ascii="Arial" w:hAnsi="Arial" w:cs="Arial"/>
          <w:i/>
          <w:iCs/>
          <w:sz w:val="22"/>
        </w:rPr>
        <w:t>et al.</w:t>
      </w:r>
      <w:r w:rsidRPr="00363B0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A transition to forest is not always even and can be delayed by a herbaceous vegetation for up to twenty years </w:t>
      </w:r>
      <w:r>
        <w:rPr>
          <w:rFonts w:ascii="Arial" w:hAnsi="Arial" w:cs="Arial"/>
          <w:sz w:val="22"/>
          <w:szCs w:val="22"/>
        </w:rPr>
        <w:fldChar w:fldCharType="begin"/>
      </w:r>
      <w:r>
        <w:rPr>
          <w:rFonts w:ascii="Arial" w:hAnsi="Arial" w:cs="Arial"/>
          <w:sz w:val="22"/>
          <w:szCs w:val="22"/>
        </w:rPr>
        <w:instrText xml:space="preserve"> ADDIN ZOTERO_ITEM CSL_CITATION {"citationID":"GY5pYBW7","properties":{"formattedCitation":"(Ruskule {\\i{}et al.}, 2012)","plainCitation":"(Ruskule et al., 2012)","noteIndex":0},"citationItems":[{"id":448,"uris":["http://zotero.org/users/5200241/items/BMVVPM9T"],"uri":["http://zotero.org/users/5200241/items/BMVVPM9T"],"itemData":{"id":448,"type":"article-journal","title":"Patterns of afforestation on abandoned agriculture land in Latvia","container-title":"Agroforestry Systems","page":"215-231","volume":"85","issue":"2","source":"Crossref","DOI":"10.1007/s10457-012-9495-7","ISSN":"0167-4366, 1572-9680","language":"en","author":[{"family":"Ruskule","given":"Anda"},{"family":"Nikodemus","given":"Olǵerts"},{"family":"Kasparinska","given":"Zane"},{"family":"Kasparinskis","given":"Raimonds"},{"family":"Brūmelis","given":"Guntis"}],"issued":{"date-parts":[["2012",6]]}}}],"schema":"https://github.com/citation-style-language/schema/raw/master/csl-citation.json"} </w:instrText>
      </w:r>
      <w:r>
        <w:rPr>
          <w:rFonts w:ascii="Arial" w:hAnsi="Arial" w:cs="Arial"/>
          <w:sz w:val="22"/>
          <w:szCs w:val="22"/>
        </w:rPr>
        <w:fldChar w:fldCharType="separate"/>
      </w:r>
      <w:r w:rsidRPr="00363B09">
        <w:rPr>
          <w:rFonts w:ascii="Arial" w:hAnsi="Arial" w:cs="Arial"/>
          <w:sz w:val="22"/>
        </w:rPr>
        <w:t xml:space="preserve">(Ruskule </w:t>
      </w:r>
      <w:r w:rsidRPr="00363B09">
        <w:rPr>
          <w:rFonts w:ascii="Arial" w:hAnsi="Arial" w:cs="Arial"/>
          <w:i/>
          <w:iCs/>
          <w:sz w:val="22"/>
        </w:rPr>
        <w:t>et al.</w:t>
      </w:r>
      <w:r w:rsidRPr="00363B09">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giving rise to a variety of landscapes following abandonment. Additionally, support schemes have also been successful in decreasing the level of agricultural abandonment seen </w:t>
      </w:r>
      <w:r>
        <w:rPr>
          <w:rFonts w:ascii="Arial" w:hAnsi="Arial" w:cs="Arial"/>
          <w:sz w:val="22"/>
          <w:szCs w:val="22"/>
        </w:rPr>
        <w:fldChar w:fldCharType="begin"/>
      </w:r>
      <w:r>
        <w:rPr>
          <w:rFonts w:ascii="Arial" w:hAnsi="Arial" w:cs="Arial"/>
          <w:sz w:val="22"/>
          <w:szCs w:val="22"/>
        </w:rPr>
        <w:instrText xml:space="preserve"> ADDIN ZOTERO_ITEM CSL_CITATION {"citationID":"l3MMPU62","properties":{"formattedCitation":"(Abolina and Luzadis, 2015)","plainCitation":"(Abolina and Luzadis, 2015)","noteIndex":0},"citationItems":[{"id":461,"uris":["http://zotero.org/users/5200241/items/4MC2XWTJ"],"uri":["http://zotero.org/users/5200241/items/4MC2XWTJ"],"itemData":{"id":461,"type":"article-journal","title":"Abandoned agricultural land and its potential for short rotation woody crops in Latvia","container-title":"Land Use Policy","page":"435-445","volume":"49","author":[{"family":"Abolina","given":"E."},{"family":"Luzadis","given":"V.A."}],"issued":{"date-parts":[["2015"]]}}}],"schema":"https://github.com/citation-style-language/schema/raw/master/csl-citation.json"}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(Abolina and Luzadis, 2015)</w:t>
      </w:r>
      <w:r>
        <w:rPr>
          <w:rFonts w:ascii="Arial" w:hAnsi="Arial" w:cs="Arial"/>
          <w:sz w:val="22"/>
          <w:szCs w:val="22"/>
        </w:rPr>
        <w:fldChar w:fldCharType="end"/>
      </w:r>
      <w:r>
        <w:rPr>
          <w:rFonts w:ascii="Arial" w:hAnsi="Arial" w:cs="Arial"/>
          <w:sz w:val="22"/>
          <w:szCs w:val="22"/>
        </w:rPr>
        <w:t xml:space="preserve">, owing to the attractiveness of land uptake as a source of income from EU payment schemes </w:t>
      </w:r>
      <w:r>
        <w:rPr>
          <w:rFonts w:ascii="Arial" w:hAnsi="Arial" w:cs="Arial"/>
          <w:sz w:val="22"/>
          <w:szCs w:val="22"/>
        </w:rPr>
        <w:fldChar w:fldCharType="begin"/>
      </w:r>
      <w:r>
        <w:rPr>
          <w:rFonts w:ascii="Arial" w:hAnsi="Arial" w:cs="Arial"/>
          <w:sz w:val="22"/>
          <w:szCs w:val="22"/>
        </w:rPr>
        <w:instrText xml:space="preserve"> ADDIN ZOTERO_ITEM CSL_CITATION {"citationID":"KAqaYh4k","properties":{"formattedCitation":"(Griffiths {\\i{}et al.}, 2013)","plainCitation":"(Griffiths et al., 2013)","noteIndex":0},"citationItems":[{"id":444,"uris":["http://zotero.org/users/5200241/items/W48TEAA7"],"uri":["http://zotero.org/users/5200241/items/W48TEAA7"],"itemData":{"id":444,"type":"article-journal","title":"Agricultural land change in the Carpathian ecoregion after the breakdown of socialism and expansion of the European Union","container-title":"Environmental Research Letters","page":"045024","volume":"8","issue":"4","source":"Crossref","abstract":"Widespread changes of agricultural land use occurred in Eastern Europe since the collapse of socialism and the European Union’s eastward expansion, but the rates and patterns of recent land changes remain unclear. Here we assess agricultural land change for the entire Carpathian ecoregion in Eastern Europe at 30 m spatial resolution with Landsat data and for two change periods, between 1985–2000 and 2000–2010. The early period is characterized by post-socialist transition processes, the late period by an increasing inﬂuence of EU politics in the region. For mapping and change detection, we use a machine learning approach (random forests) on image composites and variance metrics which were derived from the full decadal archive of Landsat imagery. Our results suggest that cropland abandonment was the most prevalent change process, but we also detected considerable areas of grassland conversion and forest expansion on non-forest land. Cropland abandonment was most extensive during the transition period and predominantly occurred in marginal areas with low suitability for agriculture. Conversely, we observed substantial recultivation of formerly abandoned cropland in high-value agricultural areas since 2000. Hence, market forces increasingly adjust socialist legacies of land expansive production and agricultural land use clusters in favorable areas while marginal lands revert to forest.","DOI":"10.1088/1748-9326/8/4/045024","ISSN":"1748-9326","language":"en","author":[{"family":"Griffiths","given":"Patrick"},{"family":"Müller","given":"Daniel"},{"family":"Kuemmerle","given":"Tobias"},{"family":"Hostert","given":"Patrick"}],"issued":{"date-parts":[["2013",12,1]]}}}],"schema":"https://github.com/citation-style-language/schema/raw/master/csl-citation.json"} </w:instrText>
      </w:r>
      <w:r>
        <w:rPr>
          <w:rFonts w:ascii="Arial" w:hAnsi="Arial" w:cs="Arial"/>
          <w:sz w:val="22"/>
          <w:szCs w:val="22"/>
        </w:rPr>
        <w:fldChar w:fldCharType="separate"/>
      </w:r>
      <w:r w:rsidRPr="00B23964">
        <w:rPr>
          <w:rFonts w:ascii="Arial" w:hAnsi="Arial" w:cs="Arial"/>
          <w:sz w:val="22"/>
        </w:rPr>
        <w:t xml:space="preserve">(Griffiths </w:t>
      </w:r>
      <w:r w:rsidRPr="00B23964">
        <w:rPr>
          <w:rFonts w:ascii="Arial" w:hAnsi="Arial" w:cs="Arial"/>
          <w:i/>
          <w:iCs/>
          <w:sz w:val="22"/>
        </w:rPr>
        <w:t>et al.</w:t>
      </w:r>
      <w:r w:rsidRPr="00B23964">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It is not unlikely that, following this three year period, abandoned land will increase again ascribed to outmigration from rural areas to cities </w:t>
      </w:r>
      <w:r>
        <w:rPr>
          <w:rFonts w:ascii="Arial" w:hAnsi="Arial" w:cs="Arial"/>
          <w:sz w:val="22"/>
          <w:szCs w:val="22"/>
        </w:rPr>
        <w:fldChar w:fldCharType="begin"/>
      </w:r>
      <w:r>
        <w:rPr>
          <w:rFonts w:ascii="Arial" w:hAnsi="Arial" w:cs="Arial"/>
          <w:sz w:val="22"/>
          <w:szCs w:val="22"/>
        </w:rPr>
        <w:instrText xml:space="preserve"> ADDIN ZOTERO_ITEM CSL_CITATION {"citationID":"jYNc637V","properties":{"formattedCitation":"(Fonji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w:t>
      </w:r>
      <w:r>
        <w:rPr>
          <w:rFonts w:ascii="Arial" w:hAnsi="Arial" w:cs="Arial"/>
          <w:color w:val="FF0000"/>
          <w:sz w:val="22"/>
          <w:szCs w:val="22"/>
        </w:rPr>
        <w:t xml:space="preserve"> </w:t>
      </w:r>
    </w:p>
    <w:p w14:paraId="23411222" w14:textId="77777777" w:rsidR="009C1352" w:rsidRDefault="009C1352" w:rsidP="009C1352">
      <w:pPr>
        <w:spacing w:line="360" w:lineRule="auto"/>
        <w:rPr>
          <w:rFonts w:ascii="Arial" w:hAnsi="Arial" w:cs="Arial"/>
          <w:sz w:val="22"/>
          <w:szCs w:val="22"/>
        </w:rPr>
      </w:pPr>
    </w:p>
    <w:p w14:paraId="12615F1F" w14:textId="77777777" w:rsidR="009C1352" w:rsidRDefault="009C1352" w:rsidP="009C1352">
      <w:pPr>
        <w:spacing w:line="360" w:lineRule="auto"/>
        <w:rPr>
          <w:rFonts w:ascii="Arial" w:hAnsi="Arial" w:cs="Arial"/>
          <w:color w:val="000000" w:themeColor="text1"/>
          <w:sz w:val="22"/>
          <w:szCs w:val="22"/>
        </w:rPr>
      </w:pPr>
      <w:r>
        <w:rPr>
          <w:rFonts w:ascii="Arial" w:hAnsi="Arial" w:cs="Arial"/>
          <w:sz w:val="22"/>
          <w:szCs w:val="22"/>
        </w:rPr>
        <w:t xml:space="preserve">Extensive land use was not found to be significantly related to EUA. I predicted a weakly negative relationship, </w:t>
      </w:r>
      <w:r w:rsidRPr="00D57B6A">
        <w:rPr>
          <w:rFonts w:ascii="Arial" w:hAnsi="Arial" w:cs="Arial"/>
          <w:color w:val="000000" w:themeColor="text1"/>
          <w:sz w:val="22"/>
          <w:szCs w:val="22"/>
        </w:rPr>
        <w:t xml:space="preserve">owing to the increase of intensive land. However, it is likely that an increase is also possible.  </w:t>
      </w:r>
      <w:r>
        <w:rPr>
          <w:rFonts w:ascii="Arial" w:hAnsi="Arial" w:cs="Arial"/>
          <w:color w:val="000000" w:themeColor="text1"/>
          <w:sz w:val="22"/>
          <w:szCs w:val="22"/>
        </w:rPr>
        <w:t>SAPs</w:t>
      </w:r>
      <w:r w:rsidRPr="00D57B6A">
        <w:rPr>
          <w:rFonts w:ascii="Arial" w:hAnsi="Arial" w:cs="Arial"/>
          <w:color w:val="000000" w:themeColor="text1"/>
          <w:sz w:val="22"/>
          <w:szCs w:val="22"/>
        </w:rPr>
        <w:t xml:space="preserve"> supported farmers regardless of their level of production </w:t>
      </w:r>
      <w:r w:rsidRPr="00D57B6A">
        <w:rPr>
          <w:rFonts w:ascii="Arial" w:hAnsi="Arial" w:cs="Arial"/>
          <w:color w:val="000000" w:themeColor="text1"/>
          <w:sz w:val="22"/>
          <w:szCs w:val="22"/>
        </w:rPr>
        <w:fldChar w:fldCharType="begin"/>
      </w:r>
      <w:r w:rsidRPr="00D57B6A">
        <w:rPr>
          <w:rFonts w:ascii="Arial" w:hAnsi="Arial" w:cs="Arial"/>
          <w:color w:val="000000" w:themeColor="text1"/>
          <w:sz w:val="22"/>
          <w:szCs w:val="22"/>
        </w:rPr>
        <w:instrText xml:space="preserve"> ADDIN ZOTERO_ITEM CSL_CITATION {"citationID":"RRy8zUoH","properties":{"formattedCitation":"(Nikodemus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sidRPr="00D57B6A">
        <w:rPr>
          <w:rFonts w:ascii="Arial" w:hAnsi="Arial" w:cs="Arial"/>
          <w:color w:val="000000" w:themeColor="text1"/>
          <w:sz w:val="22"/>
          <w:szCs w:val="22"/>
        </w:rPr>
        <w:fldChar w:fldCharType="separate"/>
      </w:r>
      <w:r w:rsidRPr="00D57B6A">
        <w:rPr>
          <w:rFonts w:ascii="Arial" w:hAnsi="Arial" w:cs="Arial"/>
          <w:color w:val="000000" w:themeColor="text1"/>
          <w:sz w:val="22"/>
        </w:rPr>
        <w:t xml:space="preserve">(Nikodemus </w:t>
      </w:r>
      <w:r w:rsidRPr="00D57B6A">
        <w:rPr>
          <w:rFonts w:ascii="Arial" w:hAnsi="Arial" w:cs="Arial"/>
          <w:i/>
          <w:iCs/>
          <w:color w:val="000000" w:themeColor="text1"/>
          <w:sz w:val="22"/>
        </w:rPr>
        <w:t>et al.</w:t>
      </w:r>
      <w:r w:rsidRPr="00D57B6A">
        <w:rPr>
          <w:rFonts w:ascii="Arial" w:hAnsi="Arial" w:cs="Arial"/>
          <w:color w:val="000000" w:themeColor="text1"/>
          <w:sz w:val="22"/>
        </w:rPr>
        <w:t>, 2010)</w:t>
      </w:r>
      <w:r w:rsidRPr="00D57B6A">
        <w:rPr>
          <w:rFonts w:ascii="Arial" w:hAnsi="Arial" w:cs="Arial"/>
          <w:color w:val="000000" w:themeColor="text1"/>
          <w:sz w:val="22"/>
          <w:szCs w:val="22"/>
        </w:rPr>
        <w:fldChar w:fldCharType="end"/>
      </w:r>
      <w:r>
        <w:rPr>
          <w:rFonts w:ascii="Arial" w:hAnsi="Arial" w:cs="Arial"/>
          <w:color w:val="000000" w:themeColor="text1"/>
          <w:sz w:val="22"/>
          <w:szCs w:val="22"/>
        </w:rPr>
        <w:t xml:space="preserve">, aiming to promote diverse and traditional mosaic landscapes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{"citationID":"8lLXH8GN","properties":{"formattedCitation":"(Vanwambeke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183202">
        <w:rPr>
          <w:rFonts w:ascii="Arial" w:hAnsi="Arial" w:cs="Arial"/>
          <w:color w:val="000000"/>
          <w:sz w:val="22"/>
        </w:rPr>
        <w:t xml:space="preserve">(Vanwambeke </w:t>
      </w:r>
      <w:r w:rsidRPr="00183202">
        <w:rPr>
          <w:rFonts w:ascii="Arial" w:hAnsi="Arial" w:cs="Arial"/>
          <w:i/>
          <w:iCs/>
          <w:color w:val="000000"/>
          <w:sz w:val="22"/>
        </w:rPr>
        <w:t>et al.</w:t>
      </w:r>
      <w:r w:rsidRPr="00183202">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However, the increase in disparity between forests and agricultural area does not correspond to such mosaic landscapes, and instead, deters from small, extensive farms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ZOTERO_ITEM CSL_CITATION {"citationID":"PGezAaOm","properties":{"formattedCitation":"(Vanwambeke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color w:val="000000" w:themeColor="text1"/>
          <w:sz w:val="22"/>
          <w:szCs w:val="22"/>
        </w:rPr>
        <w:fldChar w:fldCharType="separate"/>
      </w:r>
      <w:r w:rsidRPr="00C679AC">
        <w:rPr>
          <w:rFonts w:ascii="Arial" w:hAnsi="Arial" w:cs="Arial"/>
          <w:color w:val="000000"/>
          <w:sz w:val="22"/>
        </w:rPr>
        <w:t xml:space="preserve">(Vanwambeke </w:t>
      </w:r>
      <w:r w:rsidRPr="00C679AC">
        <w:rPr>
          <w:rFonts w:ascii="Arial" w:hAnsi="Arial" w:cs="Arial"/>
          <w:i/>
          <w:iCs/>
          <w:color w:val="000000"/>
          <w:sz w:val="22"/>
        </w:rPr>
        <w:t>et al.</w:t>
      </w:r>
      <w:r w:rsidRPr="00C679AC">
        <w:rPr>
          <w:rFonts w:ascii="Arial" w:hAnsi="Arial" w:cs="Arial"/>
          <w:color w:val="000000"/>
          <w:sz w:val="22"/>
        </w:rPr>
        <w:t>, 2012)</w:t>
      </w:r>
      <w:r>
        <w:rPr>
          <w:rFonts w:ascii="Arial" w:hAnsi="Arial" w:cs="Arial"/>
          <w:color w:val="000000" w:themeColor="text1"/>
          <w:sz w:val="22"/>
          <w:szCs w:val="22"/>
        </w:rPr>
        <w:fldChar w:fldCharType="end"/>
      </w:r>
      <w:r>
        <w:rPr>
          <w:rFonts w:ascii="Arial" w:hAnsi="Arial" w:cs="Arial"/>
          <w:color w:val="000000" w:themeColor="text1"/>
          <w:sz w:val="22"/>
          <w:szCs w:val="22"/>
        </w:rPr>
        <w:t>. The strength of increasing agricultural production through intensive farms may annul the effects of traditional landscape promotion, thus causing no significant increase or decrease in extensive land cover.</w:t>
      </w:r>
    </w:p>
    <w:p w14:paraId="3C8AE7A7" w14:textId="77777777" w:rsidR="009C1352" w:rsidRPr="00C52042" w:rsidRDefault="009C1352" w:rsidP="009C1352">
      <w:pPr>
        <w:spacing w:line="360" w:lineRule="auto"/>
        <w:rPr>
          <w:rFonts w:ascii="Arial" w:hAnsi="Arial" w:cs="Arial"/>
          <w:color w:val="000000" w:themeColor="text1"/>
          <w:sz w:val="22"/>
          <w:szCs w:val="22"/>
        </w:rPr>
      </w:pPr>
    </w:p>
    <w:p w14:paraId="37E5BEC5" w14:textId="77777777" w:rsidR="009C1352" w:rsidRDefault="009C1352" w:rsidP="009C1352">
      <w:pPr>
        <w:spacing w:line="360" w:lineRule="auto"/>
        <w:rPr>
          <w:rFonts w:ascii="Arial" w:hAnsi="Arial" w:cs="Arial"/>
          <w:b/>
          <w:color w:val="000000" w:themeColor="text1"/>
          <w:sz w:val="22"/>
          <w:szCs w:val="24"/>
        </w:rPr>
      </w:pPr>
      <w:r>
        <w:rPr>
          <w:rFonts w:ascii="Arial" w:hAnsi="Arial" w:cs="Arial"/>
          <w:b/>
          <w:sz w:val="22"/>
          <w:szCs w:val="22"/>
        </w:rPr>
        <w:t xml:space="preserve">4.2.3 </w:t>
      </w:r>
      <w:r>
        <w:rPr>
          <w:rFonts w:ascii="Arial" w:hAnsi="Arial" w:cs="Arial"/>
          <w:b/>
          <w:color w:val="000000" w:themeColor="text1"/>
          <w:sz w:val="22"/>
          <w:szCs w:val="24"/>
        </w:rPr>
        <w:t>Other potential predictors of land use change: location</w:t>
      </w:r>
    </w:p>
    <w:p w14:paraId="03D461E3" w14:textId="77777777" w:rsidR="009C1352" w:rsidRPr="00875AA9" w:rsidRDefault="009C1352" w:rsidP="009C1352">
      <w:pPr>
        <w:spacing w:line="360" w:lineRule="auto"/>
        <w:rPr>
          <w:rFonts w:ascii="Arial" w:hAnsi="Arial" w:cs="Arial"/>
          <w:sz w:val="22"/>
          <w:szCs w:val="22"/>
        </w:rPr>
      </w:pPr>
      <w:r>
        <w:rPr>
          <w:rFonts w:ascii="Arial" w:hAnsi="Arial" w:cs="Arial"/>
          <w:sz w:val="22"/>
          <w:szCs w:val="22"/>
        </w:rPr>
        <w:t xml:space="preserve">It is not surprising that specific location characteristics can have a large stake in determining LUC and explaining LUC variation. Case studies examining north-eastern </w:t>
      </w:r>
      <w:r>
        <w:rPr>
          <w:rFonts w:ascii="Arial" w:hAnsi="Arial" w:cs="Arial"/>
          <w:sz w:val="22"/>
          <w:szCs w:val="22"/>
        </w:rPr>
        <w:fldChar w:fldCharType="begin"/>
      </w:r>
      <w:r>
        <w:rPr>
          <w:rFonts w:ascii="Arial" w:hAnsi="Arial" w:cs="Arial"/>
          <w:sz w:val="22"/>
          <w:szCs w:val="22"/>
        </w:rPr>
        <w:instrText xml:space="preserve"> ADDIN ZOTERO_ITEM CSL_CITATION {"citationID":"hbHysgtz","properties":{"formattedCitation":"(Fonji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and central Latvia </w:t>
      </w:r>
      <w:r>
        <w:rPr>
          <w:rFonts w:ascii="Arial" w:hAnsi="Arial" w:cs="Arial"/>
          <w:sz w:val="22"/>
          <w:szCs w:val="22"/>
        </w:rPr>
        <w:fldChar w:fldCharType="begin"/>
      </w:r>
      <w:r>
        <w:rPr>
          <w:rFonts w:ascii="Arial" w:hAnsi="Arial" w:cs="Arial"/>
          <w:sz w:val="22"/>
          <w:szCs w:val="22"/>
        </w:rPr>
        <w:instrText xml:space="preserve"> ADDIN ZOTERO_ITEM CSL_CITATION {"citationID":"wZgcQuii","properties":{"formattedCitation":"(Nikodemus {\\i{}et al.}, 2005; Vanwambeke {\\i{}et al.}, 2012)","plainCitation":"(Nikodemus et al., 2005; Vanwambeke et al., 2012)","noteIndex":0},"citationItems":[{"id":446,"uris":["http://zotero.org/users/5200241/items/WYI95ZHT"],"uri":["http://zotero.org/users/5200241/items/WYI95ZHT"],"itemData":{"id":446,"type":"article-journal","title":"The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882333">
        <w:rPr>
          <w:rFonts w:ascii="Arial" w:hAnsi="Arial" w:cs="Arial"/>
          <w:sz w:val="22"/>
        </w:rPr>
        <w:t xml:space="preserve">(Nikodemus </w:t>
      </w:r>
      <w:r w:rsidRPr="00882333">
        <w:rPr>
          <w:rFonts w:ascii="Arial" w:hAnsi="Arial" w:cs="Arial"/>
          <w:i/>
          <w:iCs/>
          <w:sz w:val="22"/>
        </w:rPr>
        <w:t>et al.</w:t>
      </w:r>
      <w:r w:rsidRPr="00882333">
        <w:rPr>
          <w:rFonts w:ascii="Arial" w:hAnsi="Arial" w:cs="Arial"/>
          <w:sz w:val="22"/>
        </w:rPr>
        <w:t xml:space="preserve">, 2005; Vanwambeke </w:t>
      </w:r>
      <w:r w:rsidRPr="00882333">
        <w:rPr>
          <w:rFonts w:ascii="Arial" w:hAnsi="Arial" w:cs="Arial"/>
          <w:i/>
          <w:iCs/>
          <w:sz w:val="22"/>
        </w:rPr>
        <w:t>et al.</w:t>
      </w:r>
      <w:r w:rsidRPr="00882333">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have shed light into the potential differences between regions. Most notably, the effect of varying environmental characteristics such as soil structure and altitude </w:t>
      </w:r>
      <w:r>
        <w:rPr>
          <w:rFonts w:ascii="Arial" w:hAnsi="Arial" w:cs="Arial"/>
          <w:sz w:val="22"/>
          <w:szCs w:val="22"/>
        </w:rPr>
        <w:fldChar w:fldCharType="begin"/>
      </w:r>
      <w:r>
        <w:rPr>
          <w:rFonts w:ascii="Arial" w:hAnsi="Arial" w:cs="Arial"/>
          <w:sz w:val="22"/>
          <w:szCs w:val="22"/>
        </w:rPr>
        <w:instrText xml:space="preserve"> ADDIN ZOTERO_ITEM CSL_CITATION {"citationID":"ABzhPDAL","properties":{"formattedCitation":"(Nikodemus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871CEA">
        <w:rPr>
          <w:rFonts w:ascii="Arial" w:hAnsi="Arial" w:cs="Arial"/>
          <w:sz w:val="22"/>
        </w:rPr>
        <w:t xml:space="preserve">(Nikodemus </w:t>
      </w:r>
      <w:r w:rsidRPr="00871CEA">
        <w:rPr>
          <w:rFonts w:ascii="Arial" w:hAnsi="Arial" w:cs="Arial"/>
          <w:i/>
          <w:iCs/>
          <w:sz w:val="22"/>
        </w:rPr>
        <w:t>et al.</w:t>
      </w:r>
      <w:r w:rsidRPr="00871CEA">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on the potential for agricultural success, as well as the varying cultural experiences with land use types </w:t>
      </w:r>
      <w:r>
        <w:rPr>
          <w:rFonts w:ascii="Arial" w:hAnsi="Arial" w:cs="Arial"/>
          <w:sz w:val="22"/>
          <w:szCs w:val="22"/>
        </w:rPr>
        <w:fldChar w:fldCharType="begin"/>
      </w:r>
      <w:r>
        <w:rPr>
          <w:rFonts w:ascii="Arial" w:hAnsi="Arial" w:cs="Arial"/>
          <w:sz w:val="22"/>
          <w:szCs w:val="22"/>
        </w:rPr>
        <w:instrText xml:space="preserve"> ADDIN ZOTERO_ITEM CSL_CITATION {"citationID":"HE21mZV6","properties":{"formattedCitation":"(Bell {\\i{}et al.}, 2009)","plainCitation":"(Bell et al., 2009)","noteIndex":0},"citationItems":[{"id":211,"uris":["http://zotero.org/users/5200241/items/EV3GC4RT"],"uri":["http://zotero.org/users/5200241/items/EV3GC4RT"],"itemData":{"id":211,"type":"article-journal","title":"Management of Cultural Landscapes: What Does this Mean in the Former Soviet Union? A Case Study from Latvia","container-title":"Landscape Research","page":"425-455","volume":"34","issue":"4","abstract":"Concern about changing cultural landscapes has increased recently, with the advent of the European Landscape Convention placing signatory countries in a position of having to develop action for protecting and managing cultural landscapes. In countries of the former Soviet Union the landscape underwent many changes as a result of agricultural collectivisation and its aftermath. This situation has been analysed for six sample rural municipalities (pagasts) in Latvia, one of the three former Soviet countries to join the European Union (EU), using maps from the period 1901 to 1927, (to represent the “traditional landscape”) and 1997 orthophotographs updated to 2000, ( to represent the “post-Soviet landscape”) and field assessment of their character. It was found that all sampled pagasts had experienced significant landscape change during the Soviet times which replaced the pre-Soviet, traditional character with a new “ideological landscape”. The implications for the protection and conservation of such landscapes created by a previous foreign occupying power are many, raising questions of what landscapes or elements to conserve under the requirements of the Convention.","author":[{"family":"Bell","given":"S"},{"family":"Peneze","given":"Z"},{"family":"Nikodemus","given":"O"},{"family":"Kruze","given":"I"}],"issued":{"date-parts":[["2009"]]}}}],"schema":"https://github.com/citation-style-language/schema/raw/master/csl-citation.json"} </w:instrText>
      </w:r>
      <w:r>
        <w:rPr>
          <w:rFonts w:ascii="Arial" w:hAnsi="Arial" w:cs="Arial"/>
          <w:sz w:val="22"/>
          <w:szCs w:val="22"/>
        </w:rPr>
        <w:fldChar w:fldCharType="separate"/>
      </w:r>
      <w:r w:rsidRPr="00871CEA">
        <w:rPr>
          <w:rFonts w:ascii="Arial" w:hAnsi="Arial" w:cs="Arial"/>
          <w:sz w:val="22"/>
        </w:rPr>
        <w:t xml:space="preserve">(Bell </w:t>
      </w:r>
      <w:r w:rsidRPr="00871CEA">
        <w:rPr>
          <w:rFonts w:ascii="Arial" w:hAnsi="Arial" w:cs="Arial"/>
          <w:i/>
          <w:iCs/>
          <w:sz w:val="22"/>
        </w:rPr>
        <w:t>et al.</w:t>
      </w:r>
      <w:r w:rsidRPr="00871CEA">
        <w:rPr>
          <w:rFonts w:ascii="Arial" w:hAnsi="Arial" w:cs="Arial"/>
          <w:sz w:val="22"/>
        </w:rPr>
        <w:t>, 2009)</w:t>
      </w:r>
      <w:r>
        <w:rPr>
          <w:rFonts w:ascii="Arial" w:hAnsi="Arial" w:cs="Arial"/>
          <w:sz w:val="22"/>
          <w:szCs w:val="22"/>
        </w:rPr>
        <w:fldChar w:fldCharType="end"/>
      </w:r>
      <w:r>
        <w:rPr>
          <w:rFonts w:ascii="Arial" w:hAnsi="Arial" w:cs="Arial"/>
          <w:sz w:val="22"/>
          <w:szCs w:val="22"/>
        </w:rPr>
        <w:t xml:space="preserve">. </w:t>
      </w:r>
    </w:p>
    <w:p w14:paraId="05BBFE89" w14:textId="77777777" w:rsidR="009C1352" w:rsidRDefault="009C1352" w:rsidP="009C1352">
      <w:pPr>
        <w:spacing w:line="360" w:lineRule="auto"/>
        <w:rPr>
          <w:rFonts w:ascii="Arial" w:hAnsi="Arial" w:cs="Arial"/>
          <w:sz w:val="22"/>
          <w:szCs w:val="22"/>
        </w:rPr>
      </w:pPr>
    </w:p>
    <w:p w14:paraId="182082AC" w14:textId="77777777" w:rsidR="009C1352" w:rsidRPr="00A5175E" w:rsidRDefault="009C1352" w:rsidP="009C1352">
      <w:pPr>
        <w:spacing w:line="360" w:lineRule="auto"/>
        <w:rPr>
          <w:rFonts w:ascii="Arial" w:hAnsi="Arial" w:cs="Arial"/>
          <w:b/>
          <w:sz w:val="24"/>
          <w:szCs w:val="24"/>
        </w:rPr>
      </w:pPr>
      <w:r>
        <w:rPr>
          <w:rFonts w:ascii="Arial" w:hAnsi="Arial" w:cs="Arial"/>
          <w:b/>
          <w:sz w:val="24"/>
          <w:szCs w:val="24"/>
        </w:rPr>
        <w:t xml:space="preserve">4.3 </w:t>
      </w:r>
      <w:r w:rsidRPr="000C2126">
        <w:rPr>
          <w:rFonts w:ascii="Arial" w:hAnsi="Arial" w:cs="Arial"/>
          <w:b/>
          <w:sz w:val="24"/>
          <w:szCs w:val="24"/>
        </w:rPr>
        <w:t xml:space="preserve">Do the strength and direction of land use transitions change within the three years following </w:t>
      </w:r>
      <w:r>
        <w:rPr>
          <w:rFonts w:ascii="Arial" w:hAnsi="Arial" w:cs="Arial"/>
          <w:b/>
          <w:sz w:val="24"/>
          <w:szCs w:val="24"/>
        </w:rPr>
        <w:t>socio-politico-economic</w:t>
      </w:r>
      <w:r w:rsidRPr="000C2126">
        <w:rPr>
          <w:rFonts w:ascii="Arial" w:hAnsi="Arial" w:cs="Arial"/>
          <w:b/>
          <w:sz w:val="24"/>
          <w:szCs w:val="24"/>
        </w:rPr>
        <w:t xml:space="preserve"> events?</w:t>
      </w:r>
    </w:p>
    <w:p w14:paraId="3241BD1A" w14:textId="77777777" w:rsidR="009C1352" w:rsidRDefault="009C1352" w:rsidP="009C1352">
      <w:pPr>
        <w:spacing w:line="360" w:lineRule="auto"/>
        <w:rPr>
          <w:rFonts w:ascii="Arial" w:hAnsi="Arial" w:cs="Arial"/>
          <w:b/>
          <w:sz w:val="22"/>
          <w:szCs w:val="22"/>
        </w:rPr>
      </w:pPr>
      <w:r>
        <w:rPr>
          <w:rFonts w:ascii="Arial" w:hAnsi="Arial" w:cs="Arial"/>
          <w:b/>
          <w:sz w:val="22"/>
          <w:szCs w:val="22"/>
        </w:rPr>
        <w:t>4.3.1 Soviet Union Collapse</w:t>
      </w:r>
    </w:p>
    <w:p w14:paraId="1F006643" w14:textId="77777777" w:rsidR="009C1352" w:rsidRDefault="009C1352" w:rsidP="009C1352">
      <w:pPr>
        <w:spacing w:line="360" w:lineRule="auto"/>
        <w:rPr>
          <w:rFonts w:ascii="Arial" w:hAnsi="Arial" w:cs="Arial"/>
          <w:sz w:val="22"/>
          <w:szCs w:val="22"/>
        </w:rPr>
      </w:pPr>
      <w:r>
        <w:rPr>
          <w:rFonts w:ascii="Arial" w:hAnsi="Arial" w:cs="Arial"/>
          <w:sz w:val="22"/>
          <w:szCs w:val="22"/>
        </w:rPr>
        <w:t xml:space="preserve">My results indicate that there was a significant decrease in the amount of land transitioning from intensive agriculture to abandoned land directly following SUC. A decrease in this transition is emulated by the decline of abandoned land area explained in section 4.2.1. When coupled, it is evident that the interplay between abandoned and intensive land uses is significant: when abandoned land cover decreases, intensive land cover increases and visa versa. As described, I expected that the reverse would happen, with intensive land cover decreasing and abandoned land cover increasing. It is unlikely that intensive land cover would continue to increase, owing to the collapse of the intensive Soviet agricultural system </w:t>
      </w:r>
      <w:r>
        <w:rPr>
          <w:rFonts w:ascii="Arial" w:hAnsi="Arial" w:cs="Arial"/>
          <w:sz w:val="22"/>
          <w:szCs w:val="22"/>
        </w:rPr>
        <w:fldChar w:fldCharType="begin"/>
      </w:r>
      <w:r>
        <w:rPr>
          <w:rFonts w:ascii="Arial" w:hAnsi="Arial" w:cs="Arial"/>
          <w:sz w:val="22"/>
          <w:szCs w:val="22"/>
        </w:rPr>
        <w:instrText xml:space="preserve"> ADDIN ZOTERO_ITEM CSL_CITATION {"citationID":"DOYiamgN","properties":{"formattedCitation":"(Fonji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It is probable that the transition between intensive to abandoned land will reverse in direction after this three-year period.</w:t>
      </w:r>
    </w:p>
    <w:p w14:paraId="6D5FEDAE" w14:textId="77777777" w:rsidR="009C1352" w:rsidRDefault="009C1352" w:rsidP="009C1352">
      <w:pPr>
        <w:spacing w:line="360" w:lineRule="auto"/>
        <w:rPr>
          <w:rFonts w:ascii="Arial" w:hAnsi="Arial" w:cs="Arial"/>
          <w:sz w:val="22"/>
          <w:szCs w:val="22"/>
        </w:rPr>
      </w:pPr>
    </w:p>
    <w:p w14:paraId="142E2825" w14:textId="77777777" w:rsidR="009C1352" w:rsidRDefault="009C1352" w:rsidP="009C1352">
      <w:pPr>
        <w:spacing w:line="360" w:lineRule="auto"/>
        <w:rPr>
          <w:rFonts w:ascii="Arial" w:hAnsi="Arial" w:cs="Arial"/>
          <w:sz w:val="22"/>
          <w:szCs w:val="22"/>
        </w:rPr>
      </w:pPr>
      <w:commentRangeStart w:id="18"/>
      <w:r>
        <w:rPr>
          <w:rFonts w:ascii="Arial" w:hAnsi="Arial" w:cs="Arial"/>
          <w:sz w:val="22"/>
          <w:szCs w:val="22"/>
        </w:rPr>
        <w:t xml:space="preserve">My results demonstrate the lack of a clear relationship between the transition from intensive to extensive land. On account of the slow reform where the once large, collective Soviet farms were divided and given to their previous land owners </w:t>
      </w:r>
      <w:r>
        <w:rPr>
          <w:rFonts w:ascii="Arial" w:hAnsi="Arial" w:cs="Arial"/>
          <w:sz w:val="22"/>
          <w:szCs w:val="22"/>
        </w:rPr>
        <w:fldChar w:fldCharType="begin"/>
      </w:r>
      <w:r>
        <w:rPr>
          <w:rFonts w:ascii="Arial" w:hAnsi="Arial" w:cs="Arial"/>
          <w:sz w:val="22"/>
          <w:szCs w:val="22"/>
        </w:rPr>
        <w:instrText xml:space="preserve"> ADDIN ZOTERO_ITEM CSL_CITATION {"citationID":"nFnInaQe","properties":{"formattedCitation":"(Nikodemus {\\i{}et al.}, 2005)","plainCitation":"(Nikodemus et al., 2005)","noteIndex":0},"citationItems":[{"id":446,"uris":["http://zotero.org/users/5200241/items/WYI95ZHT"],"uri":["http://zotero.org/users/5200241/items/WYI95ZHT"],"itemData":{"id":446,"type":"article-journal","title":"The impact of economic, social and political factors on the landscape structure of the Vidzeme Uplands in Latvia","container-title":"Landscape and Urban Planning","page":"57-67","volume":"70","issue":"1-2","source":"Crossref","abstract":"Changes in landscape structure in a typical part of the Vidzeme Uplands in central Latvia during the 20th century are analysed and anticipated changes in the 21st century are projected. Forest areas gradually increased in the Vidzeme Uplands over the course of the 20th century. This increase was associated with several factors: the economic policy in Latvia during the 1930s, the exile of farmers in 1940 and 1949 after the Soviet occupation of Latvia, the aggregation of land into collective farms, the amalgamation of small collective farms, the formation of large-scale Soviet collective farms, and widespread land melioration.","DOI":"10.1016/j.landurbplan.2003.10.005","ISSN":"01692046","language":"en","author":[{"family":"Nikodemus","given":"Oļǵerts"},{"family":"Bell","given":"Simon"},{"family":"Grı̄ne","given":"Ineta"},{"family":"Liepiņš","given":"Ingus"}],"issued":{"date-parts":[["2005",1]]}}}],"schema":"https://github.com/citation-style-language/schema/raw/master/csl-citation.json"} </w:instrText>
      </w:r>
      <w:r>
        <w:rPr>
          <w:rFonts w:ascii="Arial" w:hAnsi="Arial" w:cs="Arial"/>
          <w:sz w:val="22"/>
          <w:szCs w:val="22"/>
        </w:rPr>
        <w:fldChar w:fldCharType="separate"/>
      </w:r>
      <w:r w:rsidRPr="0028691E">
        <w:rPr>
          <w:rFonts w:ascii="Arial" w:hAnsi="Arial" w:cs="Arial"/>
          <w:sz w:val="22"/>
        </w:rPr>
        <w:t xml:space="preserve">(Nikodemus </w:t>
      </w:r>
      <w:r w:rsidRPr="0028691E">
        <w:rPr>
          <w:rFonts w:ascii="Arial" w:hAnsi="Arial" w:cs="Arial"/>
          <w:i/>
          <w:iCs/>
          <w:sz w:val="22"/>
        </w:rPr>
        <w:t>et al.</w:t>
      </w:r>
      <w:r w:rsidRPr="0028691E">
        <w:rPr>
          <w:rFonts w:ascii="Arial" w:hAnsi="Arial" w:cs="Arial"/>
          <w:sz w:val="22"/>
        </w:rPr>
        <w:t>, 2005)</w:t>
      </w:r>
      <w:r>
        <w:rPr>
          <w:rFonts w:ascii="Arial" w:hAnsi="Arial" w:cs="Arial"/>
          <w:sz w:val="22"/>
          <w:szCs w:val="22"/>
        </w:rPr>
        <w:fldChar w:fldCharType="end"/>
      </w:r>
      <w:r>
        <w:rPr>
          <w:rFonts w:ascii="Arial" w:hAnsi="Arial" w:cs="Arial"/>
          <w:sz w:val="22"/>
          <w:szCs w:val="22"/>
        </w:rPr>
        <w:t xml:space="preserve">, it is plausible that a clear relationship is not evident within three years of SUC. </w:t>
      </w:r>
      <w:commentRangeEnd w:id="18"/>
      <w:r>
        <w:rPr>
          <w:rStyle w:val="CommentReference"/>
        </w:rPr>
        <w:commentReference w:id="18"/>
      </w:r>
    </w:p>
    <w:p w14:paraId="49C6D7B3" w14:textId="77777777" w:rsidR="009C1352" w:rsidRPr="00BD3B17" w:rsidRDefault="009C1352" w:rsidP="009C1352">
      <w:pPr>
        <w:spacing w:line="360" w:lineRule="auto"/>
        <w:rPr>
          <w:rFonts w:ascii="Arial" w:hAnsi="Arial" w:cs="Arial"/>
          <w:sz w:val="22"/>
          <w:szCs w:val="22"/>
        </w:rPr>
      </w:pPr>
    </w:p>
    <w:p w14:paraId="6C4DDA12" w14:textId="77777777" w:rsidR="009C1352" w:rsidRPr="000C2126" w:rsidRDefault="009C1352" w:rsidP="009C1352">
      <w:pPr>
        <w:spacing w:line="360" w:lineRule="auto"/>
        <w:rPr>
          <w:rFonts w:ascii="Arial" w:hAnsi="Arial" w:cs="Arial"/>
          <w:b/>
          <w:sz w:val="22"/>
          <w:szCs w:val="22"/>
        </w:rPr>
      </w:pPr>
      <w:r>
        <w:rPr>
          <w:rFonts w:ascii="Arial" w:hAnsi="Arial" w:cs="Arial"/>
          <w:b/>
          <w:sz w:val="22"/>
          <w:szCs w:val="22"/>
        </w:rPr>
        <w:t>4.3.2 European Union Accession</w:t>
      </w:r>
    </w:p>
    <w:p w14:paraId="01B3E1E6" w14:textId="77777777" w:rsidR="009C1352" w:rsidRDefault="009C1352" w:rsidP="009C1352">
      <w:pPr>
        <w:spacing w:line="360" w:lineRule="auto"/>
        <w:rPr>
          <w:rFonts w:ascii="Arial" w:hAnsi="Arial" w:cs="Arial"/>
          <w:sz w:val="22"/>
          <w:szCs w:val="22"/>
        </w:rPr>
      </w:pPr>
      <w:r>
        <w:rPr>
          <w:rFonts w:ascii="Arial" w:hAnsi="Arial" w:cs="Arial"/>
          <w:sz w:val="22"/>
          <w:szCs w:val="22"/>
        </w:rPr>
        <w:t xml:space="preserve">The transition to intensive land from both abandoned and extensive land uses was not seen to significantly change directly following EUA. The lack of an increase of abandoned land transitioning to intensive agriculture may be attributed to the rapid succession of woody species on abandoned land </w:t>
      </w:r>
      <w:r>
        <w:rPr>
          <w:rFonts w:ascii="Arial" w:hAnsi="Arial" w:cs="Arial"/>
          <w:sz w:val="22"/>
          <w:szCs w:val="22"/>
        </w:rPr>
        <w:fldChar w:fldCharType="begin"/>
      </w:r>
      <w:r>
        <w:rPr>
          <w:rFonts w:ascii="Arial" w:hAnsi="Arial" w:cs="Arial"/>
          <w:sz w:val="22"/>
          <w:szCs w:val="22"/>
        </w:rPr>
        <w:instrText xml:space="preserve"> ADDIN ZOTERO_ITEM CSL_CITATION {"citationID":"jMFdbgLU","properties":{"formattedCitation":"(Nikodemus {\\i{}et al.}, 2010; Vanwambeke {\\i{}et al.}, 2012)","plainCitation":"(Nikodemus et al., 2010; Vanwambeke et al., 2012)","noteIndex":0},"citationItems":[{"id":309,"uris":["http://zotero.org/users/5200241/items/WABNCBWP"],"uri":["http://zotero.org/users/5200241/items/WABNCBWP"],"itemData":{"id":309,"type":"article-journal","title":"The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2B7DD8">
        <w:rPr>
          <w:rFonts w:ascii="Arial" w:hAnsi="Arial" w:cs="Arial"/>
          <w:sz w:val="22"/>
        </w:rPr>
        <w:t xml:space="preserve">(Nikodemus </w:t>
      </w:r>
      <w:r w:rsidRPr="002B7DD8">
        <w:rPr>
          <w:rFonts w:ascii="Arial" w:hAnsi="Arial" w:cs="Arial"/>
          <w:i/>
          <w:iCs/>
          <w:sz w:val="22"/>
        </w:rPr>
        <w:t>et al.</w:t>
      </w:r>
      <w:r w:rsidRPr="002B7DD8">
        <w:rPr>
          <w:rFonts w:ascii="Arial" w:hAnsi="Arial" w:cs="Arial"/>
          <w:sz w:val="22"/>
        </w:rPr>
        <w:t xml:space="preserve">, 2010; Vanwambeke </w:t>
      </w:r>
      <w:r w:rsidRPr="002B7DD8">
        <w:rPr>
          <w:rFonts w:ascii="Arial" w:hAnsi="Arial" w:cs="Arial"/>
          <w:i/>
          <w:iCs/>
          <w:sz w:val="22"/>
        </w:rPr>
        <w:t>et al.</w:t>
      </w:r>
      <w:r w:rsidRPr="002B7DD8">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rather than an uptake of abandoned land for new, intensive farms. Forests and tree cutting are an economic asset, owing to the speed at which income can be gained </w:t>
      </w:r>
      <w:r>
        <w:rPr>
          <w:rFonts w:ascii="Arial" w:hAnsi="Arial" w:cs="Arial"/>
          <w:sz w:val="22"/>
          <w:szCs w:val="22"/>
        </w:rPr>
        <w:fldChar w:fldCharType="begin"/>
      </w:r>
      <w:r>
        <w:rPr>
          <w:rFonts w:ascii="Arial" w:hAnsi="Arial" w:cs="Arial"/>
          <w:sz w:val="22"/>
          <w:szCs w:val="22"/>
        </w:rPr>
        <w:instrText xml:space="preserve"> ADDIN ZOTERO_ITEM CSL_CITATION {"citationID":"eu4Xx9ZG","properties":{"formattedCitation":"(Vanwambeke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2B7DD8">
        <w:rPr>
          <w:rFonts w:ascii="Arial" w:hAnsi="Arial" w:cs="Arial"/>
          <w:sz w:val="22"/>
        </w:rPr>
        <w:t xml:space="preserve">(Vanwambeke </w:t>
      </w:r>
      <w:r w:rsidRPr="002B7DD8">
        <w:rPr>
          <w:rFonts w:ascii="Arial" w:hAnsi="Arial" w:cs="Arial"/>
          <w:i/>
          <w:iCs/>
          <w:sz w:val="22"/>
        </w:rPr>
        <w:t>et al.</w:t>
      </w:r>
      <w:r w:rsidRPr="002B7DD8">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Following the EUA, forestry has gained size and professionalism and has become a large industry competitor to agriculture </w:t>
      </w:r>
      <w:r>
        <w:rPr>
          <w:rFonts w:ascii="Arial" w:hAnsi="Arial" w:cs="Arial"/>
          <w:sz w:val="22"/>
          <w:szCs w:val="22"/>
        </w:rPr>
        <w:fldChar w:fldCharType="begin"/>
      </w:r>
      <w:r>
        <w:rPr>
          <w:rFonts w:ascii="Arial" w:hAnsi="Arial" w:cs="Arial"/>
          <w:sz w:val="22"/>
          <w:szCs w:val="22"/>
        </w:rPr>
        <w:instrText xml:space="preserve"> ADDIN ZOTERO_ITEM CSL_CITATION {"citationID":"zZZWKV4B","properties":{"formattedCitation":"(Vanwambeke {\\i{}et al.}, 2012)","plainCitation":"(Vanwambeke et al., 2012)","noteIndex":0},"citationItems":[{"id":407,"uris":["http://zotero.org/users/5200241/items/VXP9P7YL"],"uri":["http://zotero.org/users/5200241/items/VXP9P7YL"],"itemData":{"id":407,"type":"article-journal","title":"From USSR to EU: 20 years of rural landscape changes in Vidzeme, Latvia","container-title":"Landscape and Urban Planning","page":"241-249","volume":"105","issue":"3","source":"Crossref","abstract":"Landscape changes have been observed throughout rural Europe over the past decades in relation to intensifying agriculture and land marginalisation. This is particularly true for Central and Eastern Europe as drastic political and socio-economic changes have taken place over the past century, as is the case for Latvia. Using a detailed time series of high-resolution remotely sensed images spanning from 1988 to 2007, the landscape structure (composition and conﬁguration) in Vidzeme, central Latvia, is examined and compared between periods. Major recent events for the country, such as independence and entry into the European Union are covered. The effect on landscape structure of various socio-economic, infrastructure, physical variables, and national and European subsidies for agriculture is also investigated for the period 2000–2007. This analysis indicated that subsidies play a major role in maintaining agriculture, mostly by restoring the intensively used landscape developed during the Soviet era. The government is also shaping the landscape through its forest management. The 20-year span of the analysis underlines the non-linearity and reversibility of changes observed in the aftermath of independence.","DOI":"10.1016/j.landurbplan.2011.12.009","ISSN":"01692046","title-short":"From USSR to EU","language":"en","author":[{"family":"Vanwambeke","given":"Sophie O."},{"family":"Meyfroidt","given":"Patrick"},{"family":"Nikodemus","given":"Oļģerts"}],"issued":{"date-parts":[["2012",4]]}}}],"schema":"https://github.com/citation-style-language/schema/raw/master/csl-citation.json"} </w:instrText>
      </w:r>
      <w:r>
        <w:rPr>
          <w:rFonts w:ascii="Arial" w:hAnsi="Arial" w:cs="Arial"/>
          <w:sz w:val="22"/>
          <w:szCs w:val="22"/>
        </w:rPr>
        <w:fldChar w:fldCharType="separate"/>
      </w:r>
      <w:r w:rsidRPr="00B23A1B">
        <w:rPr>
          <w:rFonts w:ascii="Arial" w:hAnsi="Arial" w:cs="Arial"/>
          <w:sz w:val="22"/>
        </w:rPr>
        <w:t xml:space="preserve">(Vanwambeke </w:t>
      </w:r>
      <w:r w:rsidRPr="00B23A1B">
        <w:rPr>
          <w:rFonts w:ascii="Arial" w:hAnsi="Arial" w:cs="Arial"/>
          <w:i/>
          <w:iCs/>
          <w:sz w:val="22"/>
        </w:rPr>
        <w:t>et al.</w:t>
      </w:r>
      <w:r w:rsidRPr="00B23A1B">
        <w:rPr>
          <w:rFonts w:ascii="Arial" w:hAnsi="Arial" w:cs="Arial"/>
          <w:sz w:val="22"/>
        </w:rPr>
        <w:t>, 2012)</w:t>
      </w:r>
      <w:r>
        <w:rPr>
          <w:rFonts w:ascii="Arial" w:hAnsi="Arial" w:cs="Arial"/>
          <w:sz w:val="22"/>
          <w:szCs w:val="22"/>
        </w:rPr>
        <w:fldChar w:fldCharType="end"/>
      </w:r>
      <w:r>
        <w:rPr>
          <w:rFonts w:ascii="Arial" w:hAnsi="Arial" w:cs="Arial"/>
          <w:sz w:val="22"/>
          <w:szCs w:val="22"/>
        </w:rPr>
        <w:t xml:space="preserve">. The importance of forestry to the Latvian economy and culture may be an indicator as to why land use did not always transition to intensive agriculture. </w:t>
      </w:r>
    </w:p>
    <w:p w14:paraId="6CEDE3AF" w14:textId="77777777" w:rsidR="009C1352" w:rsidRDefault="009C1352" w:rsidP="009C1352">
      <w:pPr>
        <w:spacing w:line="360" w:lineRule="auto"/>
        <w:rPr>
          <w:rFonts w:ascii="Arial" w:hAnsi="Arial" w:cs="Arial"/>
          <w:sz w:val="22"/>
          <w:szCs w:val="22"/>
        </w:rPr>
      </w:pPr>
    </w:p>
    <w:p w14:paraId="7D449414" w14:textId="77777777" w:rsidR="009C1352" w:rsidRDefault="009C1352" w:rsidP="009C1352">
      <w:pPr>
        <w:spacing w:line="360" w:lineRule="auto"/>
        <w:rPr>
          <w:rFonts w:ascii="Arial" w:hAnsi="Arial" w:cs="Arial"/>
          <w:sz w:val="22"/>
          <w:szCs w:val="22"/>
        </w:rPr>
      </w:pPr>
      <w:r>
        <w:rPr>
          <w:rFonts w:ascii="Arial" w:hAnsi="Arial" w:cs="Arial"/>
          <w:sz w:val="22"/>
          <w:szCs w:val="22"/>
        </w:rPr>
        <w:t xml:space="preserve">Abandoned land undergoing slow transition may also not be used for intensive agriculture, ascribed to the ability to gain EU SAPs for managing previously abandoned land </w:t>
      </w:r>
      <w:r>
        <w:rPr>
          <w:rFonts w:ascii="Arial" w:hAnsi="Arial" w:cs="Arial"/>
          <w:sz w:val="22"/>
          <w:szCs w:val="22"/>
        </w:rPr>
        <w:fldChar w:fldCharType="begin"/>
      </w:r>
      <w:r>
        <w:rPr>
          <w:rFonts w:ascii="Arial" w:hAnsi="Arial" w:cs="Arial"/>
          <w:sz w:val="22"/>
          <w:szCs w:val="22"/>
        </w:rPr>
        <w:instrText xml:space="preserve"> ADDIN ZOTERO_ITEM CSL_CITATION {"citationID":"vH2CAh0F","properties":{"formattedCitation":"(Nikodemus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B23A1B">
        <w:rPr>
          <w:rFonts w:ascii="Arial" w:hAnsi="Arial" w:cs="Arial"/>
          <w:sz w:val="22"/>
        </w:rPr>
        <w:t xml:space="preserve">(Nikodemus </w:t>
      </w:r>
      <w:r w:rsidRPr="00B23A1B">
        <w:rPr>
          <w:rFonts w:ascii="Arial" w:hAnsi="Arial" w:cs="Arial"/>
          <w:i/>
          <w:iCs/>
          <w:sz w:val="22"/>
        </w:rPr>
        <w:t>et al.</w:t>
      </w:r>
      <w:r w:rsidRPr="00B23A1B">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SAPs do not require land to be used for agricultural production, thus transitioning land may remain untouched with the aim of maintaining open landscapes. However, there is a higher uptake of SAPs on abandoned areas with better soils, most likely suggesting that the use of abandoned land for SAPs often occurs with the aim of reinstating agricultural practices </w:t>
      </w:r>
      <w:r>
        <w:rPr>
          <w:rFonts w:ascii="Arial" w:hAnsi="Arial" w:cs="Arial"/>
          <w:sz w:val="22"/>
          <w:szCs w:val="22"/>
        </w:rPr>
        <w:fldChar w:fldCharType="begin"/>
      </w:r>
      <w:r>
        <w:rPr>
          <w:rFonts w:ascii="Arial" w:hAnsi="Arial" w:cs="Arial"/>
          <w:sz w:val="22"/>
          <w:szCs w:val="22"/>
        </w:rPr>
        <w:instrText xml:space="preserve"> ADDIN ZOTERO_ITEM CSL_CITATION {"citationID":"4NZuKeMA","properties":{"formattedCitation":"(Nikodemus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B95B7F">
        <w:rPr>
          <w:rFonts w:ascii="Arial" w:hAnsi="Arial" w:cs="Arial"/>
          <w:sz w:val="22"/>
        </w:rPr>
        <w:t xml:space="preserve">(Nikodemus </w:t>
      </w:r>
      <w:r w:rsidRPr="00B95B7F">
        <w:rPr>
          <w:rFonts w:ascii="Arial" w:hAnsi="Arial" w:cs="Arial"/>
          <w:i/>
          <w:iCs/>
          <w:sz w:val="22"/>
        </w:rPr>
        <w:t>et al.</w:t>
      </w:r>
      <w:r w:rsidRPr="00B95B7F">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It is therefore likely that abandoned land was transitioning to intensive agriculture, but that this was not the overwhelmingly largest transition occurring. Instead, it is probable that the transition between abandoned land and forestry/forested areas is more significant. </w:t>
      </w:r>
    </w:p>
    <w:p w14:paraId="4AF1BC93" w14:textId="77777777" w:rsidR="009C1352" w:rsidRDefault="009C1352" w:rsidP="009C1352">
      <w:pPr>
        <w:spacing w:line="360" w:lineRule="auto"/>
        <w:rPr>
          <w:rFonts w:ascii="Arial" w:hAnsi="Arial" w:cs="Arial"/>
          <w:sz w:val="22"/>
          <w:szCs w:val="22"/>
        </w:rPr>
      </w:pPr>
    </w:p>
    <w:p w14:paraId="36DC303D" w14:textId="77777777" w:rsidR="009C1352" w:rsidRDefault="009C1352" w:rsidP="009C1352">
      <w:pPr>
        <w:spacing w:line="360" w:lineRule="auto"/>
        <w:rPr>
          <w:rFonts w:ascii="Arial" w:hAnsi="Arial" w:cs="Arial"/>
          <w:sz w:val="22"/>
          <w:szCs w:val="22"/>
        </w:rPr>
      </w:pPr>
      <w:r>
        <w:rPr>
          <w:rFonts w:ascii="Arial" w:hAnsi="Arial" w:cs="Arial"/>
          <w:sz w:val="22"/>
          <w:szCs w:val="22"/>
        </w:rPr>
        <w:t xml:space="preserve">The transition to intensive land from extensive land was not seen to be significantly different prior to EUA. The lack of a relationship may be attributed to the cultural significance of subsistence farming in Latvia. There is a strong divide between farmers that support EU payment schemes and those against them </w:t>
      </w:r>
      <w:r>
        <w:rPr>
          <w:rFonts w:ascii="Arial" w:hAnsi="Arial" w:cs="Arial"/>
          <w:sz w:val="22"/>
          <w:szCs w:val="22"/>
        </w:rPr>
        <w:fldChar w:fldCharType="begin"/>
      </w:r>
      <w:r>
        <w:rPr>
          <w:rFonts w:ascii="Arial" w:hAnsi="Arial" w:cs="Arial"/>
          <w:sz w:val="22"/>
          <w:szCs w:val="22"/>
        </w:rPr>
        <w:instrText xml:space="preserve"> ADDIN ZOTERO_ITEM CSL_CITATION {"citationID":"1sJbFyuS","properties":{"formattedCitation":"(Nikodemus {\\i{}et al.}, 2010)","plainCitation":"(Nikodemus et al., 2010)","noteIndex":0},"citationItems":[{"id":309,"uris":["http://zotero.org/users/5200241/items/WABNCBWP"],"uri":["http://zotero.org/users/5200241/items/WABNCBWP"],"itemData":{"id":309,"type":"article-journal","title":"The Influence of European Union Single Area Payments and Less Favoured Area Payments on the Latvian Landscape","container-title":"European Countryside","page":"25-41","volume":"1","author":[{"family":"Nikodemus","given":"Olgerts"},{"family":"Bell","given":"Simon"},{"family":"Penēze","given":"Zanda"},{"literal":"Imants Krūze"}],"issued":{"date-parts":[["2010"]]}}}],"schema":"https://github.com/citation-style-language/schema/raw/master/csl-citation.json"} </w:instrText>
      </w:r>
      <w:r>
        <w:rPr>
          <w:rFonts w:ascii="Arial" w:hAnsi="Arial" w:cs="Arial"/>
          <w:sz w:val="22"/>
          <w:szCs w:val="22"/>
        </w:rPr>
        <w:fldChar w:fldCharType="separate"/>
      </w:r>
      <w:r w:rsidRPr="001062FE">
        <w:rPr>
          <w:rFonts w:ascii="Arial" w:hAnsi="Arial" w:cs="Arial"/>
          <w:sz w:val="22"/>
        </w:rPr>
        <w:t xml:space="preserve">(Nikodemus </w:t>
      </w:r>
      <w:r w:rsidRPr="001062FE">
        <w:rPr>
          <w:rFonts w:ascii="Arial" w:hAnsi="Arial" w:cs="Arial"/>
          <w:i/>
          <w:iCs/>
          <w:sz w:val="22"/>
        </w:rPr>
        <w:t>et al.</w:t>
      </w:r>
      <w:r w:rsidRPr="001062FE">
        <w:rPr>
          <w:rFonts w:ascii="Arial" w:hAnsi="Arial" w:cs="Arial"/>
          <w:sz w:val="22"/>
        </w:rPr>
        <w:t>, 2010)</w:t>
      </w:r>
      <w:r>
        <w:rPr>
          <w:rFonts w:ascii="Arial" w:hAnsi="Arial" w:cs="Arial"/>
          <w:sz w:val="22"/>
          <w:szCs w:val="22"/>
        </w:rPr>
        <w:fldChar w:fldCharType="end"/>
      </w:r>
      <w:r>
        <w:rPr>
          <w:rFonts w:ascii="Arial" w:hAnsi="Arial" w:cs="Arial"/>
          <w:sz w:val="22"/>
          <w:szCs w:val="22"/>
        </w:rPr>
        <w:t xml:space="preserve">, which may shed light into the cultural importance of maintaining small-scale, subsistence farming without government aid. Without government assistance, many farmers do not have substantial income and thus, land abandonment may increase owing to subsistence farm failure. </w:t>
      </w:r>
      <w:commentRangeStart w:id="19"/>
      <w:r>
        <w:rPr>
          <w:rFonts w:ascii="Arial" w:hAnsi="Arial" w:cs="Arial"/>
          <w:sz w:val="22"/>
          <w:szCs w:val="22"/>
        </w:rPr>
        <w:t xml:space="preserve">The interplay between intensive and extensive land here may not be as strong as I originally predicted. Instead, it is likely that extensive land has a stronger connection to abandoned land following EUA. </w:t>
      </w:r>
      <w:commentRangeEnd w:id="19"/>
      <w:r>
        <w:rPr>
          <w:rStyle w:val="CommentReference"/>
        </w:rPr>
        <w:commentReference w:id="19"/>
      </w:r>
    </w:p>
    <w:p w14:paraId="38337006" w14:textId="77777777" w:rsidR="009C1352" w:rsidRPr="00A5175E" w:rsidRDefault="009C1352" w:rsidP="009C1352">
      <w:pPr>
        <w:spacing w:line="360" w:lineRule="auto"/>
        <w:rPr>
          <w:rFonts w:ascii="Arial" w:hAnsi="Arial" w:cs="Arial"/>
          <w:sz w:val="22"/>
          <w:szCs w:val="22"/>
        </w:rPr>
      </w:pPr>
    </w:p>
    <w:p w14:paraId="285D642F" w14:textId="77777777" w:rsidR="009C1352" w:rsidRDefault="009C1352" w:rsidP="009C1352">
      <w:pPr>
        <w:spacing w:line="360" w:lineRule="auto"/>
        <w:rPr>
          <w:rFonts w:ascii="Arial" w:hAnsi="Arial" w:cs="Arial"/>
          <w:b/>
          <w:sz w:val="24"/>
          <w:szCs w:val="24"/>
        </w:rPr>
      </w:pPr>
      <w:r>
        <w:rPr>
          <w:rFonts w:ascii="Arial" w:hAnsi="Arial" w:cs="Arial"/>
          <w:b/>
          <w:sz w:val="24"/>
          <w:szCs w:val="24"/>
        </w:rPr>
        <w:t>4.4</w:t>
      </w:r>
      <w:r w:rsidRPr="0027279D">
        <w:rPr>
          <w:rFonts w:ascii="Arial" w:hAnsi="Arial" w:cs="Arial"/>
          <w:b/>
          <w:sz w:val="24"/>
          <w:szCs w:val="24"/>
        </w:rPr>
        <w:t xml:space="preserve">: Is there a time lag between </w:t>
      </w:r>
      <w:r>
        <w:rPr>
          <w:rFonts w:ascii="Arial" w:hAnsi="Arial" w:cs="Arial"/>
          <w:b/>
          <w:sz w:val="24"/>
          <w:szCs w:val="24"/>
        </w:rPr>
        <w:t>socio-politico-economic</w:t>
      </w:r>
      <w:r w:rsidRPr="0027279D">
        <w:rPr>
          <w:rFonts w:ascii="Arial" w:hAnsi="Arial" w:cs="Arial"/>
          <w:b/>
          <w:sz w:val="24"/>
          <w:szCs w:val="24"/>
        </w:rPr>
        <w:t xml:space="preserve"> events and the visibility of </w:t>
      </w:r>
      <w:r>
        <w:rPr>
          <w:rFonts w:ascii="Arial" w:hAnsi="Arial" w:cs="Arial"/>
          <w:b/>
          <w:sz w:val="24"/>
          <w:szCs w:val="24"/>
        </w:rPr>
        <w:t>land use change</w:t>
      </w:r>
      <w:r w:rsidRPr="0027279D">
        <w:rPr>
          <w:rFonts w:ascii="Arial" w:hAnsi="Arial" w:cs="Arial"/>
          <w:b/>
          <w:sz w:val="24"/>
          <w:szCs w:val="24"/>
        </w:rPr>
        <w:t xml:space="preserve"> and transitions?</w:t>
      </w:r>
    </w:p>
    <w:p w14:paraId="21D915ED" w14:textId="77777777" w:rsidR="009C1352" w:rsidRPr="0027279D" w:rsidRDefault="009C1352" w:rsidP="009C1352">
      <w:pPr>
        <w:spacing w:line="360" w:lineRule="auto"/>
        <w:rPr>
          <w:rFonts w:ascii="Arial" w:hAnsi="Arial" w:cs="Arial"/>
          <w:b/>
          <w:sz w:val="24"/>
          <w:szCs w:val="24"/>
        </w:rPr>
      </w:pPr>
    </w:p>
    <w:p w14:paraId="202AD714" w14:textId="77777777" w:rsidR="009C1352" w:rsidRDefault="009C1352" w:rsidP="009C1352">
      <w:pPr>
        <w:spacing w:line="360" w:lineRule="auto"/>
        <w:rPr>
          <w:rFonts w:ascii="Arial" w:hAnsi="Arial" w:cs="Arial"/>
          <w:b/>
          <w:sz w:val="22"/>
          <w:szCs w:val="22"/>
        </w:rPr>
      </w:pPr>
      <w:r>
        <w:rPr>
          <w:rFonts w:ascii="Arial" w:hAnsi="Arial" w:cs="Arial"/>
          <w:b/>
          <w:sz w:val="22"/>
          <w:szCs w:val="22"/>
        </w:rPr>
        <w:t>4.3.1 Soviet Union Collapse</w:t>
      </w:r>
    </w:p>
    <w:p w14:paraId="2689D3AA" w14:textId="77777777" w:rsidR="009C1352" w:rsidRDefault="009C1352" w:rsidP="009C1352">
      <w:pPr>
        <w:spacing w:line="360" w:lineRule="auto"/>
        <w:rPr>
          <w:rFonts w:ascii="Arial" w:hAnsi="Arial" w:cs="Arial"/>
          <w:sz w:val="24"/>
          <w:szCs w:val="24"/>
        </w:rPr>
      </w:pPr>
      <w:bookmarkStart w:id="20" w:name="_GoBack"/>
      <w:bookmarkEnd w:id="20"/>
    </w:p>
    <w:p w14:paraId="1089D97B" w14:textId="77777777" w:rsidR="009C1352" w:rsidRDefault="009C1352" w:rsidP="009C1352">
      <w:pPr>
        <w:spacing w:line="360" w:lineRule="auto"/>
        <w:rPr>
          <w:rFonts w:ascii="Arial" w:hAnsi="Arial" w:cs="Arial"/>
          <w:b/>
          <w:sz w:val="22"/>
          <w:szCs w:val="22"/>
        </w:rPr>
      </w:pPr>
      <w:r>
        <w:rPr>
          <w:rFonts w:ascii="Arial" w:hAnsi="Arial" w:cs="Arial"/>
          <w:b/>
          <w:sz w:val="22"/>
          <w:szCs w:val="22"/>
        </w:rPr>
        <w:t>4.3.2 European Union Accession</w:t>
      </w:r>
    </w:p>
    <w:p w14:paraId="13690A6B" w14:textId="77777777" w:rsidR="009C1352" w:rsidRDefault="009C1352" w:rsidP="009C1352">
      <w:pPr>
        <w:spacing w:line="360" w:lineRule="auto"/>
        <w:rPr>
          <w:rFonts w:ascii="Arial" w:hAnsi="Arial" w:cs="Arial"/>
          <w:sz w:val="24"/>
          <w:szCs w:val="24"/>
        </w:rPr>
      </w:pPr>
    </w:p>
    <w:p w14:paraId="3FC17054" w14:textId="77777777" w:rsidR="009C1352" w:rsidRDefault="009C1352" w:rsidP="009C1352">
      <w:pPr>
        <w:spacing w:line="360" w:lineRule="auto"/>
        <w:rPr>
          <w:rFonts w:ascii="Arial" w:hAnsi="Arial" w:cs="Arial"/>
          <w:b/>
          <w:sz w:val="22"/>
          <w:szCs w:val="22"/>
        </w:rPr>
      </w:pPr>
      <w:r>
        <w:rPr>
          <w:rFonts w:ascii="Arial" w:hAnsi="Arial" w:cs="Arial"/>
          <w:b/>
          <w:sz w:val="22"/>
          <w:szCs w:val="22"/>
        </w:rPr>
        <w:t>4.3.3 Breakpoints</w:t>
      </w:r>
    </w:p>
    <w:p w14:paraId="7AFF2EF6" w14:textId="77777777" w:rsidR="009C1352" w:rsidRDefault="009C1352" w:rsidP="009C1352">
      <w:pPr>
        <w:spacing w:line="360" w:lineRule="auto"/>
        <w:rPr>
          <w:rFonts w:ascii="Arial" w:hAnsi="Arial" w:cs="Arial"/>
          <w:b/>
          <w:sz w:val="22"/>
          <w:szCs w:val="22"/>
        </w:rPr>
      </w:pPr>
    </w:p>
    <w:p w14:paraId="2AB99B83" w14:textId="77777777" w:rsidR="009C1352" w:rsidRDefault="009C1352" w:rsidP="009C1352">
      <w:pPr>
        <w:spacing w:line="360" w:lineRule="auto"/>
        <w:rPr>
          <w:rFonts w:ascii="Arial" w:hAnsi="Arial" w:cs="Arial"/>
          <w:b/>
          <w:sz w:val="24"/>
          <w:szCs w:val="24"/>
        </w:rPr>
      </w:pPr>
      <w:r>
        <w:rPr>
          <w:rFonts w:ascii="Arial" w:hAnsi="Arial" w:cs="Arial"/>
          <w:b/>
          <w:sz w:val="24"/>
          <w:szCs w:val="24"/>
        </w:rPr>
        <w:t>4.5 Future research</w:t>
      </w:r>
    </w:p>
    <w:p w14:paraId="2D8FCC14" w14:textId="77777777" w:rsidR="009C1352" w:rsidRPr="00E32B01" w:rsidRDefault="009C1352" w:rsidP="009C1352">
      <w:pPr>
        <w:spacing w:line="360" w:lineRule="auto"/>
        <w:rPr>
          <w:rFonts w:ascii="Arial" w:hAnsi="Arial" w:cs="Arial"/>
          <w:b/>
          <w:sz w:val="24"/>
          <w:szCs w:val="24"/>
        </w:rPr>
      </w:pPr>
      <w:r>
        <w:rPr>
          <w:rFonts w:ascii="Arial" w:hAnsi="Arial" w:cs="Arial"/>
          <w:b/>
          <w:sz w:val="24"/>
          <w:szCs w:val="24"/>
        </w:rPr>
        <w:t>4.6 Limitations</w:t>
      </w:r>
    </w:p>
    <w:p w14:paraId="7F9EEF54" w14:textId="77777777" w:rsidR="006A6B2F" w:rsidRPr="0097470A" w:rsidRDefault="006A6B2F" w:rsidP="0097470A"/>
    <w:sectPr w:rsidR="006A6B2F" w:rsidRPr="0097470A" w:rsidSect="002163D1">
      <w:headerReference w:type="default" r:id="rId10"/>
      <w:footerReference w:type="even" r:id="rId11"/>
      <w:footerReference w:type="default" r:id="rId12"/>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4-12T18:37:00Z" w:initials="RI">
    <w:p w14:paraId="4332E123" w14:textId="77777777" w:rsidR="0097470A" w:rsidRDefault="0097470A" w:rsidP="0097470A">
      <w:pPr>
        <w:pStyle w:val="CommentText"/>
      </w:pPr>
      <w:r>
        <w:rPr>
          <w:rStyle w:val="CommentReference"/>
        </w:rPr>
        <w:annotationRef/>
      </w:r>
      <w:r>
        <w:t>Add more specific aim</w:t>
      </w:r>
    </w:p>
  </w:comment>
  <w:comment w:id="1" w:author="RICH Izzy" w:date="2019-04-14T16:49:00Z" w:initials="RI">
    <w:p w14:paraId="11F3D39C" w14:textId="77777777" w:rsidR="0097470A" w:rsidRDefault="0097470A" w:rsidP="0097470A">
      <w:pPr>
        <w:pStyle w:val="CommentText"/>
      </w:pPr>
      <w:r>
        <w:rPr>
          <w:rStyle w:val="CommentReference"/>
        </w:rPr>
        <w:annotationRef/>
      </w:r>
      <w:r>
        <w:t xml:space="preserve">Link code to each section and input in subheading </w:t>
      </w:r>
    </w:p>
  </w:comment>
  <w:comment w:id="2" w:author="RICH Izzy" w:date="2019-04-14T11:50:00Z" w:initials="RI">
    <w:p w14:paraId="5209BD9F" w14:textId="77777777" w:rsidR="0097470A" w:rsidRDefault="0097470A" w:rsidP="0097470A">
      <w:pPr>
        <w:pStyle w:val="CommentText"/>
      </w:pPr>
      <w:r>
        <w:rPr>
          <w:rStyle w:val="CommentReference"/>
        </w:rPr>
        <w:annotationRef/>
      </w:r>
      <w:r>
        <w:t>Input output figure for each section?</w:t>
      </w:r>
    </w:p>
  </w:comment>
  <w:comment w:id="3" w:author="RICH Izzy" w:date="2019-04-13T12:19:00Z" w:initials="RI">
    <w:p w14:paraId="5ABC4E35" w14:textId="77777777" w:rsidR="0097470A" w:rsidRDefault="0097470A" w:rsidP="0097470A">
      <w:pPr>
        <w:pStyle w:val="CommentText"/>
      </w:pPr>
      <w:r>
        <w:rPr>
          <w:rStyle w:val="CommentReference"/>
        </w:rPr>
        <w:annotationRef/>
      </w:r>
      <w:r>
        <w:t>Add a study site section</w:t>
      </w:r>
    </w:p>
  </w:comment>
  <w:comment w:id="4" w:author="RICH Izzy" w:date="2019-04-13T12:01:00Z" w:initials="RI">
    <w:p w14:paraId="0511321B" w14:textId="77777777" w:rsidR="0097470A" w:rsidRDefault="0097470A" w:rsidP="0097470A">
      <w:pPr>
        <w:pStyle w:val="CommentText"/>
      </w:pPr>
      <w:r>
        <w:rPr>
          <w:rStyle w:val="CommentReference"/>
        </w:rPr>
        <w:annotationRef/>
      </w:r>
      <w:r>
        <w:t>Justify why these years</w:t>
      </w:r>
    </w:p>
  </w:comment>
  <w:comment w:id="5" w:author="RICH Izzy" w:date="2019-04-14T17:11:00Z" w:initials="RI">
    <w:p w14:paraId="7FBBEA08" w14:textId="77777777" w:rsidR="0097470A" w:rsidRDefault="0097470A" w:rsidP="0097470A">
      <w:pPr>
        <w:pStyle w:val="CommentText"/>
      </w:pPr>
      <w:r>
        <w:rPr>
          <w:rStyle w:val="CommentReference"/>
        </w:rPr>
        <w:annotationRef/>
      </w:r>
      <w:r>
        <w:t>Add map</w:t>
      </w:r>
    </w:p>
  </w:comment>
  <w:comment w:id="6" w:author="RICH Izzy" w:date="2019-04-13T15:51:00Z" w:initials="RI">
    <w:p w14:paraId="670E25E5" w14:textId="77777777" w:rsidR="0097470A" w:rsidRDefault="0097470A" w:rsidP="0097470A">
      <w:pPr>
        <w:pStyle w:val="CommentText"/>
      </w:pPr>
      <w:r>
        <w:rPr>
          <w:rStyle w:val="CommentReference"/>
        </w:rPr>
        <w:annotationRef/>
      </w:r>
      <w:r>
        <w:t xml:space="preserve">Put comprehensive list in appendix </w:t>
      </w:r>
    </w:p>
  </w:comment>
  <w:comment w:id="7" w:author="RICH Izzy" w:date="2019-04-12T10:50:00Z" w:initials="RI">
    <w:p w14:paraId="24D0BF19" w14:textId="77777777" w:rsidR="0097470A" w:rsidRDefault="0097470A" w:rsidP="0097470A">
      <w:pPr>
        <w:pStyle w:val="CommentText"/>
      </w:pPr>
      <w:r>
        <w:rPr>
          <w:rStyle w:val="CommentReference"/>
        </w:rPr>
        <w:annotationRef/>
      </w:r>
      <w:r>
        <w:t xml:space="preserve">May need to define depending on what is said in intro </w:t>
      </w:r>
    </w:p>
  </w:comment>
  <w:comment w:id="8" w:author="RICH Izzy" w:date="2019-04-12T13:27:00Z" w:initials="RI">
    <w:p w14:paraId="773FF40D" w14:textId="77777777" w:rsidR="0097470A" w:rsidRDefault="0097470A" w:rsidP="0097470A">
      <w:pPr>
        <w:pStyle w:val="CommentText"/>
      </w:pPr>
      <w:r>
        <w:rPr>
          <w:rStyle w:val="CommentReference"/>
        </w:rPr>
        <w:annotationRef/>
      </w:r>
      <w:r>
        <w:t>Comparison in appendix?</w:t>
      </w:r>
    </w:p>
  </w:comment>
  <w:comment w:id="9" w:author="RICH Izzy" w:date="2019-04-18T08:22:00Z" w:initials="RI">
    <w:p w14:paraId="6B828BFC" w14:textId="77777777" w:rsidR="0097470A" w:rsidRDefault="0097470A" w:rsidP="0097470A">
      <w:pPr>
        <w:pStyle w:val="CommentText"/>
      </w:pPr>
      <w:r>
        <w:rPr>
          <w:rStyle w:val="CommentReference"/>
        </w:rPr>
        <w:annotationRef/>
      </w:r>
      <w:r>
        <w:t>Make sure all abbreviations are written out at first instance</w:t>
      </w:r>
    </w:p>
  </w:comment>
  <w:comment w:id="10" w:author="RICH Izzy" w:date="2019-04-12T15:15:00Z" w:initials="RI">
    <w:p w14:paraId="4DC8C524" w14:textId="77777777" w:rsidR="0097470A" w:rsidRDefault="0097470A" w:rsidP="0097470A">
      <w:pPr>
        <w:pStyle w:val="CommentText"/>
      </w:pPr>
      <w:r>
        <w:rPr>
          <w:rStyle w:val="CommentReference"/>
        </w:rPr>
        <w:annotationRef/>
      </w:r>
      <w:r>
        <w:t xml:space="preserve">Do I need a source for this? </w:t>
      </w:r>
    </w:p>
  </w:comment>
  <w:comment w:id="11" w:author="RICH Izzy" w:date="2019-04-13T11:41:00Z" w:initials="RI">
    <w:p w14:paraId="2A3FE742" w14:textId="77777777" w:rsidR="0097470A" w:rsidRDefault="0097470A" w:rsidP="0097470A">
      <w:pPr>
        <w:pStyle w:val="CommentText"/>
      </w:pPr>
      <w:r>
        <w:rPr>
          <w:rStyle w:val="CommentReference"/>
        </w:rPr>
        <w:annotationRef/>
      </w:r>
      <w:r>
        <w:t>Should I make this image in GEE?</w:t>
      </w:r>
    </w:p>
  </w:comment>
  <w:comment w:id="12" w:author="RICH Izzy" w:date="2019-04-13T15:50:00Z" w:initials="RI">
    <w:p w14:paraId="7097A3CB" w14:textId="77777777" w:rsidR="0097470A" w:rsidRDefault="0097470A" w:rsidP="0097470A">
      <w:pPr>
        <w:pStyle w:val="CommentText"/>
      </w:pPr>
      <w:r>
        <w:rPr>
          <w:rStyle w:val="CommentReference"/>
        </w:rPr>
        <w:annotationRef/>
      </w:r>
      <w:r>
        <w:t xml:space="preserve">Put image in Apendix </w:t>
      </w:r>
    </w:p>
  </w:comment>
  <w:comment w:id="13" w:author="RICH Izzy" w:date="2019-04-14T11:44:00Z" w:initials="RI">
    <w:p w14:paraId="04739444" w14:textId="77777777" w:rsidR="0097470A" w:rsidRDefault="0097470A" w:rsidP="0097470A">
      <w:pPr>
        <w:pStyle w:val="CommentText"/>
      </w:pPr>
      <w:r>
        <w:rPr>
          <w:rStyle w:val="CommentReference"/>
        </w:rPr>
        <w:annotationRef/>
      </w:r>
      <w:r>
        <w:t xml:space="preserve">Maybe change to be about intensive land if focusing on that </w:t>
      </w:r>
    </w:p>
  </w:comment>
  <w:comment w:id="14" w:author="RICH Izzy" w:date="2019-04-14T12:09:00Z" w:initials="RI">
    <w:p w14:paraId="1853B1F8" w14:textId="77777777" w:rsidR="0097470A" w:rsidRDefault="0097470A" w:rsidP="0097470A">
      <w:pPr>
        <w:pStyle w:val="CommentText"/>
      </w:pPr>
      <w:r>
        <w:rPr>
          <w:rStyle w:val="CommentReference"/>
        </w:rPr>
        <w:annotationRef/>
      </w:r>
      <w:r>
        <w:t>Image with bigger grid too</w:t>
      </w:r>
    </w:p>
  </w:comment>
  <w:comment w:id="15" w:author="RICH Izzy" w:date="2019-04-14T14:21:00Z" w:initials="RI">
    <w:p w14:paraId="5DDF447E" w14:textId="77777777" w:rsidR="0097470A" w:rsidRDefault="0097470A" w:rsidP="0097470A">
      <w:pPr>
        <w:pStyle w:val="CommentText"/>
      </w:pPr>
      <w:r>
        <w:rPr>
          <w:rStyle w:val="CommentReference"/>
        </w:rPr>
        <w:annotationRef/>
      </w:r>
      <w:r>
        <w:t xml:space="preserve">Do I need a source for this </w:t>
      </w:r>
    </w:p>
  </w:comment>
  <w:comment w:id="16" w:author="RICH Izzy" w:date="2019-04-14T15:23:00Z" w:initials="RI">
    <w:p w14:paraId="7493E1AC" w14:textId="77777777" w:rsidR="0097470A" w:rsidRDefault="0097470A" w:rsidP="0097470A">
      <w:pPr>
        <w:pStyle w:val="CommentText"/>
      </w:pPr>
      <w:r>
        <w:rPr>
          <w:rStyle w:val="CommentReference"/>
        </w:rPr>
        <w:annotationRef/>
      </w:r>
      <w:r>
        <w:t>Add image here or in appendix</w:t>
      </w:r>
    </w:p>
  </w:comment>
  <w:comment w:id="17" w:author="RICH Izzy" w:date="2019-04-18T18:04:00Z" w:initials="RI">
    <w:p w14:paraId="03B1C38B" w14:textId="77777777" w:rsidR="0097470A" w:rsidRDefault="0097470A" w:rsidP="0097470A">
      <w:pPr>
        <w:pStyle w:val="CommentText"/>
      </w:pPr>
      <w:r>
        <w:rPr>
          <w:rStyle w:val="CommentReference"/>
        </w:rPr>
        <w:annotationRef/>
      </w:r>
      <w:r>
        <w:t>Should this be first??</w:t>
      </w:r>
    </w:p>
  </w:comment>
  <w:comment w:id="18" w:author="RICH Izzy" w:date="2019-04-20T15:55:00Z" w:initials="RI">
    <w:p w14:paraId="0094ECCB" w14:textId="77777777" w:rsidR="009C1352" w:rsidRDefault="009C1352" w:rsidP="009C1352">
      <w:pPr>
        <w:pStyle w:val="CommentText"/>
      </w:pPr>
      <w:r>
        <w:rPr>
          <w:rStyle w:val="CommentReference"/>
        </w:rPr>
        <w:annotationRef/>
      </w:r>
      <w:r>
        <w:t>Need to expand?</w:t>
      </w:r>
    </w:p>
  </w:comment>
  <w:comment w:id="19" w:author="RICH Izzy" w:date="2019-04-20T16:03:00Z" w:initials="RI">
    <w:p w14:paraId="6C4CCCD5" w14:textId="77777777" w:rsidR="009C1352" w:rsidRDefault="009C1352" w:rsidP="009C1352">
      <w:pPr>
        <w:pStyle w:val="CommentText"/>
      </w:pPr>
      <w:r>
        <w:rPr>
          <w:rStyle w:val="CommentReference"/>
        </w:rPr>
        <w:annotationRef/>
      </w:r>
      <w:r>
        <w:t xml:space="preserve">But why didn’t I test this then – surely need to justify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32E123" w15:done="0"/>
  <w15:commentEx w15:paraId="11F3D39C" w15:done="0"/>
  <w15:commentEx w15:paraId="5209BD9F" w15:done="0"/>
  <w15:commentEx w15:paraId="5ABC4E35" w15:done="0"/>
  <w15:commentEx w15:paraId="0511321B" w15:done="0"/>
  <w15:commentEx w15:paraId="7FBBEA08" w15:done="0"/>
  <w15:commentEx w15:paraId="670E25E5" w15:done="0"/>
  <w15:commentEx w15:paraId="24D0BF19" w15:done="0"/>
  <w15:commentEx w15:paraId="773FF40D" w15:done="0"/>
  <w15:commentEx w15:paraId="6B828BFC" w15:done="0"/>
  <w15:commentEx w15:paraId="4DC8C524" w15:done="0"/>
  <w15:commentEx w15:paraId="2A3FE742" w15:done="0"/>
  <w15:commentEx w15:paraId="7097A3CB" w15:done="0"/>
  <w15:commentEx w15:paraId="04739444" w15:done="0"/>
  <w15:commentEx w15:paraId="1853B1F8" w15:done="0"/>
  <w15:commentEx w15:paraId="5DDF447E" w15:done="0"/>
  <w15:commentEx w15:paraId="7493E1AC" w15:done="0"/>
  <w15:commentEx w15:paraId="03B1C38B" w15:done="0"/>
  <w15:commentEx w15:paraId="0094ECCB" w15:done="0"/>
  <w15:commentEx w15:paraId="6C4CCC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2E123" w16cid:durableId="205B5980"/>
  <w16cid:commentId w16cid:paraId="11F3D39C" w16cid:durableId="205DE321"/>
  <w16cid:commentId w16cid:paraId="5209BD9F" w16cid:durableId="205D9D09"/>
  <w16cid:commentId w16cid:paraId="5ABC4E35" w16cid:durableId="205C5254"/>
  <w16cid:commentId w16cid:paraId="0511321B" w16cid:durableId="205C4E07"/>
  <w16cid:commentId w16cid:paraId="7FBBEA08" w16cid:durableId="205DE826"/>
  <w16cid:commentId w16cid:paraId="670E25E5" w16cid:durableId="205C840B"/>
  <w16cid:commentId w16cid:paraId="24D0BF19" w16cid:durableId="205AEBE1"/>
  <w16cid:commentId w16cid:paraId="773FF40D" w16cid:durableId="205B10CE"/>
  <w16cid:commentId w16cid:paraId="6B828BFC" w16cid:durableId="2062B228"/>
  <w16cid:commentId w16cid:paraId="4DC8C524" w16cid:durableId="205B2A27"/>
  <w16cid:commentId w16cid:paraId="2A3FE742" w16cid:durableId="205C4987"/>
  <w16cid:commentId w16cid:paraId="7097A3CB" w16cid:durableId="205CA785"/>
  <w16cid:commentId w16cid:paraId="04739444" w16cid:durableId="205D9BBB"/>
  <w16cid:commentId w16cid:paraId="1853B1F8" w16cid:durableId="205DA16E"/>
  <w16cid:commentId w16cid:paraId="5DDF447E" w16cid:durableId="205DC070"/>
  <w16cid:commentId w16cid:paraId="7493E1AC" w16cid:durableId="205DCF0D"/>
  <w16cid:commentId w16cid:paraId="03B1C38B" w16cid:durableId="20633A90"/>
  <w16cid:commentId w16cid:paraId="0094ECCB" w16cid:durableId="2065BF6A"/>
  <w16cid:commentId w16cid:paraId="6C4CCCD5" w16cid:durableId="2065C1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0B9AB" w14:textId="77777777" w:rsidR="002645F8" w:rsidRDefault="002645F8">
      <w:r>
        <w:separator/>
      </w:r>
    </w:p>
  </w:endnote>
  <w:endnote w:type="continuationSeparator" w:id="0">
    <w:p w14:paraId="10BD2241" w14:textId="77777777" w:rsidR="002645F8" w:rsidRDefault="0026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60B76123" w14:textId="77777777" w:rsidR="00377F54" w:rsidRDefault="00653861"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67758" w14:textId="77777777" w:rsidR="00377F54" w:rsidRDefault="00264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1C21" w14:textId="77777777" w:rsidR="002163D1" w:rsidRDefault="002645F8" w:rsidP="00D638D5">
    <w:pPr>
      <w:pStyle w:val="Footer"/>
      <w:framePr w:wrap="none" w:vAnchor="text" w:hAnchor="margin" w:xAlign="center" w:y="1"/>
      <w:rPr>
        <w:rStyle w:val="PageNumber"/>
      </w:rPr>
    </w:pPr>
  </w:p>
  <w:p w14:paraId="12F202B2" w14:textId="77777777" w:rsidR="002163D1" w:rsidRDefault="00264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6E275" w14:textId="77777777" w:rsidR="002645F8" w:rsidRDefault="002645F8">
      <w:r>
        <w:separator/>
      </w:r>
    </w:p>
  </w:footnote>
  <w:footnote w:type="continuationSeparator" w:id="0">
    <w:p w14:paraId="0B1C9BC8" w14:textId="77777777" w:rsidR="002645F8" w:rsidRDefault="00264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F58F" w14:textId="77777777" w:rsidR="003728A4" w:rsidRDefault="002645F8">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C90"/>
    <w:multiLevelType w:val="hybridMultilevel"/>
    <w:tmpl w:val="43E64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F467A8F"/>
    <w:multiLevelType w:val="multilevel"/>
    <w:tmpl w:val="38E2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F9532F"/>
    <w:multiLevelType w:val="hybridMultilevel"/>
    <w:tmpl w:val="CCF21594"/>
    <w:lvl w:ilvl="0" w:tplc="12A47E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75695"/>
    <w:multiLevelType w:val="hybridMultilevel"/>
    <w:tmpl w:val="783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C36DD"/>
    <w:multiLevelType w:val="multilevel"/>
    <w:tmpl w:val="90F6A5C8"/>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6E7061"/>
    <w:multiLevelType w:val="hybridMultilevel"/>
    <w:tmpl w:val="548A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num>
  <w:num w:numId="6">
    <w:abstractNumId w:val="8"/>
  </w:num>
  <w:num w:numId="7">
    <w:abstractNumId w:val="11"/>
  </w:num>
  <w:num w:numId="8">
    <w:abstractNumId w:val="14"/>
  </w:num>
  <w:num w:numId="9">
    <w:abstractNumId w:val="17"/>
  </w:num>
  <w:num w:numId="10">
    <w:abstractNumId w:val="12"/>
  </w:num>
  <w:num w:numId="11">
    <w:abstractNumId w:val="0"/>
  </w:num>
  <w:num w:numId="12">
    <w:abstractNumId w:val="1"/>
  </w:num>
  <w:num w:numId="13">
    <w:abstractNumId w:val="9"/>
  </w:num>
  <w:num w:numId="14">
    <w:abstractNumId w:val="6"/>
  </w:num>
  <w:num w:numId="15">
    <w:abstractNumId w:val="10"/>
  </w:num>
  <w:num w:numId="16">
    <w:abstractNumId w:val="5"/>
  </w:num>
  <w:num w:numId="17">
    <w:abstractNumId w:val="7"/>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61"/>
    <w:rsid w:val="000558A4"/>
    <w:rsid w:val="00097796"/>
    <w:rsid w:val="00173098"/>
    <w:rsid w:val="001732F2"/>
    <w:rsid w:val="002645F8"/>
    <w:rsid w:val="00300A6D"/>
    <w:rsid w:val="00392871"/>
    <w:rsid w:val="003D38F9"/>
    <w:rsid w:val="006254AE"/>
    <w:rsid w:val="00653861"/>
    <w:rsid w:val="006A6B2F"/>
    <w:rsid w:val="006B4D65"/>
    <w:rsid w:val="0091286D"/>
    <w:rsid w:val="009428EC"/>
    <w:rsid w:val="0097470A"/>
    <w:rsid w:val="009C1352"/>
    <w:rsid w:val="00C20FB6"/>
    <w:rsid w:val="00DD4C42"/>
    <w:rsid w:val="00EB5A2B"/>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CCF9"/>
  <w15:chartTrackingRefBased/>
  <w15:docId w15:val="{7ADA213F-E1A0-E24C-8BAA-88D1C3AE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386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861"/>
    <w:rPr>
      <w:sz w:val="18"/>
      <w:szCs w:val="18"/>
    </w:rPr>
  </w:style>
  <w:style w:type="character" w:customStyle="1" w:styleId="BalloonTextChar">
    <w:name w:val="Balloon Text Char"/>
    <w:basedOn w:val="DefaultParagraphFont"/>
    <w:link w:val="BalloonText"/>
    <w:uiPriority w:val="99"/>
    <w:semiHidden/>
    <w:rsid w:val="00653861"/>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3861"/>
    <w:pPr>
      <w:tabs>
        <w:tab w:val="center" w:pos="4680"/>
        <w:tab w:val="right" w:pos="9360"/>
      </w:tabs>
    </w:pPr>
  </w:style>
  <w:style w:type="character" w:customStyle="1" w:styleId="FooterChar">
    <w:name w:val="Footer Char"/>
    <w:basedOn w:val="DefaultParagraphFont"/>
    <w:link w:val="Footer"/>
    <w:uiPriority w:val="99"/>
    <w:rsid w:val="00653861"/>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653861"/>
  </w:style>
  <w:style w:type="paragraph" w:styleId="ListParagraph">
    <w:name w:val="List Paragraph"/>
    <w:basedOn w:val="Normal"/>
    <w:uiPriority w:val="34"/>
    <w:qFormat/>
    <w:rsid w:val="00653861"/>
    <w:pPr>
      <w:ind w:left="720"/>
      <w:contextualSpacing/>
    </w:pPr>
  </w:style>
  <w:style w:type="paragraph" w:styleId="Header">
    <w:name w:val="header"/>
    <w:basedOn w:val="Normal"/>
    <w:link w:val="HeaderChar"/>
    <w:uiPriority w:val="99"/>
    <w:unhideWhenUsed/>
    <w:rsid w:val="00653861"/>
    <w:pPr>
      <w:tabs>
        <w:tab w:val="center" w:pos="4680"/>
        <w:tab w:val="right" w:pos="9360"/>
      </w:tabs>
    </w:pPr>
  </w:style>
  <w:style w:type="character" w:customStyle="1" w:styleId="HeaderChar">
    <w:name w:val="Header Char"/>
    <w:basedOn w:val="DefaultParagraphFont"/>
    <w:link w:val="Header"/>
    <w:uiPriority w:val="99"/>
    <w:rsid w:val="0065386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65386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653861"/>
  </w:style>
  <w:style w:type="character" w:customStyle="1" w:styleId="EndnoteTextChar">
    <w:name w:val="Endnote Text Char"/>
    <w:basedOn w:val="DefaultParagraphFont"/>
    <w:link w:val="EndnoteText"/>
    <w:uiPriority w:val="99"/>
    <w:semiHidden/>
    <w:rsid w:val="0065386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53861"/>
    <w:rPr>
      <w:vertAlign w:val="superscript"/>
    </w:rPr>
  </w:style>
  <w:style w:type="table" w:styleId="TableGrid">
    <w:name w:val="Table Grid"/>
    <w:basedOn w:val="TableNormal"/>
    <w:uiPriority w:val="39"/>
    <w:rsid w:val="006538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3861"/>
    <w:rPr>
      <w:sz w:val="16"/>
      <w:szCs w:val="16"/>
    </w:rPr>
  </w:style>
  <w:style w:type="paragraph" w:styleId="CommentText">
    <w:name w:val="annotation text"/>
    <w:basedOn w:val="Normal"/>
    <w:link w:val="CommentTextChar"/>
    <w:uiPriority w:val="99"/>
    <w:semiHidden/>
    <w:unhideWhenUsed/>
    <w:rsid w:val="00653861"/>
  </w:style>
  <w:style w:type="character" w:customStyle="1" w:styleId="CommentTextChar">
    <w:name w:val="Comment Text Char"/>
    <w:basedOn w:val="DefaultParagraphFont"/>
    <w:link w:val="CommentText"/>
    <w:uiPriority w:val="99"/>
    <w:semiHidden/>
    <w:rsid w:val="006538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3861"/>
    <w:rPr>
      <w:b/>
      <w:bCs/>
    </w:rPr>
  </w:style>
  <w:style w:type="character" w:customStyle="1" w:styleId="CommentSubjectChar">
    <w:name w:val="Comment Subject Char"/>
    <w:basedOn w:val="CommentTextChar"/>
    <w:link w:val="CommentSubject"/>
    <w:uiPriority w:val="99"/>
    <w:semiHidden/>
    <w:rsid w:val="00653861"/>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653861"/>
    <w:pPr>
      <w:spacing w:after="240"/>
    </w:pPr>
  </w:style>
  <w:style w:type="character" w:styleId="PlaceholderText">
    <w:name w:val="Placeholder Text"/>
    <w:basedOn w:val="DefaultParagraphFont"/>
    <w:uiPriority w:val="99"/>
    <w:semiHidden/>
    <w:rsid w:val="00653861"/>
    <w:rPr>
      <w:color w:val="808080"/>
    </w:rPr>
  </w:style>
  <w:style w:type="character" w:styleId="Hyperlink">
    <w:name w:val="Hyperlink"/>
    <w:basedOn w:val="DefaultParagraphFont"/>
    <w:uiPriority w:val="99"/>
    <w:unhideWhenUsed/>
    <w:rsid w:val="006254AE"/>
    <w:rPr>
      <w:color w:val="0563C1" w:themeColor="hyperlink"/>
      <w:u w:val="single"/>
    </w:rPr>
  </w:style>
  <w:style w:type="character" w:styleId="UnresolvedMention">
    <w:name w:val="Unresolved Mention"/>
    <w:basedOn w:val="DefaultParagraphFont"/>
    <w:uiPriority w:val="99"/>
    <w:unhideWhenUsed/>
    <w:rsid w:val="00625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31452</Words>
  <Characters>169530</Characters>
  <Application>Microsoft Office Word</Application>
  <DocSecurity>0</DocSecurity>
  <Lines>3139</Lines>
  <Paragraphs>770</Paragraphs>
  <ScaleCrop>false</ScaleCrop>
  <Company/>
  <LinksUpToDate>false</LinksUpToDate>
  <CharactersWithSpaces>200212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9</cp:revision>
  <dcterms:created xsi:type="dcterms:W3CDTF">2019-04-15T21:33:00Z</dcterms:created>
  <dcterms:modified xsi:type="dcterms:W3CDTF">2019-04-20T15:51:00Z</dcterms:modified>
</cp:coreProperties>
</file>