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0F0D" w14:textId="77777777" w:rsidR="00126A89" w:rsidRPr="00F62A0E" w:rsidRDefault="00126A89" w:rsidP="00126A89">
      <w:pPr>
        <w:spacing w:line="480" w:lineRule="auto"/>
        <w:jc w:val="center"/>
        <w:rPr>
          <w:rFonts w:ascii="Times New Roman" w:hAnsi="Times New Roman" w:cs="Times New Roman"/>
          <w:b/>
          <w:bCs/>
          <w:sz w:val="26"/>
          <w:szCs w:val="26"/>
        </w:rPr>
      </w:pPr>
      <w:r w:rsidRPr="00F62A0E">
        <w:rPr>
          <w:rFonts w:ascii="Times New Roman" w:hAnsi="Times New Roman" w:cs="Times New Roman"/>
          <w:b/>
          <w:bCs/>
          <w:sz w:val="26"/>
          <w:szCs w:val="26"/>
        </w:rPr>
        <w:t xml:space="preserve">Does Computer-Based Feedback Foster Expository Writing? </w:t>
      </w:r>
    </w:p>
    <w:p w14:paraId="1AC31262" w14:textId="77777777" w:rsidR="00126A89" w:rsidRPr="00681533" w:rsidRDefault="00126A89" w:rsidP="00126A89">
      <w:pPr>
        <w:spacing w:line="480" w:lineRule="auto"/>
        <w:jc w:val="center"/>
        <w:rPr>
          <w:rFonts w:ascii="Times New Roman" w:hAnsi="Times New Roman" w:cs="Times New Roman"/>
          <w:sz w:val="24"/>
          <w:szCs w:val="24"/>
        </w:rPr>
      </w:pPr>
      <w:r w:rsidRPr="00F62A0E">
        <w:rPr>
          <w:rFonts w:ascii="Times New Roman" w:hAnsi="Times New Roman" w:cs="Times New Roman"/>
          <w:b/>
          <w:bCs/>
          <w:sz w:val="26"/>
          <w:szCs w:val="26"/>
        </w:rPr>
        <w:t>A Meta-Analysis</w:t>
      </w:r>
      <w:r w:rsidRPr="00F62A0E" w:rsidDel="00645D73">
        <w:rPr>
          <w:rFonts w:ascii="Times New Roman" w:hAnsi="Times New Roman" w:cs="Times New Roman"/>
          <w:b/>
          <w:bCs/>
          <w:sz w:val="26"/>
          <w:szCs w:val="26"/>
        </w:rPr>
        <w:t xml:space="preserve"> </w:t>
      </w:r>
    </w:p>
    <w:p w14:paraId="25859D87" w14:textId="090087D2" w:rsidR="00126A89" w:rsidRDefault="00126A89" w:rsidP="009E7F7C"/>
    <w:p w14:paraId="74672873" w14:textId="77777777" w:rsidR="009E7F7C" w:rsidRDefault="009E7F7C" w:rsidP="009E7F7C"/>
    <w:p w14:paraId="4AB125B6" w14:textId="77777777" w:rsidR="009E7F7C" w:rsidRPr="009E7F7C" w:rsidRDefault="009E7F7C" w:rsidP="009E7F7C"/>
    <w:p w14:paraId="75D4CB4F" w14:textId="7773836B" w:rsidR="00310B5A" w:rsidRPr="00F62A0E" w:rsidRDefault="48AB5B34" w:rsidP="008C7B11">
      <w:pPr>
        <w:pStyle w:val="berschrift1"/>
        <w:rPr>
          <w:lang w:val="en-US"/>
        </w:rPr>
      </w:pPr>
      <w:r w:rsidRPr="00F62A0E">
        <w:rPr>
          <w:lang w:val="en-US"/>
        </w:rPr>
        <w:t>Abstract</w:t>
      </w:r>
    </w:p>
    <w:p w14:paraId="1E6870B8" w14:textId="6BC38C5F" w:rsidR="00E84820" w:rsidRPr="00681533" w:rsidRDefault="00922BC0" w:rsidP="00E84820">
      <w:pPr>
        <w:spacing w:line="480" w:lineRule="auto"/>
        <w:rPr>
          <w:rFonts w:ascii="Times New Roman" w:hAnsi="Times New Roman" w:cs="Times New Roman"/>
          <w:color w:val="000000"/>
          <w:sz w:val="24"/>
          <w:szCs w:val="24"/>
        </w:rPr>
      </w:pPr>
      <w:bookmarkStart w:id="0" w:name="_Hlk149426937"/>
      <w:r w:rsidRPr="00681533">
        <w:rPr>
          <w:rFonts w:ascii="Times New Roman" w:hAnsi="Times New Roman" w:cs="Times New Roman"/>
          <w:sz w:val="24"/>
          <w:szCs w:val="24"/>
        </w:rPr>
        <w:t>F</w:t>
      </w:r>
      <w:r w:rsidR="00CC7230" w:rsidRPr="00681533">
        <w:rPr>
          <w:rFonts w:ascii="Times New Roman" w:hAnsi="Times New Roman" w:cs="Times New Roman"/>
          <w:sz w:val="24"/>
          <w:szCs w:val="24"/>
        </w:rPr>
        <w:t xml:space="preserve">eedback </w:t>
      </w:r>
      <w:r w:rsidRPr="00681533">
        <w:rPr>
          <w:rFonts w:ascii="Times New Roman" w:hAnsi="Times New Roman" w:cs="Times New Roman"/>
          <w:sz w:val="24"/>
          <w:szCs w:val="24"/>
        </w:rPr>
        <w:t>is a beneficial instructional strategy to improve students’ writing</w:t>
      </w:r>
      <w:r w:rsidR="00CC7230" w:rsidRPr="00681533">
        <w:rPr>
          <w:rFonts w:ascii="Times New Roman" w:hAnsi="Times New Roman" w:cs="Times New Roman"/>
          <w:sz w:val="24"/>
          <w:szCs w:val="24"/>
        </w:rPr>
        <w:t>.</w:t>
      </w:r>
      <w:r w:rsidR="00CC7230" w:rsidRPr="00681533">
        <w:rPr>
          <w:rFonts w:ascii="Times New Roman" w:hAnsi="Times New Roman" w:cs="Times New Roman"/>
          <w:color w:val="000000"/>
          <w:sz w:val="24"/>
          <w:szCs w:val="24"/>
        </w:rPr>
        <w:t xml:space="preserve"> </w:t>
      </w:r>
      <w:r w:rsidRPr="00681533">
        <w:rPr>
          <w:rFonts w:ascii="Times New Roman" w:hAnsi="Times New Roman" w:cs="Times New Roman"/>
          <w:color w:val="000000"/>
          <w:sz w:val="24"/>
          <w:szCs w:val="24"/>
        </w:rPr>
        <w:t>To this end, c</w:t>
      </w:r>
      <w:r w:rsidR="00CC7230" w:rsidRPr="00681533">
        <w:rPr>
          <w:rFonts w:ascii="Times New Roman" w:hAnsi="Times New Roman" w:cs="Times New Roman"/>
          <w:color w:val="000000"/>
          <w:sz w:val="24"/>
          <w:szCs w:val="24"/>
        </w:rPr>
        <w:t>omputer-based feedback technologies</w:t>
      </w:r>
      <w:r w:rsidR="007A427A" w:rsidRPr="00681533">
        <w:rPr>
          <w:rFonts w:ascii="Times New Roman" w:hAnsi="Times New Roman" w:cs="Times New Roman"/>
          <w:color w:val="000000"/>
          <w:sz w:val="24"/>
          <w:szCs w:val="24"/>
        </w:rPr>
        <w:t xml:space="preserve"> </w:t>
      </w:r>
      <w:r w:rsidR="00261B69" w:rsidRPr="00681533">
        <w:rPr>
          <w:rFonts w:ascii="Times New Roman" w:hAnsi="Times New Roman" w:cs="Times New Roman"/>
          <w:color w:val="000000"/>
          <w:sz w:val="24"/>
          <w:szCs w:val="24"/>
        </w:rPr>
        <w:t>are</w:t>
      </w:r>
      <w:r w:rsidRPr="00681533">
        <w:rPr>
          <w:rFonts w:ascii="Times New Roman" w:hAnsi="Times New Roman" w:cs="Times New Roman"/>
          <w:color w:val="000000"/>
          <w:sz w:val="24"/>
          <w:szCs w:val="24"/>
        </w:rPr>
        <w:t xml:space="preserve"> discussed</w:t>
      </w:r>
      <w:r w:rsidR="00CC7230" w:rsidRPr="00681533">
        <w:rPr>
          <w:rFonts w:ascii="Times New Roman" w:hAnsi="Times New Roman" w:cs="Times New Roman"/>
          <w:color w:val="000000"/>
          <w:sz w:val="24"/>
          <w:szCs w:val="24"/>
        </w:rPr>
        <w:t xml:space="preserve"> as promising supplements in addition to instructor feedback. </w:t>
      </w:r>
      <w:r w:rsidR="00DE7B31" w:rsidRPr="00681533">
        <w:rPr>
          <w:rFonts w:ascii="Times New Roman" w:hAnsi="Times New Roman" w:cs="Times New Roman"/>
          <w:color w:val="000000"/>
          <w:sz w:val="24"/>
          <w:szCs w:val="24"/>
        </w:rPr>
        <w:t>S</w:t>
      </w:r>
      <w:r w:rsidRPr="00681533">
        <w:rPr>
          <w:rFonts w:ascii="Times New Roman" w:hAnsi="Times New Roman" w:cs="Times New Roman"/>
          <w:color w:val="000000"/>
          <w:sz w:val="24"/>
          <w:szCs w:val="24"/>
        </w:rPr>
        <w:t>everal</w:t>
      </w:r>
      <w:r w:rsidR="00CC7230" w:rsidRPr="00681533">
        <w:rPr>
          <w:rFonts w:ascii="Times New Roman" w:hAnsi="Times New Roman" w:cs="Times New Roman"/>
          <w:color w:val="000000"/>
          <w:sz w:val="24"/>
          <w:szCs w:val="24"/>
        </w:rPr>
        <w:t xml:space="preserve"> </w:t>
      </w:r>
      <w:r w:rsidRPr="00681533">
        <w:rPr>
          <w:rFonts w:ascii="Times New Roman" w:hAnsi="Times New Roman" w:cs="Times New Roman"/>
          <w:color w:val="000000"/>
          <w:sz w:val="24"/>
          <w:szCs w:val="24"/>
        </w:rPr>
        <w:t xml:space="preserve">computer-based </w:t>
      </w:r>
      <w:r w:rsidR="00CC7230" w:rsidRPr="00681533">
        <w:rPr>
          <w:rFonts w:ascii="Times New Roman" w:hAnsi="Times New Roman" w:cs="Times New Roman"/>
          <w:color w:val="000000"/>
          <w:sz w:val="24"/>
          <w:szCs w:val="24"/>
        </w:rPr>
        <w:t xml:space="preserve">feedback </w:t>
      </w:r>
      <w:r w:rsidRPr="00681533">
        <w:rPr>
          <w:rFonts w:ascii="Times New Roman" w:hAnsi="Times New Roman" w:cs="Times New Roman"/>
          <w:color w:val="000000"/>
          <w:sz w:val="24"/>
          <w:szCs w:val="24"/>
        </w:rPr>
        <w:t xml:space="preserve">approaches </w:t>
      </w:r>
      <w:r w:rsidR="00311B13">
        <w:rPr>
          <w:rFonts w:ascii="Times New Roman" w:hAnsi="Times New Roman" w:cs="Times New Roman"/>
          <w:color w:val="000000"/>
          <w:sz w:val="24"/>
          <w:szCs w:val="24"/>
        </w:rPr>
        <w:t>have been</w:t>
      </w:r>
      <w:r w:rsidR="00311B13" w:rsidRPr="00681533">
        <w:rPr>
          <w:rFonts w:ascii="Times New Roman" w:hAnsi="Times New Roman" w:cs="Times New Roman"/>
          <w:color w:val="000000"/>
          <w:sz w:val="24"/>
          <w:szCs w:val="24"/>
        </w:rPr>
        <w:t xml:space="preserve"> </w:t>
      </w:r>
      <w:r w:rsidR="00CC7230" w:rsidRPr="00681533">
        <w:rPr>
          <w:rFonts w:ascii="Times New Roman" w:hAnsi="Times New Roman" w:cs="Times New Roman"/>
          <w:color w:val="000000"/>
          <w:sz w:val="24"/>
          <w:szCs w:val="24"/>
        </w:rPr>
        <w:t xml:space="preserve">developed. </w:t>
      </w:r>
      <w:r w:rsidRPr="00681533">
        <w:rPr>
          <w:rFonts w:ascii="Times New Roman" w:hAnsi="Times New Roman" w:cs="Times New Roman"/>
          <w:color w:val="000000"/>
          <w:sz w:val="24"/>
          <w:szCs w:val="24"/>
        </w:rPr>
        <w:t xml:space="preserve">However, to date, if and under which conditions computer-based feedback can be effective is </w:t>
      </w:r>
      <w:r w:rsidR="007A427A" w:rsidRPr="00681533">
        <w:rPr>
          <w:rFonts w:ascii="Times New Roman" w:hAnsi="Times New Roman" w:cs="Times New Roman"/>
          <w:color w:val="000000"/>
          <w:sz w:val="24"/>
          <w:szCs w:val="24"/>
        </w:rPr>
        <w:t>unclear.</w:t>
      </w:r>
      <w:r w:rsidR="00CC7230" w:rsidRPr="00681533">
        <w:rPr>
          <w:rFonts w:ascii="Times New Roman" w:hAnsi="Times New Roman" w:cs="Times New Roman"/>
          <w:color w:val="000000"/>
          <w:sz w:val="24"/>
          <w:szCs w:val="24"/>
        </w:rPr>
        <w:t xml:space="preserve"> </w:t>
      </w:r>
      <w:r w:rsidR="00261B69" w:rsidRPr="00681533">
        <w:rPr>
          <w:rFonts w:ascii="Times New Roman" w:hAnsi="Times New Roman" w:cs="Times New Roman"/>
          <w:color w:val="000000"/>
          <w:sz w:val="24"/>
          <w:szCs w:val="24"/>
        </w:rPr>
        <w:t>W</w:t>
      </w:r>
      <w:r w:rsidR="007A427A" w:rsidRPr="00681533">
        <w:rPr>
          <w:rFonts w:ascii="Times New Roman" w:hAnsi="Times New Roman" w:cs="Times New Roman"/>
          <w:sz w:val="24"/>
          <w:szCs w:val="24"/>
        </w:rPr>
        <w:t xml:space="preserve">e </w:t>
      </w:r>
      <w:r w:rsidR="008F23E2" w:rsidRPr="00681533">
        <w:rPr>
          <w:rFonts w:ascii="Times New Roman" w:hAnsi="Times New Roman" w:cs="Times New Roman"/>
          <w:sz w:val="24"/>
          <w:szCs w:val="24"/>
        </w:rPr>
        <w:t>conducted a</w:t>
      </w:r>
      <w:r w:rsidR="00386841" w:rsidRPr="00681533">
        <w:rPr>
          <w:rFonts w:ascii="Times New Roman" w:hAnsi="Times New Roman" w:cs="Times New Roman"/>
          <w:sz w:val="24"/>
          <w:szCs w:val="24"/>
        </w:rPr>
        <w:t xml:space="preserve"> meta-analysis to</w:t>
      </w:r>
      <w:r w:rsidR="007A427A" w:rsidRPr="00681533">
        <w:rPr>
          <w:rFonts w:ascii="Times New Roman" w:hAnsi="Times New Roman" w:cs="Times New Roman"/>
          <w:sz w:val="24"/>
          <w:szCs w:val="24"/>
        </w:rPr>
        <w:t xml:space="preserve"> </w:t>
      </w:r>
      <w:r w:rsidR="00386841" w:rsidRPr="00681533">
        <w:rPr>
          <w:rFonts w:ascii="Times New Roman" w:hAnsi="Times New Roman" w:cs="Times New Roman"/>
          <w:sz w:val="24"/>
          <w:szCs w:val="24"/>
        </w:rPr>
        <w:t>investigate the effectiveness of computer-based feedback</w:t>
      </w:r>
      <w:r w:rsidR="002518CA" w:rsidRPr="00681533">
        <w:rPr>
          <w:rFonts w:ascii="Times New Roman" w:hAnsi="Times New Roman" w:cs="Times New Roman"/>
          <w:sz w:val="24"/>
          <w:szCs w:val="24"/>
        </w:rPr>
        <w:t xml:space="preserve"> on writing quality,</w:t>
      </w:r>
      <w:r w:rsidR="00386841" w:rsidRPr="00681533">
        <w:rPr>
          <w:rFonts w:ascii="Times New Roman" w:hAnsi="Times New Roman" w:cs="Times New Roman"/>
          <w:sz w:val="24"/>
          <w:szCs w:val="24"/>
        </w:rPr>
        <w:t xml:space="preserve"> and </w:t>
      </w:r>
      <w:r w:rsidR="00DE7B31" w:rsidRPr="00681533">
        <w:rPr>
          <w:rFonts w:ascii="Times New Roman" w:hAnsi="Times New Roman" w:cs="Times New Roman"/>
          <w:sz w:val="24"/>
          <w:szCs w:val="24"/>
        </w:rPr>
        <w:t xml:space="preserve">to explore </w:t>
      </w:r>
      <w:r w:rsidR="00386841" w:rsidRPr="00681533">
        <w:rPr>
          <w:rFonts w:ascii="Times New Roman" w:hAnsi="Times New Roman" w:cs="Times New Roman"/>
          <w:sz w:val="24"/>
          <w:szCs w:val="24"/>
        </w:rPr>
        <w:t>its boundary conditions (</w:t>
      </w:r>
      <w:r w:rsidR="00386841" w:rsidRPr="00681533">
        <w:rPr>
          <w:rFonts w:ascii="Times New Roman" w:hAnsi="Times New Roman" w:cs="Times New Roman"/>
          <w:i/>
          <w:sz w:val="24"/>
          <w:szCs w:val="24"/>
        </w:rPr>
        <w:t>k</w:t>
      </w:r>
      <w:r w:rsidR="00386841" w:rsidRPr="00681533">
        <w:rPr>
          <w:rFonts w:ascii="Times New Roman" w:hAnsi="Times New Roman" w:cs="Times New Roman"/>
          <w:sz w:val="24"/>
          <w:szCs w:val="24"/>
        </w:rPr>
        <w:t xml:space="preserve"> = </w:t>
      </w:r>
      <w:r w:rsidR="00261B69" w:rsidRPr="00681533">
        <w:rPr>
          <w:rFonts w:ascii="Times New Roman" w:hAnsi="Times New Roman" w:cs="Times New Roman"/>
          <w:sz w:val="24"/>
          <w:szCs w:val="24"/>
        </w:rPr>
        <w:t>2</w:t>
      </w:r>
      <w:r w:rsidR="00ED0509" w:rsidRPr="00681533">
        <w:rPr>
          <w:rFonts w:ascii="Times New Roman" w:hAnsi="Times New Roman" w:cs="Times New Roman"/>
          <w:sz w:val="24"/>
          <w:szCs w:val="24"/>
        </w:rPr>
        <w:t>4</w:t>
      </w:r>
      <w:r w:rsidR="008F23E2" w:rsidRPr="00681533">
        <w:rPr>
          <w:rFonts w:ascii="Times New Roman" w:hAnsi="Times New Roman" w:cs="Times New Roman"/>
          <w:sz w:val="24"/>
          <w:szCs w:val="24"/>
        </w:rPr>
        <w:t xml:space="preserve"> studies</w:t>
      </w:r>
      <w:r w:rsidR="002D384D" w:rsidRPr="00681533">
        <w:rPr>
          <w:rFonts w:ascii="Times New Roman" w:hAnsi="Times New Roman" w:cs="Times New Roman"/>
          <w:sz w:val="24"/>
          <w:szCs w:val="24"/>
        </w:rPr>
        <w:t xml:space="preserve"> with </w:t>
      </w:r>
      <w:r w:rsidR="008F23E2" w:rsidRPr="00681533">
        <w:rPr>
          <w:rFonts w:ascii="Times New Roman" w:hAnsi="Times New Roman" w:cs="Times New Roman"/>
          <w:sz w:val="24"/>
          <w:szCs w:val="24"/>
        </w:rPr>
        <w:t>pre</w:t>
      </w:r>
      <w:r w:rsidR="002D384D" w:rsidRPr="00681533">
        <w:rPr>
          <w:rFonts w:ascii="Times New Roman" w:hAnsi="Times New Roman" w:cs="Times New Roman"/>
          <w:sz w:val="24"/>
          <w:szCs w:val="24"/>
        </w:rPr>
        <w:t>-</w:t>
      </w:r>
      <w:r w:rsidR="008F23E2" w:rsidRPr="00681533">
        <w:rPr>
          <w:rFonts w:ascii="Times New Roman" w:hAnsi="Times New Roman" w:cs="Times New Roman"/>
          <w:sz w:val="24"/>
          <w:szCs w:val="24"/>
        </w:rPr>
        <w:t>posttest</w:t>
      </w:r>
      <w:r w:rsidR="002D384D" w:rsidRPr="00681533">
        <w:rPr>
          <w:rFonts w:ascii="Times New Roman" w:hAnsi="Times New Roman" w:cs="Times New Roman"/>
          <w:sz w:val="24"/>
          <w:szCs w:val="24"/>
        </w:rPr>
        <w:t xml:space="preserve"> design</w:t>
      </w:r>
      <w:r w:rsidR="00386841" w:rsidRPr="00681533">
        <w:rPr>
          <w:rFonts w:ascii="Times New Roman" w:hAnsi="Times New Roman" w:cs="Times New Roman"/>
          <w:sz w:val="24"/>
          <w:szCs w:val="24"/>
        </w:rPr>
        <w:t xml:space="preserve">; </w:t>
      </w:r>
      <w:r w:rsidR="00386841" w:rsidRPr="00681533">
        <w:rPr>
          <w:rFonts w:ascii="Times New Roman" w:hAnsi="Times New Roman" w:cs="Times New Roman"/>
          <w:i/>
          <w:sz w:val="24"/>
          <w:szCs w:val="24"/>
        </w:rPr>
        <w:t>k</w:t>
      </w:r>
      <w:r w:rsidR="00386841" w:rsidRPr="00681533">
        <w:rPr>
          <w:rFonts w:ascii="Times New Roman" w:hAnsi="Times New Roman" w:cs="Times New Roman"/>
          <w:sz w:val="24"/>
          <w:szCs w:val="24"/>
        </w:rPr>
        <w:t xml:space="preserve"> = 1</w:t>
      </w:r>
      <w:r w:rsidR="00ED0509" w:rsidRPr="00681533">
        <w:rPr>
          <w:rFonts w:ascii="Times New Roman" w:hAnsi="Times New Roman" w:cs="Times New Roman"/>
          <w:sz w:val="24"/>
          <w:szCs w:val="24"/>
        </w:rPr>
        <w:t>5</w:t>
      </w:r>
      <w:r w:rsidR="008F23E2" w:rsidRPr="00681533">
        <w:rPr>
          <w:rFonts w:ascii="Times New Roman" w:hAnsi="Times New Roman" w:cs="Times New Roman"/>
          <w:sz w:val="24"/>
          <w:szCs w:val="24"/>
        </w:rPr>
        <w:t xml:space="preserve"> studies with pretest-posttest-control group design</w:t>
      </w:r>
      <w:r w:rsidR="00386841" w:rsidRPr="00681533">
        <w:rPr>
          <w:rFonts w:ascii="Times New Roman" w:hAnsi="Times New Roman" w:cs="Times New Roman"/>
          <w:sz w:val="24"/>
          <w:szCs w:val="24"/>
        </w:rPr>
        <w:t>)</w:t>
      </w:r>
      <w:r w:rsidR="008F23E2" w:rsidRPr="00681533">
        <w:rPr>
          <w:rFonts w:ascii="Times New Roman" w:hAnsi="Times New Roman" w:cs="Times New Roman"/>
          <w:sz w:val="24"/>
          <w:szCs w:val="24"/>
        </w:rPr>
        <w:t xml:space="preserve">. </w:t>
      </w:r>
      <w:bookmarkEnd w:id="0"/>
      <w:r w:rsidR="00621065" w:rsidRPr="00681533">
        <w:rPr>
          <w:rFonts w:ascii="Times New Roman" w:hAnsi="Times New Roman" w:cs="Times New Roman"/>
          <w:color w:val="000000"/>
          <w:sz w:val="24"/>
          <w:szCs w:val="24"/>
        </w:rPr>
        <w:t xml:space="preserve">The results suggest that computer-based feedback </w:t>
      </w:r>
      <w:r w:rsidR="00DE7B31" w:rsidRPr="00681533">
        <w:rPr>
          <w:rFonts w:ascii="Times New Roman" w:hAnsi="Times New Roman" w:cs="Times New Roman"/>
          <w:color w:val="000000"/>
          <w:sz w:val="24"/>
          <w:szCs w:val="24"/>
        </w:rPr>
        <w:t>contribute</w:t>
      </w:r>
      <w:r w:rsidR="00A23D01" w:rsidRPr="00681533">
        <w:rPr>
          <w:rFonts w:ascii="Times New Roman" w:hAnsi="Times New Roman" w:cs="Times New Roman"/>
          <w:color w:val="000000"/>
          <w:sz w:val="24"/>
          <w:szCs w:val="24"/>
        </w:rPr>
        <w:t>d</w:t>
      </w:r>
      <w:r w:rsidR="00DE7B31" w:rsidRPr="00681533">
        <w:rPr>
          <w:rFonts w:ascii="Times New Roman" w:hAnsi="Times New Roman" w:cs="Times New Roman"/>
          <w:color w:val="000000"/>
          <w:sz w:val="24"/>
          <w:szCs w:val="24"/>
        </w:rPr>
        <w:t xml:space="preserve"> to</w:t>
      </w:r>
      <w:r w:rsidR="00621065" w:rsidRPr="00681533">
        <w:rPr>
          <w:rFonts w:ascii="Times New Roman" w:hAnsi="Times New Roman" w:cs="Times New Roman"/>
          <w:color w:val="000000"/>
          <w:sz w:val="24"/>
          <w:szCs w:val="24"/>
        </w:rPr>
        <w:t xml:space="preserve"> writing quality</w:t>
      </w:r>
      <w:r w:rsidR="00307966" w:rsidRPr="00681533">
        <w:rPr>
          <w:rFonts w:ascii="Times New Roman" w:hAnsi="Times New Roman" w:cs="Times New Roman"/>
          <w:color w:val="000000"/>
          <w:sz w:val="24"/>
          <w:szCs w:val="24"/>
        </w:rPr>
        <w:t xml:space="preserve"> with a small to medium effect</w:t>
      </w:r>
      <w:r w:rsidR="00386841" w:rsidRPr="00681533">
        <w:rPr>
          <w:rFonts w:ascii="Times New Roman" w:hAnsi="Times New Roman" w:cs="Times New Roman"/>
          <w:color w:val="000000"/>
          <w:sz w:val="24"/>
          <w:szCs w:val="24"/>
        </w:rPr>
        <w:t xml:space="preserve"> </w:t>
      </w:r>
      <w:r w:rsidR="00E32DA8">
        <w:rPr>
          <w:rFonts w:ascii="Times New Roman" w:hAnsi="Times New Roman" w:cs="Times New Roman"/>
          <w:color w:val="000000"/>
          <w:sz w:val="24"/>
          <w:szCs w:val="24"/>
        </w:rPr>
        <w:t>(</w:t>
      </w:r>
      <w:r w:rsidR="00386841" w:rsidRPr="00681533">
        <w:rPr>
          <w:rFonts w:ascii="Times New Roman" w:hAnsi="Times New Roman" w:cs="Times New Roman"/>
          <w:i/>
          <w:color w:val="000000"/>
          <w:sz w:val="24"/>
          <w:szCs w:val="24"/>
        </w:rPr>
        <w:t>g</w:t>
      </w:r>
      <w:r w:rsidR="00386841" w:rsidRPr="00681533">
        <w:rPr>
          <w:rFonts w:ascii="Times New Roman" w:hAnsi="Times New Roman" w:cs="Times New Roman"/>
          <w:color w:val="000000"/>
          <w:sz w:val="24"/>
          <w:szCs w:val="24"/>
        </w:rPr>
        <w:t xml:space="preserve"> = .</w:t>
      </w:r>
      <w:r w:rsidR="00307966" w:rsidRPr="00681533">
        <w:rPr>
          <w:rFonts w:ascii="Times New Roman" w:hAnsi="Times New Roman" w:cs="Times New Roman"/>
          <w:color w:val="000000"/>
          <w:sz w:val="24"/>
          <w:szCs w:val="24"/>
        </w:rPr>
        <w:t>5</w:t>
      </w:r>
      <w:r w:rsidR="005F4E01">
        <w:rPr>
          <w:rFonts w:ascii="Times New Roman" w:hAnsi="Times New Roman" w:cs="Times New Roman"/>
          <w:color w:val="000000"/>
          <w:sz w:val="24"/>
          <w:szCs w:val="24"/>
        </w:rPr>
        <w:t>3</w:t>
      </w:r>
      <w:r w:rsidR="00473B28">
        <w:rPr>
          <w:rFonts w:ascii="Times New Roman" w:hAnsi="Times New Roman" w:cs="Times New Roman"/>
          <w:color w:val="000000"/>
          <w:sz w:val="24"/>
          <w:szCs w:val="24"/>
        </w:rPr>
        <w:t>)</w:t>
      </w:r>
      <w:r w:rsidR="00E32DA8">
        <w:rPr>
          <w:rFonts w:ascii="Times New Roman" w:hAnsi="Times New Roman" w:cs="Times New Roman"/>
          <w:color w:val="000000"/>
          <w:sz w:val="24"/>
          <w:szCs w:val="24"/>
        </w:rPr>
        <w:t>, but only for studies with pretest-posttest design. For studies with</w:t>
      </w:r>
      <w:r w:rsidR="00783B2E" w:rsidRPr="00681533">
        <w:rPr>
          <w:rFonts w:ascii="Times New Roman" w:hAnsi="Times New Roman" w:cs="Times New Roman"/>
          <w:color w:val="000000"/>
          <w:sz w:val="24"/>
          <w:szCs w:val="24"/>
        </w:rPr>
        <w:t xml:space="preserve"> </w:t>
      </w:r>
      <w:r w:rsidR="00312EBC" w:rsidRPr="00681533">
        <w:rPr>
          <w:rFonts w:ascii="Times New Roman" w:hAnsi="Times New Roman" w:cs="Times New Roman"/>
          <w:sz w:val="24"/>
          <w:szCs w:val="24"/>
        </w:rPr>
        <w:t>pretest-posttest-control group design</w:t>
      </w:r>
      <w:r w:rsidR="00E32DA8">
        <w:rPr>
          <w:rFonts w:ascii="Times New Roman" w:hAnsi="Times New Roman" w:cs="Times New Roman"/>
          <w:sz w:val="24"/>
          <w:szCs w:val="24"/>
        </w:rPr>
        <w:t>, the effect (</w:t>
      </w:r>
      <w:r w:rsidR="00307966" w:rsidRPr="00681533">
        <w:rPr>
          <w:rFonts w:ascii="Times New Roman" w:hAnsi="Times New Roman" w:cs="Times New Roman"/>
          <w:i/>
          <w:color w:val="000000"/>
          <w:sz w:val="24"/>
          <w:szCs w:val="24"/>
        </w:rPr>
        <w:t>g</w:t>
      </w:r>
      <w:r w:rsidR="00307966" w:rsidRPr="00681533">
        <w:rPr>
          <w:rFonts w:ascii="Times New Roman" w:hAnsi="Times New Roman" w:cs="Times New Roman"/>
          <w:color w:val="000000"/>
          <w:sz w:val="24"/>
          <w:szCs w:val="24"/>
        </w:rPr>
        <w:t xml:space="preserve"> = .2</w:t>
      </w:r>
      <w:r w:rsidR="00ED0509" w:rsidRPr="00681533">
        <w:rPr>
          <w:rFonts w:ascii="Times New Roman" w:hAnsi="Times New Roman" w:cs="Times New Roman"/>
          <w:color w:val="000000"/>
          <w:sz w:val="24"/>
          <w:szCs w:val="24"/>
        </w:rPr>
        <w:t>7</w:t>
      </w:r>
      <w:r w:rsidR="00386841" w:rsidRPr="00681533">
        <w:rPr>
          <w:rFonts w:ascii="Times New Roman" w:hAnsi="Times New Roman" w:cs="Times New Roman"/>
          <w:color w:val="000000"/>
          <w:sz w:val="24"/>
          <w:szCs w:val="24"/>
        </w:rPr>
        <w:t>)</w:t>
      </w:r>
      <w:r w:rsidR="00E32DA8">
        <w:rPr>
          <w:rFonts w:ascii="Times New Roman" w:hAnsi="Times New Roman" w:cs="Times New Roman"/>
          <w:color w:val="000000"/>
          <w:sz w:val="24"/>
          <w:szCs w:val="24"/>
        </w:rPr>
        <w:t xml:space="preserve"> </w:t>
      </w:r>
      <w:r w:rsidR="00E32DA8">
        <w:rPr>
          <w:rFonts w:ascii="Times New Roman" w:hAnsi="Times New Roman" w:cs="Times New Roman"/>
          <w:sz w:val="24"/>
          <w:szCs w:val="24"/>
        </w:rPr>
        <w:t>was not significant</w:t>
      </w:r>
      <w:r w:rsidR="00621065" w:rsidRPr="00681533">
        <w:rPr>
          <w:rFonts w:ascii="Times New Roman" w:hAnsi="Times New Roman" w:cs="Times New Roman"/>
          <w:color w:val="000000"/>
          <w:sz w:val="24"/>
          <w:szCs w:val="24"/>
        </w:rPr>
        <w:t>.</w:t>
      </w:r>
      <w:r w:rsidR="002D384D" w:rsidRPr="00681533">
        <w:rPr>
          <w:rFonts w:ascii="Times New Roman" w:hAnsi="Times New Roman" w:cs="Times New Roman"/>
          <w:color w:val="000000"/>
          <w:sz w:val="24"/>
          <w:szCs w:val="24"/>
        </w:rPr>
        <w:t xml:space="preserve"> </w:t>
      </w:r>
      <w:r w:rsidR="00A330F7" w:rsidRPr="00681533">
        <w:rPr>
          <w:rFonts w:ascii="Times New Roman" w:hAnsi="Times New Roman" w:cs="Times New Roman"/>
          <w:color w:val="000000"/>
          <w:sz w:val="24"/>
          <w:szCs w:val="24"/>
        </w:rPr>
        <w:t>M</w:t>
      </w:r>
      <w:r w:rsidR="00621065" w:rsidRPr="00681533">
        <w:rPr>
          <w:rFonts w:ascii="Times New Roman" w:hAnsi="Times New Roman" w:cs="Times New Roman"/>
          <w:color w:val="000000"/>
          <w:sz w:val="24"/>
          <w:szCs w:val="24"/>
        </w:rPr>
        <w:t>oderator analyses revealed</w:t>
      </w:r>
      <w:r w:rsidR="00A3027B" w:rsidRPr="00681533">
        <w:rPr>
          <w:rFonts w:ascii="Times New Roman" w:hAnsi="Times New Roman" w:cs="Times New Roman"/>
          <w:color w:val="000000"/>
          <w:sz w:val="24"/>
          <w:szCs w:val="24"/>
        </w:rPr>
        <w:t xml:space="preserve"> that</w:t>
      </w:r>
      <w:r w:rsidR="00E32DA8">
        <w:rPr>
          <w:rFonts w:ascii="Times New Roman" w:hAnsi="Times New Roman" w:cs="Times New Roman"/>
          <w:color w:val="000000"/>
          <w:sz w:val="24"/>
          <w:szCs w:val="24"/>
        </w:rPr>
        <w:t xml:space="preserve"> firstly</w:t>
      </w:r>
      <w:r w:rsidR="00621065" w:rsidRPr="00681533">
        <w:rPr>
          <w:rFonts w:ascii="Times New Roman" w:hAnsi="Times New Roman" w:cs="Times New Roman"/>
          <w:color w:val="000000"/>
          <w:sz w:val="24"/>
          <w:szCs w:val="24"/>
        </w:rPr>
        <w:t xml:space="preserve"> </w:t>
      </w:r>
      <w:r w:rsidR="00663EC4" w:rsidRPr="00681533">
        <w:rPr>
          <w:rFonts w:ascii="Times New Roman" w:hAnsi="Times New Roman" w:cs="Times New Roman"/>
          <w:bCs/>
          <w:color w:val="000000"/>
          <w:sz w:val="24"/>
          <w:szCs w:val="24"/>
        </w:rPr>
        <w:t>text</w:t>
      </w:r>
      <w:r w:rsidR="00D60D2F" w:rsidRPr="00681533">
        <w:rPr>
          <w:rFonts w:ascii="Times New Roman" w:hAnsi="Times New Roman" w:cs="Times New Roman"/>
          <w:bCs/>
          <w:color w:val="000000"/>
          <w:sz w:val="24"/>
          <w:szCs w:val="24"/>
        </w:rPr>
        <w:t xml:space="preserve"> </w:t>
      </w:r>
      <w:r w:rsidR="00BA0EE7" w:rsidRPr="00681533">
        <w:rPr>
          <w:rFonts w:ascii="Times New Roman" w:hAnsi="Times New Roman" w:cs="Times New Roman"/>
          <w:bCs/>
          <w:color w:val="000000"/>
          <w:sz w:val="24"/>
          <w:szCs w:val="24"/>
        </w:rPr>
        <w:t>level</w:t>
      </w:r>
      <w:r w:rsidR="00255454" w:rsidRPr="00681533">
        <w:rPr>
          <w:rFonts w:ascii="Times New Roman" w:hAnsi="Times New Roman" w:cs="Times New Roman"/>
          <w:bCs/>
          <w:color w:val="000000"/>
          <w:sz w:val="24"/>
          <w:szCs w:val="24"/>
        </w:rPr>
        <w:t xml:space="preserve"> </w:t>
      </w:r>
      <w:r w:rsidR="00E32DA8">
        <w:rPr>
          <w:rFonts w:ascii="Times New Roman" w:hAnsi="Times New Roman" w:cs="Times New Roman"/>
          <w:bCs/>
          <w:color w:val="000000"/>
          <w:sz w:val="24"/>
          <w:szCs w:val="24"/>
        </w:rPr>
        <w:t>was a</w:t>
      </w:r>
      <w:r w:rsidR="00255454" w:rsidRPr="00681533">
        <w:rPr>
          <w:rFonts w:ascii="Times New Roman" w:hAnsi="Times New Roman" w:cs="Times New Roman"/>
          <w:bCs/>
          <w:color w:val="000000"/>
          <w:sz w:val="24"/>
          <w:szCs w:val="24"/>
        </w:rPr>
        <w:t xml:space="preserve"> significant moderator</w:t>
      </w:r>
      <w:r w:rsidR="003928AB" w:rsidRPr="00681533">
        <w:rPr>
          <w:rFonts w:ascii="Times New Roman" w:hAnsi="Times New Roman" w:cs="Times New Roman"/>
          <w:bCs/>
          <w:color w:val="000000"/>
          <w:sz w:val="24"/>
          <w:szCs w:val="24"/>
        </w:rPr>
        <w:t>:</w:t>
      </w:r>
      <w:r w:rsidR="00017454" w:rsidRPr="00681533">
        <w:rPr>
          <w:rFonts w:ascii="Times New Roman" w:hAnsi="Times New Roman" w:cs="Times New Roman"/>
          <w:bCs/>
          <w:color w:val="000000"/>
          <w:sz w:val="24"/>
          <w:szCs w:val="24"/>
        </w:rPr>
        <w:t xml:space="preserve"> </w:t>
      </w:r>
      <w:r w:rsidR="003928AB" w:rsidRPr="00681533">
        <w:rPr>
          <w:rFonts w:ascii="Times New Roman" w:hAnsi="Times New Roman" w:cs="Times New Roman"/>
          <w:bCs/>
          <w:color w:val="000000"/>
          <w:sz w:val="24"/>
          <w:szCs w:val="24"/>
        </w:rPr>
        <w:t>C</w:t>
      </w:r>
      <w:r w:rsidR="00255454" w:rsidRPr="00681533">
        <w:rPr>
          <w:rFonts w:ascii="Times New Roman" w:hAnsi="Times New Roman" w:cs="Times New Roman"/>
          <w:bCs/>
          <w:color w:val="000000"/>
          <w:sz w:val="24"/>
          <w:szCs w:val="24"/>
        </w:rPr>
        <w:t xml:space="preserve">omputer-based feedback was only </w:t>
      </w:r>
      <w:r w:rsidR="00813371" w:rsidRPr="00681533">
        <w:rPr>
          <w:rFonts w:ascii="Times New Roman" w:hAnsi="Times New Roman" w:cs="Times New Roman"/>
          <w:bCs/>
          <w:color w:val="000000"/>
          <w:sz w:val="24"/>
          <w:szCs w:val="24"/>
        </w:rPr>
        <w:t xml:space="preserve">effective for enhancing surface features </w:t>
      </w:r>
      <w:r w:rsidR="0034422F" w:rsidRPr="00681533">
        <w:rPr>
          <w:rFonts w:ascii="Times New Roman" w:hAnsi="Times New Roman" w:cs="Times New Roman"/>
          <w:bCs/>
          <w:color w:val="000000"/>
          <w:sz w:val="24"/>
          <w:szCs w:val="24"/>
        </w:rPr>
        <w:t xml:space="preserve">of the text </w:t>
      </w:r>
      <w:r w:rsidR="00813371" w:rsidRPr="00681533">
        <w:rPr>
          <w:rFonts w:ascii="Times New Roman" w:hAnsi="Times New Roman" w:cs="Times New Roman"/>
          <w:bCs/>
          <w:color w:val="000000"/>
          <w:sz w:val="24"/>
          <w:szCs w:val="24"/>
        </w:rPr>
        <w:t>(e.g., grammar, spelling)</w:t>
      </w:r>
      <w:r w:rsidR="00975805" w:rsidRPr="00681533">
        <w:rPr>
          <w:rFonts w:ascii="Times New Roman" w:hAnsi="Times New Roman" w:cs="Times New Roman"/>
          <w:bCs/>
          <w:color w:val="000000"/>
          <w:sz w:val="24"/>
          <w:szCs w:val="24"/>
        </w:rPr>
        <w:t xml:space="preserve">, as such </w:t>
      </w:r>
      <w:r w:rsidR="00CC67D7" w:rsidRPr="00681533">
        <w:rPr>
          <w:rFonts w:ascii="Times New Roman" w:hAnsi="Times New Roman" w:cs="Times New Roman"/>
          <w:bCs/>
          <w:color w:val="000000"/>
          <w:sz w:val="24"/>
          <w:szCs w:val="24"/>
        </w:rPr>
        <w:t xml:space="preserve">feedback </w:t>
      </w:r>
      <w:r w:rsidR="0034422F" w:rsidRPr="00681533">
        <w:rPr>
          <w:rFonts w:ascii="Times New Roman" w:hAnsi="Times New Roman" w:cs="Times New Roman"/>
          <w:bCs/>
          <w:color w:val="000000"/>
          <w:sz w:val="24"/>
          <w:szCs w:val="24"/>
        </w:rPr>
        <w:t xml:space="preserve">was </w:t>
      </w:r>
      <w:r w:rsidR="00975805" w:rsidRPr="00681533">
        <w:rPr>
          <w:rFonts w:ascii="Times New Roman" w:hAnsi="Times New Roman" w:cs="Times New Roman"/>
          <w:bCs/>
          <w:color w:val="000000"/>
          <w:sz w:val="24"/>
          <w:szCs w:val="24"/>
        </w:rPr>
        <w:t>likely</w:t>
      </w:r>
      <w:r w:rsidR="00CC67D7" w:rsidRPr="00681533">
        <w:rPr>
          <w:rFonts w:ascii="Times New Roman" w:hAnsi="Times New Roman" w:cs="Times New Roman"/>
          <w:bCs/>
          <w:color w:val="000000"/>
          <w:sz w:val="24"/>
          <w:szCs w:val="24"/>
        </w:rPr>
        <w:t xml:space="preserve"> easier to implement. </w:t>
      </w:r>
      <w:r w:rsidR="00E32DA8">
        <w:rPr>
          <w:rFonts w:ascii="Times New Roman" w:hAnsi="Times New Roman" w:cs="Times New Roman"/>
          <w:bCs/>
          <w:color w:val="000000"/>
          <w:sz w:val="24"/>
          <w:szCs w:val="24"/>
        </w:rPr>
        <w:t xml:space="preserve">Secondly, feedback specificity was a strong moderator as specific computer-based feedback improved students’ text quality more than generic feedback. </w:t>
      </w:r>
      <w:r w:rsidR="0034422F" w:rsidRPr="00681533">
        <w:rPr>
          <w:rFonts w:ascii="Times New Roman" w:hAnsi="Times New Roman" w:cs="Times New Roman"/>
          <w:color w:val="000000"/>
          <w:sz w:val="24"/>
          <w:szCs w:val="24"/>
        </w:rPr>
        <w:t xml:space="preserve">The </w:t>
      </w:r>
      <w:r w:rsidR="00E84820" w:rsidRPr="00681533">
        <w:rPr>
          <w:rFonts w:ascii="Times New Roman" w:hAnsi="Times New Roman" w:cs="Times New Roman"/>
          <w:color w:val="000000"/>
          <w:sz w:val="24"/>
          <w:szCs w:val="24"/>
        </w:rPr>
        <w:t xml:space="preserve">results </w:t>
      </w:r>
      <w:r w:rsidR="00F81FA1" w:rsidRPr="00681533">
        <w:rPr>
          <w:rFonts w:ascii="Times New Roman" w:hAnsi="Times New Roman" w:cs="Times New Roman"/>
          <w:color w:val="000000"/>
          <w:sz w:val="24"/>
          <w:szCs w:val="24"/>
        </w:rPr>
        <w:t>highlight the need for the development of</w:t>
      </w:r>
      <w:r w:rsidR="002365FC" w:rsidRPr="00681533">
        <w:rPr>
          <w:rFonts w:ascii="Times New Roman" w:hAnsi="Times New Roman" w:cs="Times New Roman"/>
          <w:color w:val="000000"/>
          <w:sz w:val="24"/>
          <w:szCs w:val="24"/>
        </w:rPr>
        <w:t xml:space="preserve"> sophisticated technologies </w:t>
      </w:r>
      <w:r w:rsidR="0053748B" w:rsidRPr="00681533">
        <w:rPr>
          <w:rFonts w:ascii="Times New Roman" w:hAnsi="Times New Roman" w:cs="Times New Roman"/>
          <w:color w:val="000000"/>
          <w:sz w:val="24"/>
          <w:szCs w:val="24"/>
        </w:rPr>
        <w:t>to</w:t>
      </w:r>
      <w:r w:rsidR="00975805" w:rsidRPr="00681533">
        <w:rPr>
          <w:rFonts w:ascii="Times New Roman" w:hAnsi="Times New Roman" w:cs="Times New Roman"/>
          <w:color w:val="000000"/>
          <w:sz w:val="24"/>
          <w:szCs w:val="24"/>
        </w:rPr>
        <w:t xml:space="preserve"> </w:t>
      </w:r>
      <w:r w:rsidR="0053748B" w:rsidRPr="00681533">
        <w:rPr>
          <w:rFonts w:ascii="Times New Roman" w:hAnsi="Times New Roman" w:cs="Times New Roman"/>
          <w:color w:val="000000"/>
          <w:sz w:val="24"/>
          <w:szCs w:val="24"/>
        </w:rPr>
        <w:t>provide students with</w:t>
      </w:r>
      <w:r w:rsidR="00E84820" w:rsidRPr="00681533">
        <w:rPr>
          <w:rFonts w:ascii="Times New Roman" w:hAnsi="Times New Roman" w:cs="Times New Roman"/>
          <w:color w:val="000000"/>
          <w:sz w:val="24"/>
          <w:szCs w:val="24"/>
        </w:rPr>
        <w:t xml:space="preserve"> high-level feedback </w:t>
      </w:r>
      <w:r w:rsidR="0034422F" w:rsidRPr="00681533">
        <w:rPr>
          <w:rFonts w:ascii="Times New Roman" w:hAnsi="Times New Roman" w:cs="Times New Roman"/>
          <w:color w:val="000000"/>
          <w:sz w:val="24"/>
          <w:szCs w:val="24"/>
        </w:rPr>
        <w:t>and</w:t>
      </w:r>
      <w:r w:rsidR="0053748B" w:rsidRPr="00681533">
        <w:rPr>
          <w:rFonts w:ascii="Times New Roman" w:hAnsi="Times New Roman" w:cs="Times New Roman"/>
          <w:color w:val="000000"/>
          <w:sz w:val="24"/>
          <w:szCs w:val="24"/>
        </w:rPr>
        <w:t xml:space="preserve"> </w:t>
      </w:r>
      <w:r w:rsidR="002365FC" w:rsidRPr="00681533">
        <w:rPr>
          <w:rFonts w:ascii="Times New Roman" w:hAnsi="Times New Roman" w:cs="Times New Roman"/>
          <w:color w:val="000000"/>
          <w:sz w:val="24"/>
          <w:szCs w:val="24"/>
        </w:rPr>
        <w:t xml:space="preserve">subsequently </w:t>
      </w:r>
      <w:r w:rsidR="0053748B" w:rsidRPr="00681533">
        <w:rPr>
          <w:rFonts w:ascii="Times New Roman" w:hAnsi="Times New Roman" w:cs="Times New Roman"/>
          <w:color w:val="000000"/>
          <w:sz w:val="24"/>
          <w:szCs w:val="24"/>
        </w:rPr>
        <w:t>scaffold</w:t>
      </w:r>
      <w:r w:rsidR="00E84820" w:rsidRPr="00681533">
        <w:rPr>
          <w:rFonts w:ascii="Times New Roman" w:hAnsi="Times New Roman" w:cs="Times New Roman"/>
          <w:color w:val="000000"/>
          <w:sz w:val="24"/>
          <w:szCs w:val="24"/>
        </w:rPr>
        <w:t xml:space="preserve"> the</w:t>
      </w:r>
      <w:r w:rsidR="00471187" w:rsidRPr="00681533">
        <w:rPr>
          <w:rFonts w:ascii="Times New Roman" w:hAnsi="Times New Roman" w:cs="Times New Roman"/>
          <w:color w:val="000000"/>
          <w:sz w:val="24"/>
          <w:szCs w:val="24"/>
        </w:rPr>
        <w:t>ir expository writing</w:t>
      </w:r>
      <w:r w:rsidR="00E84820" w:rsidRPr="00681533">
        <w:rPr>
          <w:rFonts w:ascii="Times New Roman" w:hAnsi="Times New Roman" w:cs="Times New Roman"/>
          <w:color w:val="000000"/>
          <w:sz w:val="24"/>
          <w:szCs w:val="24"/>
        </w:rPr>
        <w:t>.</w:t>
      </w:r>
    </w:p>
    <w:p w14:paraId="5057DB57" w14:textId="3FAB9215" w:rsidR="001177E5" w:rsidRPr="00A80DB8" w:rsidRDefault="001177E5" w:rsidP="00242D23">
      <w:pPr>
        <w:pStyle w:val="Text"/>
        <w:rPr>
          <w:lang w:val="en-US"/>
        </w:rPr>
      </w:pPr>
      <w:r w:rsidRPr="00A80DB8">
        <w:rPr>
          <w:i/>
          <w:lang w:val="en-US"/>
        </w:rPr>
        <w:t>Keywords:</w:t>
      </w:r>
      <w:r w:rsidRPr="00A80DB8">
        <w:rPr>
          <w:lang w:val="en-US"/>
        </w:rPr>
        <w:t xml:space="preserve"> computer-based feedback, writing quality, meta-analysis</w:t>
      </w:r>
      <w:r w:rsidR="00195505">
        <w:rPr>
          <w:lang w:val="en-US"/>
        </w:rPr>
        <w:t>, technology-enhanced learning and instruction</w:t>
      </w:r>
    </w:p>
    <w:p w14:paraId="2DE61323" w14:textId="77777777" w:rsidR="001C3821" w:rsidRPr="00681533" w:rsidRDefault="001C3821">
      <w:pPr>
        <w:rPr>
          <w:rFonts w:asciiTheme="majorHAnsi" w:eastAsiaTheme="majorEastAsia" w:hAnsiTheme="majorHAnsi" w:cstheme="majorBidi"/>
          <w:sz w:val="32"/>
          <w:szCs w:val="32"/>
        </w:rPr>
      </w:pPr>
      <w:r w:rsidRPr="00681533">
        <w:br w:type="page"/>
      </w:r>
    </w:p>
    <w:p w14:paraId="1853E978" w14:textId="31C8CCE8" w:rsidR="009E1143" w:rsidRPr="00681533" w:rsidRDefault="009E1143" w:rsidP="00C641A5">
      <w:pPr>
        <w:pStyle w:val="berschrift1"/>
        <w:numPr>
          <w:ilvl w:val="0"/>
          <w:numId w:val="45"/>
        </w:numPr>
      </w:pPr>
      <w:r w:rsidRPr="00681533">
        <w:lastRenderedPageBreak/>
        <w:t>Introduction</w:t>
      </w:r>
    </w:p>
    <w:p w14:paraId="56198F61" w14:textId="5E56D2D1" w:rsidR="00863D1B" w:rsidRPr="00A80DB8" w:rsidRDefault="009E1143" w:rsidP="00242D23">
      <w:pPr>
        <w:pStyle w:val="Text"/>
        <w:rPr>
          <w:lang w:val="en-US"/>
        </w:rPr>
      </w:pPr>
      <w:r w:rsidRPr="002242B3">
        <w:rPr>
          <w:lang w:val="en-US"/>
        </w:rPr>
        <w:t xml:space="preserve">Writing comprehensible and elaborated expository texts is regarded as </w:t>
      </w:r>
      <w:r w:rsidR="00751642" w:rsidRPr="002242B3">
        <w:rPr>
          <w:lang w:val="en-US"/>
        </w:rPr>
        <w:t xml:space="preserve">a </w:t>
      </w:r>
      <w:r w:rsidRPr="002242B3">
        <w:rPr>
          <w:lang w:val="en-US"/>
        </w:rPr>
        <w:t>key 21</w:t>
      </w:r>
      <w:r w:rsidRPr="002242B3">
        <w:rPr>
          <w:vertAlign w:val="superscript"/>
          <w:lang w:val="en-US"/>
        </w:rPr>
        <w:t>st</w:t>
      </w:r>
      <w:r w:rsidR="00070EF4" w:rsidRPr="002242B3">
        <w:rPr>
          <w:lang w:val="en-US"/>
        </w:rPr>
        <w:t>-</w:t>
      </w:r>
      <w:r w:rsidRPr="002242B3">
        <w:rPr>
          <w:lang w:val="en-US"/>
        </w:rPr>
        <w:t>century skill (</w:t>
      </w:r>
      <w:r w:rsidR="00D535E8" w:rsidRPr="002242B3">
        <w:rPr>
          <w:lang w:val="en-US"/>
        </w:rPr>
        <w:t xml:space="preserve">Concha &amp; </w:t>
      </w:r>
      <w:proofErr w:type="spellStart"/>
      <w:r w:rsidR="00D535E8" w:rsidRPr="002242B3">
        <w:rPr>
          <w:lang w:val="en-US"/>
        </w:rPr>
        <w:t>Paratore</w:t>
      </w:r>
      <w:proofErr w:type="spellEnd"/>
      <w:r w:rsidR="00D535E8" w:rsidRPr="002242B3">
        <w:rPr>
          <w:lang w:val="en-US"/>
        </w:rPr>
        <w:t xml:space="preserve">, 2010; </w:t>
      </w:r>
      <w:bookmarkStart w:id="1" w:name="_Hlk126166378"/>
      <w:r w:rsidRPr="002242B3">
        <w:rPr>
          <w:lang w:val="en-US"/>
        </w:rPr>
        <w:t xml:space="preserve">Geiser &amp; </w:t>
      </w:r>
      <w:proofErr w:type="spellStart"/>
      <w:r w:rsidRPr="002242B3">
        <w:rPr>
          <w:lang w:val="en-US"/>
        </w:rPr>
        <w:t>Studley</w:t>
      </w:r>
      <w:proofErr w:type="spellEnd"/>
      <w:r w:rsidRPr="002242B3">
        <w:rPr>
          <w:lang w:val="en-US"/>
        </w:rPr>
        <w:t>, 2001; Lachner et al., 2017a; Powell, 2009; Sharp, 20</w:t>
      </w:r>
      <w:bookmarkEnd w:id="1"/>
      <w:r w:rsidR="002242B3" w:rsidRPr="002242B3">
        <w:rPr>
          <w:lang w:val="en-US"/>
        </w:rPr>
        <w:t>16</w:t>
      </w:r>
      <w:r w:rsidRPr="002242B3">
        <w:rPr>
          <w:lang w:val="en-US"/>
        </w:rPr>
        <w:t xml:space="preserve">). </w:t>
      </w:r>
      <w:r w:rsidRPr="00A80DB8">
        <w:rPr>
          <w:lang w:val="en-US"/>
        </w:rPr>
        <w:t>When producing comprehensible text</w:t>
      </w:r>
      <w:r w:rsidR="00070EF4" w:rsidRPr="00A80DB8">
        <w:rPr>
          <w:lang w:val="en-US"/>
        </w:rPr>
        <w:t>s</w:t>
      </w:r>
      <w:r w:rsidRPr="00A80DB8">
        <w:rPr>
          <w:lang w:val="en-US"/>
        </w:rPr>
        <w:t xml:space="preserve">, students need to iteratively plan, execute, and revise their writing (e.g., </w:t>
      </w:r>
      <w:bookmarkStart w:id="2" w:name="_Hlk126166430"/>
      <w:r w:rsidR="00F43FBA" w:rsidRPr="00A80DB8">
        <w:rPr>
          <w:lang w:val="en-US"/>
        </w:rPr>
        <w:t xml:space="preserve">Hayes &amp; Flower, 1986; </w:t>
      </w:r>
      <w:r w:rsidR="00D077A8" w:rsidRPr="00A80DB8">
        <w:rPr>
          <w:lang w:val="en-US"/>
        </w:rPr>
        <w:t>Kellogg &amp; Whiteford, 2009</w:t>
      </w:r>
      <w:bookmarkEnd w:id="2"/>
      <w:r w:rsidRPr="00A80DB8">
        <w:rPr>
          <w:lang w:val="en-US"/>
        </w:rPr>
        <w:t xml:space="preserve">), which puts high demands on students. </w:t>
      </w:r>
      <w:r w:rsidRPr="00A94722">
        <w:rPr>
          <w:lang w:val="en-US"/>
        </w:rPr>
        <w:t>Feedback has been demonstrated as</w:t>
      </w:r>
      <w:r w:rsidR="00E94DB6" w:rsidRPr="00A94722">
        <w:rPr>
          <w:lang w:val="en-US"/>
        </w:rPr>
        <w:t xml:space="preserve"> a</w:t>
      </w:r>
      <w:r w:rsidRPr="00A94722">
        <w:rPr>
          <w:lang w:val="en-US"/>
        </w:rPr>
        <w:t xml:space="preserve"> beneficial instructional strategy to particularly support students’ writing processes, as it </w:t>
      </w:r>
      <w:r w:rsidR="00E94DB6" w:rsidRPr="00A94722">
        <w:rPr>
          <w:lang w:val="en-US"/>
        </w:rPr>
        <w:t>enhances processes of monitoring and regulation</w:t>
      </w:r>
      <w:r w:rsidRPr="00A94722">
        <w:rPr>
          <w:lang w:val="en-US"/>
        </w:rPr>
        <w:t xml:space="preserve"> </w:t>
      </w:r>
      <w:r w:rsidRPr="00F62A0E">
        <w:rPr>
          <w:rStyle w:val="TextZchn"/>
          <w:rFonts w:eastAsiaTheme="minorEastAsia"/>
          <w:lang w:val="en-US"/>
        </w:rPr>
        <w:t>(</w:t>
      </w:r>
      <w:r w:rsidR="00D077A8" w:rsidRPr="00F62A0E">
        <w:rPr>
          <w:rStyle w:val="TextZchn"/>
          <w:rFonts w:eastAsiaTheme="minorEastAsia"/>
          <w:lang w:val="en-US"/>
        </w:rPr>
        <w:t>Graham et al</w:t>
      </w:r>
      <w:r w:rsidR="00A94722">
        <w:rPr>
          <w:rStyle w:val="TextZchn"/>
          <w:rFonts w:eastAsiaTheme="minorEastAsia"/>
          <w:lang w:val="en-US"/>
        </w:rPr>
        <w:t>.</w:t>
      </w:r>
      <w:r w:rsidR="00D077A8" w:rsidRPr="00F62A0E">
        <w:rPr>
          <w:rStyle w:val="TextZchn"/>
          <w:rFonts w:eastAsiaTheme="minorEastAsia"/>
          <w:lang w:val="en-US"/>
        </w:rPr>
        <w:t xml:space="preserve">, 2015; </w:t>
      </w:r>
      <w:bookmarkStart w:id="3" w:name="_Hlk126166458"/>
      <w:r w:rsidR="00D077A8" w:rsidRPr="00F62A0E">
        <w:rPr>
          <w:rStyle w:val="TextZchn"/>
          <w:rFonts w:eastAsiaTheme="minorEastAsia"/>
          <w:lang w:val="en-US"/>
        </w:rPr>
        <w:t xml:space="preserve">Kellogg &amp; Raulerson, 2007; Kieft et al., 2008; </w:t>
      </w:r>
      <w:r w:rsidR="0096179F" w:rsidRPr="00F62A0E">
        <w:rPr>
          <w:rStyle w:val="TextZchn"/>
          <w:rFonts w:eastAsiaTheme="minorEastAsia"/>
          <w:lang w:val="en-US"/>
        </w:rPr>
        <w:t>Philipp, 2017</w:t>
      </w:r>
      <w:r w:rsidR="0096179F">
        <w:rPr>
          <w:rStyle w:val="TextZchn"/>
          <w:rFonts w:eastAsiaTheme="minorEastAsia"/>
          <w:lang w:val="en-US"/>
        </w:rPr>
        <w:t xml:space="preserve">; </w:t>
      </w:r>
      <w:r w:rsidR="00D077A8" w:rsidRPr="00F62A0E">
        <w:rPr>
          <w:rStyle w:val="TextZchn"/>
          <w:rFonts w:eastAsiaTheme="minorEastAsia"/>
          <w:lang w:val="en-US"/>
        </w:rPr>
        <w:t>Roscoe &amp; McNamara, 2013</w:t>
      </w:r>
      <w:bookmarkEnd w:id="3"/>
      <w:r w:rsidRPr="00F62A0E">
        <w:rPr>
          <w:rStyle w:val="TextZchn"/>
          <w:rFonts w:eastAsiaTheme="minorEastAsia"/>
          <w:lang w:val="en-US"/>
        </w:rPr>
        <w:t>).</w:t>
      </w:r>
      <w:r w:rsidRPr="00A94722">
        <w:rPr>
          <w:lang w:val="en-US"/>
        </w:rPr>
        <w:t xml:space="preserve"> </w:t>
      </w:r>
      <w:r w:rsidRPr="00A80DB8">
        <w:rPr>
          <w:lang w:val="en-US"/>
        </w:rPr>
        <w:t>Although feedback has been demonstrated to be effective, it is</w:t>
      </w:r>
      <w:r w:rsidR="00C92678" w:rsidRPr="00A80DB8">
        <w:rPr>
          <w:lang w:val="en-US"/>
        </w:rPr>
        <w:t xml:space="preserve"> regarded to be</w:t>
      </w:r>
      <w:r w:rsidRPr="00A80DB8">
        <w:rPr>
          <w:lang w:val="en-US"/>
        </w:rPr>
        <w:t xml:space="preserve"> rather time-con</w:t>
      </w:r>
      <w:r w:rsidR="008D3F0B" w:rsidRPr="00A80DB8">
        <w:rPr>
          <w:lang w:val="en-US"/>
        </w:rPr>
        <w:t>suming and laborious</w:t>
      </w:r>
      <w:r w:rsidR="004B36C7">
        <w:rPr>
          <w:lang w:val="en-US"/>
        </w:rPr>
        <w:t xml:space="preserve"> (Brindle et al., 2015; Graham, 2019</w:t>
      </w:r>
      <w:r w:rsidR="00C538C9">
        <w:rPr>
          <w:lang w:val="en-US"/>
        </w:rPr>
        <w:t>; Graham &amp; Hebert, 2011</w:t>
      </w:r>
      <w:r w:rsidR="004B36C7">
        <w:rPr>
          <w:lang w:val="en-US"/>
        </w:rPr>
        <w:t>)</w:t>
      </w:r>
      <w:r w:rsidR="008D3F0B" w:rsidRPr="00A80DB8">
        <w:rPr>
          <w:lang w:val="en-US"/>
        </w:rPr>
        <w:t>. To this end, computer-</w:t>
      </w:r>
      <w:r w:rsidR="00F62049" w:rsidRPr="00A80DB8">
        <w:rPr>
          <w:lang w:val="en-US"/>
        </w:rPr>
        <w:t xml:space="preserve">based </w:t>
      </w:r>
      <w:r w:rsidR="008D3F0B" w:rsidRPr="00A80DB8">
        <w:rPr>
          <w:lang w:val="en-US"/>
        </w:rPr>
        <w:t>feedback has been discussed as a potential supplement to support students</w:t>
      </w:r>
      <w:r w:rsidR="00C92678" w:rsidRPr="00A80DB8">
        <w:rPr>
          <w:lang w:val="en-US"/>
        </w:rPr>
        <w:t>’</w:t>
      </w:r>
      <w:r w:rsidR="008D3F0B" w:rsidRPr="00A80DB8">
        <w:rPr>
          <w:lang w:val="en-US"/>
        </w:rPr>
        <w:t xml:space="preserve"> writing </w:t>
      </w:r>
      <w:r w:rsidR="008D3F0B" w:rsidRPr="00F62A0E">
        <w:rPr>
          <w:rStyle w:val="TextZchn"/>
          <w:rFonts w:eastAsiaTheme="minorEastAsia"/>
          <w:lang w:val="en-US"/>
        </w:rPr>
        <w:t>(</w:t>
      </w:r>
      <w:r w:rsidR="00D077A8" w:rsidRPr="00F62A0E">
        <w:rPr>
          <w:rStyle w:val="TextZchn"/>
          <w:rFonts w:eastAsiaTheme="minorEastAsia"/>
          <w:lang w:val="en-US"/>
        </w:rPr>
        <w:t>Kellogg &amp; Whiteford, 2009; Roscoe &amp; McNamara, 2013</w:t>
      </w:r>
      <w:r w:rsidR="002F4A3D">
        <w:rPr>
          <w:rStyle w:val="TextZchn"/>
          <w:rFonts w:eastAsiaTheme="minorEastAsia"/>
          <w:lang w:val="en-US"/>
        </w:rPr>
        <w:t>; Strobl et al., 2019</w:t>
      </w:r>
      <w:r w:rsidR="008D3F0B" w:rsidRPr="00F62A0E">
        <w:rPr>
          <w:rStyle w:val="TextZchn"/>
          <w:rFonts w:eastAsiaTheme="minorEastAsia"/>
          <w:lang w:val="en-US"/>
        </w:rPr>
        <w:t>).</w:t>
      </w:r>
      <w:r w:rsidR="008D3F0B" w:rsidRPr="00A80DB8">
        <w:rPr>
          <w:lang w:val="en-US"/>
        </w:rPr>
        <w:t xml:space="preserve"> </w:t>
      </w:r>
      <w:r w:rsidR="00905265" w:rsidRPr="00A80DB8">
        <w:rPr>
          <w:lang w:val="en-US"/>
        </w:rPr>
        <w:t>To date,</w:t>
      </w:r>
      <w:r w:rsidR="00A3661D" w:rsidRPr="00A80DB8">
        <w:rPr>
          <w:lang w:val="en-US"/>
        </w:rPr>
        <w:t xml:space="preserve"> </w:t>
      </w:r>
      <w:r w:rsidR="006D3442" w:rsidRPr="00A80DB8">
        <w:rPr>
          <w:lang w:val="en-US"/>
        </w:rPr>
        <w:t xml:space="preserve">several </w:t>
      </w:r>
      <w:r w:rsidR="00905265" w:rsidRPr="00A80DB8">
        <w:rPr>
          <w:lang w:val="en-US"/>
        </w:rPr>
        <w:t xml:space="preserve">feedback </w:t>
      </w:r>
      <w:r w:rsidR="006D3442" w:rsidRPr="00A80DB8">
        <w:rPr>
          <w:lang w:val="en-US"/>
        </w:rPr>
        <w:t xml:space="preserve">technologies </w:t>
      </w:r>
      <w:r w:rsidR="008D3F0B" w:rsidRPr="00A80DB8">
        <w:rPr>
          <w:lang w:val="en-US"/>
        </w:rPr>
        <w:t>have been developed</w:t>
      </w:r>
      <w:r w:rsidR="00A3661D" w:rsidRPr="00A80DB8">
        <w:rPr>
          <w:lang w:val="en-US"/>
        </w:rPr>
        <w:t xml:space="preserve">. </w:t>
      </w:r>
      <w:r w:rsidR="00121636" w:rsidRPr="00A80DB8">
        <w:rPr>
          <w:lang w:val="en-US"/>
        </w:rPr>
        <w:t>However</w:t>
      </w:r>
      <w:r w:rsidR="00EF66AF" w:rsidRPr="00A80DB8">
        <w:rPr>
          <w:lang w:val="en-US"/>
        </w:rPr>
        <w:t xml:space="preserve">, </w:t>
      </w:r>
      <w:r w:rsidR="00C8239C" w:rsidRPr="00A80DB8">
        <w:rPr>
          <w:lang w:val="en-US"/>
        </w:rPr>
        <w:t>meta-analytic</w:t>
      </w:r>
      <w:r w:rsidR="00EF66AF" w:rsidRPr="00A80DB8">
        <w:rPr>
          <w:lang w:val="en-US"/>
        </w:rPr>
        <w:t xml:space="preserve"> </w:t>
      </w:r>
      <w:r w:rsidR="00121636" w:rsidRPr="00A80DB8">
        <w:rPr>
          <w:lang w:val="en-US"/>
        </w:rPr>
        <w:t>evi</w:t>
      </w:r>
      <w:r w:rsidR="006923E1" w:rsidRPr="00A80DB8">
        <w:rPr>
          <w:lang w:val="en-US"/>
        </w:rPr>
        <w:t xml:space="preserve">dence is missing, </w:t>
      </w:r>
      <w:r w:rsidR="00A6534C" w:rsidRPr="00A80DB8">
        <w:rPr>
          <w:lang w:val="en-US"/>
        </w:rPr>
        <w:t>that</w:t>
      </w:r>
      <w:r w:rsidR="006923E1" w:rsidRPr="00A80DB8">
        <w:rPr>
          <w:lang w:val="en-US"/>
        </w:rPr>
        <w:t xml:space="preserve"> allow</w:t>
      </w:r>
      <w:r w:rsidR="00A6534C" w:rsidRPr="00A80DB8">
        <w:rPr>
          <w:lang w:val="en-US"/>
        </w:rPr>
        <w:t>s</w:t>
      </w:r>
      <w:r w:rsidR="006923E1" w:rsidRPr="00A80DB8">
        <w:rPr>
          <w:lang w:val="en-US"/>
        </w:rPr>
        <w:t xml:space="preserve"> to draw conclusions regarding</w:t>
      </w:r>
      <w:r w:rsidR="00905265" w:rsidRPr="00A80DB8">
        <w:rPr>
          <w:lang w:val="en-US"/>
        </w:rPr>
        <w:t xml:space="preserve"> </w:t>
      </w:r>
      <w:r w:rsidR="00905265" w:rsidRPr="00F62A0E">
        <w:rPr>
          <w:rStyle w:val="TextZchn"/>
          <w:rFonts w:eastAsiaTheme="minorEastAsia"/>
          <w:lang w:val="en-US"/>
        </w:rPr>
        <w:t>whether and under wh</w:t>
      </w:r>
      <w:r w:rsidR="00473B28">
        <w:rPr>
          <w:rStyle w:val="TextZchn"/>
          <w:rFonts w:eastAsiaTheme="minorEastAsia"/>
          <w:lang w:val="en-US"/>
        </w:rPr>
        <w:t>at</w:t>
      </w:r>
      <w:r w:rsidR="00905265" w:rsidRPr="00F62A0E">
        <w:rPr>
          <w:rStyle w:val="TextZchn"/>
          <w:rFonts w:eastAsiaTheme="minorEastAsia"/>
          <w:lang w:val="en-US"/>
        </w:rPr>
        <w:t xml:space="preserve"> conditions computer-based feedback is generally effective for enhancing </w:t>
      </w:r>
      <w:r w:rsidR="00A6534C">
        <w:rPr>
          <w:rStyle w:val="TextZchn"/>
          <w:rFonts w:eastAsiaTheme="minorEastAsia"/>
          <w:lang w:val="en-US"/>
        </w:rPr>
        <w:t xml:space="preserve">students’ </w:t>
      </w:r>
      <w:r w:rsidR="00905265" w:rsidRPr="00F62A0E">
        <w:rPr>
          <w:rStyle w:val="TextZchn"/>
          <w:rFonts w:eastAsiaTheme="minorEastAsia"/>
          <w:lang w:val="en-US"/>
        </w:rPr>
        <w:t xml:space="preserve">writing. </w:t>
      </w:r>
      <w:r w:rsidR="00905265" w:rsidRPr="00A80DB8">
        <w:rPr>
          <w:lang w:val="en-US"/>
        </w:rPr>
        <w:t xml:space="preserve"> </w:t>
      </w:r>
    </w:p>
    <w:p w14:paraId="1FB429A3" w14:textId="653F1A67" w:rsidR="00B70359" w:rsidRPr="00A80DB8" w:rsidRDefault="00905265" w:rsidP="00242D23">
      <w:pPr>
        <w:pStyle w:val="Text"/>
        <w:rPr>
          <w:lang w:val="en-US"/>
        </w:rPr>
      </w:pPr>
      <w:r w:rsidRPr="00A80DB8">
        <w:rPr>
          <w:lang w:val="en-US"/>
        </w:rPr>
        <w:t xml:space="preserve">To close this research gap, we conducted </w:t>
      </w:r>
      <w:r w:rsidR="00EF4180" w:rsidRPr="00A80DB8">
        <w:rPr>
          <w:lang w:val="en-US"/>
        </w:rPr>
        <w:t>a</w:t>
      </w:r>
      <w:r w:rsidRPr="00A80DB8">
        <w:rPr>
          <w:lang w:val="en-US"/>
        </w:rPr>
        <w:t xml:space="preserve"> meta-analysis </w:t>
      </w:r>
      <w:r w:rsidR="00CC74E2" w:rsidRPr="00A80DB8">
        <w:rPr>
          <w:lang w:val="en-US"/>
        </w:rPr>
        <w:t xml:space="preserve">to </w:t>
      </w:r>
      <w:r w:rsidR="00D00495" w:rsidRPr="00A80DB8">
        <w:rPr>
          <w:lang w:val="en-US"/>
        </w:rPr>
        <w:t xml:space="preserve">1) </w:t>
      </w:r>
      <w:r w:rsidR="00CC74E2" w:rsidRPr="00A80DB8">
        <w:rPr>
          <w:lang w:val="en-US"/>
        </w:rPr>
        <w:t>estimate</w:t>
      </w:r>
      <w:r w:rsidR="00D077A8" w:rsidRPr="00A80DB8">
        <w:rPr>
          <w:lang w:val="en-US"/>
        </w:rPr>
        <w:t xml:space="preserve"> the overall effectiveness</w:t>
      </w:r>
      <w:r w:rsidR="00367C04" w:rsidRPr="00A80DB8">
        <w:rPr>
          <w:lang w:val="en-US"/>
        </w:rPr>
        <w:t xml:space="preserve"> of computer-based feedback </w:t>
      </w:r>
      <w:r w:rsidR="00CC74E2" w:rsidRPr="00A80DB8">
        <w:rPr>
          <w:lang w:val="en-US"/>
        </w:rPr>
        <w:t xml:space="preserve">in the context of </w:t>
      </w:r>
      <w:r w:rsidR="00367C04" w:rsidRPr="00A80DB8">
        <w:rPr>
          <w:lang w:val="en-US"/>
        </w:rPr>
        <w:t>expository writing</w:t>
      </w:r>
      <w:r w:rsidR="00D077A8" w:rsidRPr="00A80DB8">
        <w:rPr>
          <w:lang w:val="en-US"/>
        </w:rPr>
        <w:t xml:space="preserve">, </w:t>
      </w:r>
      <w:r w:rsidR="00D00495" w:rsidRPr="00A80DB8">
        <w:rPr>
          <w:lang w:val="en-US"/>
        </w:rPr>
        <w:t xml:space="preserve">2) </w:t>
      </w:r>
      <w:r w:rsidR="00D077A8" w:rsidRPr="00A80DB8">
        <w:rPr>
          <w:lang w:val="en-US"/>
        </w:rPr>
        <w:t xml:space="preserve">as well as examining potential boundary conditions. </w:t>
      </w:r>
      <w:r w:rsidR="007A7297" w:rsidRPr="00A80DB8">
        <w:rPr>
          <w:lang w:val="en-US"/>
        </w:rPr>
        <w:t xml:space="preserve">Therefore, we particularly </w:t>
      </w:r>
      <w:r w:rsidR="003F4BA7" w:rsidRPr="00A80DB8">
        <w:rPr>
          <w:lang w:val="en-US"/>
        </w:rPr>
        <w:t>focused on</w:t>
      </w:r>
      <w:r w:rsidR="007A7297" w:rsidRPr="00A80DB8">
        <w:rPr>
          <w:lang w:val="en-US"/>
        </w:rPr>
        <w:t xml:space="preserve"> boundary conditions which may have resulted </w:t>
      </w:r>
      <w:r w:rsidR="003F4BA7" w:rsidRPr="00A80DB8">
        <w:rPr>
          <w:lang w:val="en-US"/>
        </w:rPr>
        <w:t>from</w:t>
      </w:r>
      <w:r w:rsidR="007A7297" w:rsidRPr="00A80DB8">
        <w:rPr>
          <w:lang w:val="en-US"/>
        </w:rPr>
        <w:t xml:space="preserve"> system-related design</w:t>
      </w:r>
      <w:r w:rsidR="003F4BA7" w:rsidRPr="00A80DB8">
        <w:rPr>
          <w:lang w:val="en-US"/>
        </w:rPr>
        <w:t xml:space="preserve"> aspects</w:t>
      </w:r>
      <w:r w:rsidR="007A7297" w:rsidRPr="00A80DB8">
        <w:rPr>
          <w:lang w:val="en-US"/>
        </w:rPr>
        <w:t xml:space="preserve"> of the computer-based feedback</w:t>
      </w:r>
      <w:r w:rsidR="00A875EB" w:rsidRPr="00A80DB8">
        <w:rPr>
          <w:lang w:val="en-US"/>
        </w:rPr>
        <w:t xml:space="preserve"> (</w:t>
      </w:r>
      <w:r w:rsidR="00A3661D" w:rsidRPr="00A80DB8">
        <w:rPr>
          <w:lang w:val="en-US"/>
        </w:rPr>
        <w:t>i.e</w:t>
      </w:r>
      <w:r w:rsidR="00A875EB" w:rsidRPr="00A80DB8">
        <w:rPr>
          <w:lang w:val="en-US"/>
        </w:rPr>
        <w:t>., the</w:t>
      </w:r>
      <w:r w:rsidR="00892562" w:rsidRPr="00A80DB8">
        <w:rPr>
          <w:lang w:val="en-US"/>
        </w:rPr>
        <w:t xml:space="preserve"> specificity, the format</w:t>
      </w:r>
      <w:r w:rsidR="00A875EB" w:rsidRPr="00A80DB8">
        <w:rPr>
          <w:lang w:val="en-US"/>
        </w:rPr>
        <w:t xml:space="preserve"> of representation</w:t>
      </w:r>
      <w:r w:rsidR="00892562" w:rsidRPr="00A80DB8">
        <w:rPr>
          <w:lang w:val="en-US"/>
        </w:rPr>
        <w:t xml:space="preserve">, or the type of text </w:t>
      </w:r>
      <w:r w:rsidR="001E2D39" w:rsidRPr="00A80DB8">
        <w:rPr>
          <w:lang w:val="en-US"/>
        </w:rPr>
        <w:t>level</w:t>
      </w:r>
      <w:r w:rsidR="00892562" w:rsidRPr="00A80DB8">
        <w:rPr>
          <w:lang w:val="en-US"/>
        </w:rPr>
        <w:t xml:space="preserve"> that </w:t>
      </w:r>
      <w:r w:rsidR="007E48CB" w:rsidRPr="00A80DB8">
        <w:rPr>
          <w:lang w:val="en-US"/>
        </w:rPr>
        <w:t xml:space="preserve">was </w:t>
      </w:r>
      <w:r w:rsidR="00892562" w:rsidRPr="00A80DB8">
        <w:rPr>
          <w:lang w:val="en-US"/>
        </w:rPr>
        <w:t xml:space="preserve">addressed </w:t>
      </w:r>
      <w:r w:rsidR="00D00495" w:rsidRPr="00A80DB8">
        <w:rPr>
          <w:lang w:val="en-US"/>
        </w:rPr>
        <w:t xml:space="preserve">within </w:t>
      </w:r>
      <w:r w:rsidR="00892562" w:rsidRPr="00A80DB8">
        <w:rPr>
          <w:lang w:val="en-US"/>
        </w:rPr>
        <w:t>the feedback</w:t>
      </w:r>
      <w:r w:rsidR="00A875EB" w:rsidRPr="00A80DB8">
        <w:rPr>
          <w:lang w:val="en-US"/>
        </w:rPr>
        <w:t>)</w:t>
      </w:r>
      <w:r w:rsidR="007A7297" w:rsidRPr="00A80DB8">
        <w:rPr>
          <w:lang w:val="en-US"/>
        </w:rPr>
        <w:t>, as well as individual boundary conditions, based on students’ prerequisites</w:t>
      </w:r>
      <w:r w:rsidR="00FC2381" w:rsidRPr="00A80DB8">
        <w:rPr>
          <w:lang w:val="en-US"/>
        </w:rPr>
        <w:t xml:space="preserve"> (</w:t>
      </w:r>
      <w:r w:rsidR="00A3661D" w:rsidRPr="00A80DB8">
        <w:rPr>
          <w:lang w:val="en-US"/>
        </w:rPr>
        <w:t>i.e</w:t>
      </w:r>
      <w:r w:rsidR="00FC2381" w:rsidRPr="00A80DB8">
        <w:rPr>
          <w:lang w:val="en-US"/>
        </w:rPr>
        <w:t>., prior knowledge)</w:t>
      </w:r>
      <w:r w:rsidR="007A7297" w:rsidRPr="00A80DB8">
        <w:rPr>
          <w:lang w:val="en-US"/>
        </w:rPr>
        <w:t>.</w:t>
      </w:r>
      <w:r w:rsidR="00B70359" w:rsidRPr="00A80DB8">
        <w:rPr>
          <w:lang w:val="en-US"/>
        </w:rPr>
        <w:t xml:space="preserve"> </w:t>
      </w:r>
    </w:p>
    <w:p w14:paraId="4B42DD66" w14:textId="29074E4F" w:rsidR="008C7B11" w:rsidRPr="00681533" w:rsidRDefault="008C7B11" w:rsidP="00B84EC6">
      <w:pPr>
        <w:pStyle w:val="berschrift2"/>
      </w:pPr>
      <w:r w:rsidRPr="00C641A5">
        <w:t>Expository</w:t>
      </w:r>
      <w:r w:rsidRPr="00681533">
        <w:t xml:space="preserve"> Writing</w:t>
      </w:r>
    </w:p>
    <w:p w14:paraId="6590A746" w14:textId="2634F382" w:rsidR="00BE4DDF" w:rsidRPr="00A80DB8" w:rsidRDefault="005D634C" w:rsidP="00242D23">
      <w:pPr>
        <w:pStyle w:val="Text"/>
        <w:rPr>
          <w:lang w:val="en-US"/>
        </w:rPr>
      </w:pPr>
      <w:r w:rsidRPr="00A80DB8">
        <w:rPr>
          <w:lang w:val="en-US"/>
        </w:rPr>
        <w:t>W</w:t>
      </w:r>
      <w:r w:rsidR="00B71744" w:rsidRPr="00A80DB8">
        <w:rPr>
          <w:lang w:val="en-US"/>
        </w:rPr>
        <w:t>riting can be regarded as a self-regulated process (</w:t>
      </w:r>
      <w:r w:rsidR="007F3769" w:rsidRPr="00A80DB8">
        <w:rPr>
          <w:lang w:val="en-US"/>
        </w:rPr>
        <w:t xml:space="preserve">e.g., </w:t>
      </w:r>
      <w:bookmarkStart w:id="4" w:name="_Hlk126166545"/>
      <w:r w:rsidR="007F3769" w:rsidRPr="00A80DB8">
        <w:rPr>
          <w:lang w:val="en-US"/>
        </w:rPr>
        <w:t>Harris et al., 2008; Hayes, 2012; Hayes &amp; Flower, 1986; Philipp, 2014</w:t>
      </w:r>
      <w:bookmarkEnd w:id="4"/>
      <w:r w:rsidR="00B71744" w:rsidRPr="00A80DB8">
        <w:rPr>
          <w:lang w:val="en-US"/>
        </w:rPr>
        <w:t xml:space="preserve">). </w:t>
      </w:r>
      <w:r w:rsidR="00501F91" w:rsidRPr="00A80DB8">
        <w:rPr>
          <w:lang w:val="en-US"/>
        </w:rPr>
        <w:t>Ha</w:t>
      </w:r>
      <w:r w:rsidR="00E16D2C" w:rsidRPr="00A80DB8">
        <w:rPr>
          <w:lang w:val="en-US"/>
        </w:rPr>
        <w:t>yes (2012)</w:t>
      </w:r>
      <w:r w:rsidR="00386D52" w:rsidRPr="00A80DB8">
        <w:rPr>
          <w:lang w:val="en-US"/>
        </w:rPr>
        <w:t xml:space="preserve"> proposed</w:t>
      </w:r>
      <w:r w:rsidR="00E16D2C" w:rsidRPr="00A80DB8">
        <w:rPr>
          <w:lang w:val="en-US"/>
        </w:rPr>
        <w:t xml:space="preserve"> three </w:t>
      </w:r>
      <w:r w:rsidR="00386D52" w:rsidRPr="00A80DB8">
        <w:rPr>
          <w:lang w:val="en-US"/>
        </w:rPr>
        <w:t xml:space="preserve">different </w:t>
      </w:r>
      <w:r w:rsidR="000C09A5" w:rsidRPr="00A80DB8">
        <w:rPr>
          <w:lang w:val="en-US"/>
        </w:rPr>
        <w:t>self-regulation</w:t>
      </w:r>
      <w:r w:rsidR="00E33357" w:rsidRPr="00A80DB8">
        <w:rPr>
          <w:lang w:val="en-US"/>
        </w:rPr>
        <w:t xml:space="preserve"> </w:t>
      </w:r>
      <w:r w:rsidR="00E16D2C" w:rsidRPr="00A80DB8">
        <w:rPr>
          <w:lang w:val="en-US"/>
        </w:rPr>
        <w:lastRenderedPageBreak/>
        <w:t>levels</w:t>
      </w:r>
      <w:r w:rsidR="00E33357" w:rsidRPr="00A80DB8">
        <w:rPr>
          <w:lang w:val="en-US"/>
        </w:rPr>
        <w:t xml:space="preserve"> </w:t>
      </w:r>
      <w:r w:rsidR="00DE1B58" w:rsidRPr="00A80DB8">
        <w:rPr>
          <w:lang w:val="en-US"/>
        </w:rPr>
        <w:t xml:space="preserve">which constitute </w:t>
      </w:r>
      <w:r w:rsidR="00831B57" w:rsidRPr="00A80DB8">
        <w:rPr>
          <w:lang w:val="en-US"/>
        </w:rPr>
        <w:t>effective writing</w:t>
      </w:r>
      <w:r w:rsidR="00E16D2C" w:rsidRPr="00A80DB8">
        <w:rPr>
          <w:lang w:val="en-US"/>
        </w:rPr>
        <w:t xml:space="preserve">: </w:t>
      </w:r>
      <w:r w:rsidR="000161CF" w:rsidRPr="00A80DB8">
        <w:rPr>
          <w:lang w:val="en-US"/>
        </w:rPr>
        <w:t>(</w:t>
      </w:r>
      <w:r w:rsidR="00E16D2C" w:rsidRPr="00A80DB8">
        <w:rPr>
          <w:lang w:val="en-US"/>
        </w:rPr>
        <w:t xml:space="preserve">1) </w:t>
      </w:r>
      <w:r w:rsidR="00E33357" w:rsidRPr="00A80DB8">
        <w:rPr>
          <w:lang w:val="en-US"/>
        </w:rPr>
        <w:t xml:space="preserve">The </w:t>
      </w:r>
      <w:r w:rsidR="00E16D2C" w:rsidRPr="00A80DB8">
        <w:rPr>
          <w:i/>
          <w:lang w:val="en-US"/>
        </w:rPr>
        <w:t>control level</w:t>
      </w:r>
      <w:r w:rsidR="00E33357" w:rsidRPr="00A80DB8">
        <w:rPr>
          <w:lang w:val="en-US"/>
        </w:rPr>
        <w:t xml:space="preserve"> comprises a </w:t>
      </w:r>
      <w:r w:rsidR="00E16D2C" w:rsidRPr="00A80DB8">
        <w:rPr>
          <w:lang w:val="en-US"/>
        </w:rPr>
        <w:t>writer</w:t>
      </w:r>
      <w:r w:rsidR="00144A4B" w:rsidRPr="00A80DB8">
        <w:rPr>
          <w:lang w:val="en-US"/>
        </w:rPr>
        <w:t>’s</w:t>
      </w:r>
      <w:r w:rsidR="00E16D2C" w:rsidRPr="00A80DB8">
        <w:rPr>
          <w:lang w:val="en-US"/>
        </w:rPr>
        <w:t xml:space="preserve"> motivation </w:t>
      </w:r>
      <w:r w:rsidR="004627FB" w:rsidRPr="00A80DB8">
        <w:rPr>
          <w:lang w:val="en-US"/>
        </w:rPr>
        <w:t xml:space="preserve">including the </w:t>
      </w:r>
      <w:r w:rsidR="00E16D2C" w:rsidRPr="00A80DB8">
        <w:rPr>
          <w:lang w:val="en-US"/>
        </w:rPr>
        <w:t>goal</w:t>
      </w:r>
      <w:r w:rsidR="00BA099D" w:rsidRPr="00A80DB8">
        <w:rPr>
          <w:lang w:val="en-US"/>
        </w:rPr>
        <w:t>s</w:t>
      </w:r>
      <w:r w:rsidR="00D664D9" w:rsidRPr="00A80DB8">
        <w:rPr>
          <w:lang w:val="en-US"/>
        </w:rPr>
        <w:t xml:space="preserve"> and plans</w:t>
      </w:r>
      <w:r w:rsidR="00E16D2C" w:rsidRPr="00A80DB8">
        <w:rPr>
          <w:lang w:val="en-US"/>
        </w:rPr>
        <w:t xml:space="preserve"> </w:t>
      </w:r>
      <w:r w:rsidR="004627FB" w:rsidRPr="00A80DB8">
        <w:rPr>
          <w:lang w:val="en-US"/>
        </w:rPr>
        <w:t>of the</w:t>
      </w:r>
      <w:r w:rsidR="00E16D2C" w:rsidRPr="00A80DB8">
        <w:rPr>
          <w:lang w:val="en-US"/>
        </w:rPr>
        <w:t xml:space="preserve"> </w:t>
      </w:r>
      <w:r w:rsidR="004627FB" w:rsidRPr="00A80DB8">
        <w:rPr>
          <w:lang w:val="en-US"/>
        </w:rPr>
        <w:t xml:space="preserve">subsequent </w:t>
      </w:r>
      <w:r w:rsidR="00E16D2C" w:rsidRPr="00A80DB8">
        <w:rPr>
          <w:lang w:val="en-US"/>
        </w:rPr>
        <w:t xml:space="preserve">writing process and </w:t>
      </w:r>
      <w:r w:rsidR="002155EC" w:rsidRPr="00A80DB8">
        <w:rPr>
          <w:lang w:val="en-US"/>
        </w:rPr>
        <w:t xml:space="preserve">the </w:t>
      </w:r>
      <w:r w:rsidR="00E16D2C" w:rsidRPr="00A80DB8">
        <w:rPr>
          <w:lang w:val="en-US"/>
        </w:rPr>
        <w:t>product</w:t>
      </w:r>
      <w:r w:rsidR="002326EC" w:rsidRPr="00A80DB8">
        <w:rPr>
          <w:lang w:val="en-US"/>
        </w:rPr>
        <w:t xml:space="preserve">, as well as </w:t>
      </w:r>
      <w:r w:rsidR="00C50967" w:rsidRPr="00A80DB8">
        <w:rPr>
          <w:lang w:val="en-US"/>
        </w:rPr>
        <w:t>her or his</w:t>
      </w:r>
      <w:r w:rsidR="002326EC" w:rsidRPr="00A80DB8">
        <w:rPr>
          <w:lang w:val="en-US"/>
        </w:rPr>
        <w:t xml:space="preserve"> rhetorical and content-related </w:t>
      </w:r>
      <w:r w:rsidR="00C50967" w:rsidRPr="00A80DB8">
        <w:rPr>
          <w:lang w:val="en-US"/>
        </w:rPr>
        <w:t xml:space="preserve">prior </w:t>
      </w:r>
      <w:r w:rsidR="002326EC" w:rsidRPr="00A80DB8">
        <w:rPr>
          <w:lang w:val="en-US"/>
        </w:rPr>
        <w:t xml:space="preserve">knowledge </w:t>
      </w:r>
      <w:r w:rsidR="0070735B" w:rsidRPr="00A80DB8">
        <w:rPr>
          <w:lang w:val="en-US"/>
        </w:rPr>
        <w:t>(</w:t>
      </w:r>
      <w:bookmarkStart w:id="5" w:name="_Hlk126166578"/>
      <w:r w:rsidR="0070735B" w:rsidRPr="00A80DB8">
        <w:rPr>
          <w:lang w:val="en-US"/>
        </w:rPr>
        <w:t>Becker-</w:t>
      </w:r>
      <w:proofErr w:type="spellStart"/>
      <w:r w:rsidR="0070735B" w:rsidRPr="00A80DB8">
        <w:rPr>
          <w:lang w:val="en-US"/>
        </w:rPr>
        <w:t>Mrotzek</w:t>
      </w:r>
      <w:proofErr w:type="spellEnd"/>
      <w:r w:rsidR="00D50BD2" w:rsidRPr="00A80DB8">
        <w:rPr>
          <w:lang w:val="en-US"/>
        </w:rPr>
        <w:t xml:space="preserve"> et al., </w:t>
      </w:r>
      <w:r w:rsidR="0070735B" w:rsidRPr="00A80DB8">
        <w:rPr>
          <w:lang w:val="en-US"/>
        </w:rPr>
        <w:t xml:space="preserve">2014; Bereiter &amp; </w:t>
      </w:r>
      <w:proofErr w:type="spellStart"/>
      <w:r w:rsidR="0070735B" w:rsidRPr="00A80DB8">
        <w:rPr>
          <w:lang w:val="en-US"/>
        </w:rPr>
        <w:t>Scardamalia</w:t>
      </w:r>
      <w:proofErr w:type="spellEnd"/>
      <w:r w:rsidR="0070735B" w:rsidRPr="00A80DB8">
        <w:rPr>
          <w:lang w:val="en-US"/>
        </w:rPr>
        <w:t>, 1987</w:t>
      </w:r>
      <w:bookmarkEnd w:id="5"/>
      <w:r w:rsidR="0070735B" w:rsidRPr="00A80DB8">
        <w:rPr>
          <w:lang w:val="en-US"/>
        </w:rPr>
        <w:t>)</w:t>
      </w:r>
      <w:r w:rsidR="00144A4B" w:rsidRPr="00A80DB8">
        <w:rPr>
          <w:lang w:val="en-US"/>
        </w:rPr>
        <w:t>.</w:t>
      </w:r>
      <w:r w:rsidR="002326EC" w:rsidRPr="00A80DB8">
        <w:rPr>
          <w:lang w:val="en-US"/>
        </w:rPr>
        <w:t xml:space="preserve"> </w:t>
      </w:r>
      <w:r w:rsidR="004627FB" w:rsidRPr="00A80DB8">
        <w:rPr>
          <w:lang w:val="en-US"/>
        </w:rPr>
        <w:t xml:space="preserve">(2) </w:t>
      </w:r>
      <w:r w:rsidR="006D52F4" w:rsidRPr="00A80DB8">
        <w:rPr>
          <w:lang w:val="en-US"/>
        </w:rPr>
        <w:t>T</w:t>
      </w:r>
      <w:r w:rsidR="00B36D85" w:rsidRPr="00A80DB8">
        <w:rPr>
          <w:lang w:val="en-US"/>
        </w:rPr>
        <w:t xml:space="preserve">he </w:t>
      </w:r>
      <w:r w:rsidR="00D50BD2" w:rsidRPr="00A80DB8">
        <w:rPr>
          <w:i/>
          <w:lang w:val="en-US"/>
        </w:rPr>
        <w:t>p</w:t>
      </w:r>
      <w:r w:rsidR="00B36D85" w:rsidRPr="00A80DB8">
        <w:rPr>
          <w:i/>
          <w:lang w:val="en-US"/>
        </w:rPr>
        <w:t>rocess level</w:t>
      </w:r>
      <w:r w:rsidR="006D52F4" w:rsidRPr="00A80DB8">
        <w:rPr>
          <w:lang w:val="en-US"/>
        </w:rPr>
        <w:t xml:space="preserve"> comprises </w:t>
      </w:r>
      <w:r w:rsidR="00067399" w:rsidRPr="00A80DB8">
        <w:rPr>
          <w:lang w:val="en-US"/>
        </w:rPr>
        <w:t xml:space="preserve">different </w:t>
      </w:r>
      <w:r w:rsidR="00E43BF0" w:rsidRPr="00A80DB8">
        <w:rPr>
          <w:lang w:val="en-US"/>
        </w:rPr>
        <w:t>sub-</w:t>
      </w:r>
      <w:r w:rsidR="00067399" w:rsidRPr="00A80DB8">
        <w:rPr>
          <w:lang w:val="en-US"/>
        </w:rPr>
        <w:t>processes</w:t>
      </w:r>
      <w:r w:rsidR="00ED5AA7" w:rsidRPr="00A80DB8">
        <w:rPr>
          <w:lang w:val="en-US"/>
        </w:rPr>
        <w:t xml:space="preserve"> to </w:t>
      </w:r>
      <w:r w:rsidR="004843E5" w:rsidRPr="00A80DB8">
        <w:rPr>
          <w:lang w:val="en-US"/>
        </w:rPr>
        <w:t>achieve</w:t>
      </w:r>
      <w:r w:rsidR="002B5459" w:rsidRPr="00A80DB8">
        <w:rPr>
          <w:lang w:val="en-US"/>
        </w:rPr>
        <w:t xml:space="preserve"> the writing goals: First, </w:t>
      </w:r>
      <w:r w:rsidR="00644412" w:rsidRPr="00A80DB8">
        <w:rPr>
          <w:lang w:val="en-US"/>
        </w:rPr>
        <w:t>a</w:t>
      </w:r>
      <w:r w:rsidR="008A7F93" w:rsidRPr="00A80DB8">
        <w:rPr>
          <w:lang w:val="en-US"/>
        </w:rPr>
        <w:t xml:space="preserve"> writer</w:t>
      </w:r>
      <w:r w:rsidR="00704EF2" w:rsidRPr="00A80DB8">
        <w:rPr>
          <w:lang w:val="en-US"/>
        </w:rPr>
        <w:t xml:space="preserve"> proposes a </w:t>
      </w:r>
      <w:r w:rsidR="00190BC8" w:rsidRPr="00A80DB8">
        <w:rPr>
          <w:lang w:val="en-US"/>
        </w:rPr>
        <w:t xml:space="preserve">writing plan, </w:t>
      </w:r>
      <w:r w:rsidR="00B33372" w:rsidRPr="00A80DB8">
        <w:rPr>
          <w:lang w:val="en-US"/>
        </w:rPr>
        <w:t>translates the proposed ideas in</w:t>
      </w:r>
      <w:r w:rsidR="00FD4BAB" w:rsidRPr="00A80DB8">
        <w:rPr>
          <w:lang w:val="en-US"/>
        </w:rPr>
        <w:t xml:space="preserve">to propositions and subsequently </w:t>
      </w:r>
      <w:r w:rsidR="003D3C1B" w:rsidRPr="00A80DB8">
        <w:rPr>
          <w:lang w:val="en-US"/>
        </w:rPr>
        <w:t>tra</w:t>
      </w:r>
      <w:r w:rsidR="0081118D" w:rsidRPr="00A80DB8">
        <w:rPr>
          <w:lang w:val="en-US"/>
        </w:rPr>
        <w:t>nscribes th</w:t>
      </w:r>
      <w:r w:rsidR="004843D6" w:rsidRPr="00A80DB8">
        <w:rPr>
          <w:lang w:val="en-US"/>
        </w:rPr>
        <w:t xml:space="preserve">em </w:t>
      </w:r>
      <w:r w:rsidR="00FD4BAB" w:rsidRPr="00A80DB8">
        <w:rPr>
          <w:lang w:val="en-US"/>
        </w:rPr>
        <w:t xml:space="preserve">into a written draft </w:t>
      </w:r>
      <w:r w:rsidR="00B33372" w:rsidRPr="00A80DB8">
        <w:rPr>
          <w:lang w:val="en-US"/>
        </w:rPr>
        <w:t>(</w:t>
      </w:r>
      <w:bookmarkStart w:id="6" w:name="_Hlk126166605"/>
      <w:r w:rsidR="00B36D85" w:rsidRPr="00A80DB8">
        <w:rPr>
          <w:lang w:val="en-US"/>
        </w:rPr>
        <w:t xml:space="preserve">Hayes </w:t>
      </w:r>
      <w:r w:rsidR="00B33372" w:rsidRPr="00A80DB8">
        <w:rPr>
          <w:lang w:val="en-US"/>
        </w:rPr>
        <w:t>&amp;</w:t>
      </w:r>
      <w:r w:rsidR="00B36D85" w:rsidRPr="00A80DB8">
        <w:rPr>
          <w:lang w:val="en-US"/>
        </w:rPr>
        <w:t xml:space="preserve"> </w:t>
      </w:r>
      <w:proofErr w:type="spellStart"/>
      <w:r w:rsidR="00B36D85" w:rsidRPr="00A80DB8">
        <w:rPr>
          <w:lang w:val="en-US"/>
        </w:rPr>
        <w:t>Olinghouse</w:t>
      </w:r>
      <w:proofErr w:type="spellEnd"/>
      <w:r w:rsidR="00B33372" w:rsidRPr="00A80DB8">
        <w:rPr>
          <w:lang w:val="en-US"/>
        </w:rPr>
        <w:t xml:space="preserve">, </w:t>
      </w:r>
      <w:r w:rsidR="00B36D85" w:rsidRPr="00A80DB8">
        <w:rPr>
          <w:lang w:val="en-US"/>
        </w:rPr>
        <w:t>2015)</w:t>
      </w:r>
      <w:r w:rsidR="004843D6" w:rsidRPr="00A80DB8">
        <w:rPr>
          <w:lang w:val="en-US"/>
        </w:rPr>
        <w:t xml:space="preserve">. </w:t>
      </w:r>
      <w:bookmarkEnd w:id="6"/>
      <w:r w:rsidR="004843D6" w:rsidRPr="00A80DB8">
        <w:rPr>
          <w:lang w:val="en-US"/>
        </w:rPr>
        <w:t>Based on the draft the writer</w:t>
      </w:r>
      <w:r w:rsidR="00965E67" w:rsidRPr="00A80DB8">
        <w:rPr>
          <w:lang w:val="en-US"/>
        </w:rPr>
        <w:t xml:space="preserve"> ideally </w:t>
      </w:r>
      <w:r w:rsidR="00475D6C" w:rsidRPr="00A80DB8">
        <w:rPr>
          <w:lang w:val="en-US"/>
        </w:rPr>
        <w:t>iteratively</w:t>
      </w:r>
      <w:r w:rsidR="0068056A" w:rsidRPr="00A80DB8">
        <w:rPr>
          <w:lang w:val="en-US"/>
        </w:rPr>
        <w:t xml:space="preserve"> </w:t>
      </w:r>
      <w:r w:rsidR="00341718" w:rsidRPr="00A80DB8">
        <w:rPr>
          <w:lang w:val="en-US"/>
        </w:rPr>
        <w:t>monitor</w:t>
      </w:r>
      <w:r w:rsidR="004843D6" w:rsidRPr="00A80DB8">
        <w:rPr>
          <w:lang w:val="en-US"/>
        </w:rPr>
        <w:t>s</w:t>
      </w:r>
      <w:r w:rsidRPr="00A80DB8">
        <w:rPr>
          <w:lang w:val="en-US"/>
        </w:rPr>
        <w:t xml:space="preserve"> and </w:t>
      </w:r>
      <w:r w:rsidR="0068056A" w:rsidRPr="00A80DB8">
        <w:rPr>
          <w:lang w:val="en-US"/>
        </w:rPr>
        <w:t>revise</w:t>
      </w:r>
      <w:r w:rsidR="004843D6" w:rsidRPr="00A80DB8">
        <w:rPr>
          <w:lang w:val="en-US"/>
        </w:rPr>
        <w:t>s the draft to</w:t>
      </w:r>
      <w:r w:rsidR="00E202D7" w:rsidRPr="00A80DB8">
        <w:rPr>
          <w:lang w:val="en-US"/>
        </w:rPr>
        <w:t xml:space="preserve"> c</w:t>
      </w:r>
      <w:r w:rsidR="0076473D" w:rsidRPr="00A80DB8">
        <w:rPr>
          <w:lang w:val="en-US"/>
        </w:rPr>
        <w:t>reate a final writing product which ideally</w:t>
      </w:r>
      <w:r w:rsidR="0068056A" w:rsidRPr="00A80DB8">
        <w:rPr>
          <w:lang w:val="en-US"/>
        </w:rPr>
        <w:t xml:space="preserve"> attain</w:t>
      </w:r>
      <w:r w:rsidR="0076473D" w:rsidRPr="00A80DB8">
        <w:rPr>
          <w:lang w:val="en-US"/>
        </w:rPr>
        <w:t>s</w:t>
      </w:r>
      <w:r w:rsidR="0068056A" w:rsidRPr="00A80DB8">
        <w:rPr>
          <w:lang w:val="en-US"/>
        </w:rPr>
        <w:t xml:space="preserve"> the </w:t>
      </w:r>
      <w:r w:rsidR="0076473D" w:rsidRPr="00A80DB8">
        <w:rPr>
          <w:lang w:val="en-US"/>
        </w:rPr>
        <w:t>previously set</w:t>
      </w:r>
      <w:r w:rsidR="0068056A" w:rsidRPr="00A80DB8">
        <w:rPr>
          <w:lang w:val="en-US"/>
        </w:rPr>
        <w:t xml:space="preserve"> writing goals.</w:t>
      </w:r>
      <w:r w:rsidR="00B36D85" w:rsidRPr="00A80DB8">
        <w:rPr>
          <w:lang w:val="en-US"/>
        </w:rPr>
        <w:t xml:space="preserve"> </w:t>
      </w:r>
      <w:r w:rsidR="00FE78E8" w:rsidRPr="00A80DB8">
        <w:rPr>
          <w:lang w:val="en-US"/>
        </w:rPr>
        <w:t xml:space="preserve">(3) </w:t>
      </w:r>
      <w:r w:rsidR="007C3239" w:rsidRPr="00A80DB8">
        <w:rPr>
          <w:lang w:val="en-US"/>
        </w:rPr>
        <w:t xml:space="preserve">The </w:t>
      </w:r>
      <w:r w:rsidR="007C3239" w:rsidRPr="00A80DB8">
        <w:rPr>
          <w:i/>
          <w:lang w:val="en-US"/>
        </w:rPr>
        <w:t xml:space="preserve">resource level </w:t>
      </w:r>
      <w:r w:rsidR="007C3239" w:rsidRPr="00A80DB8">
        <w:rPr>
          <w:lang w:val="en-US"/>
        </w:rPr>
        <w:t xml:space="preserve">consists of </w:t>
      </w:r>
      <w:r w:rsidR="00CB0B1D" w:rsidRPr="00A80DB8">
        <w:rPr>
          <w:lang w:val="en-US"/>
        </w:rPr>
        <w:t xml:space="preserve">generic </w:t>
      </w:r>
      <w:r w:rsidR="007C3239" w:rsidRPr="00A80DB8">
        <w:rPr>
          <w:lang w:val="en-US"/>
        </w:rPr>
        <w:t>resources</w:t>
      </w:r>
      <w:r w:rsidR="00992D43" w:rsidRPr="00A80DB8">
        <w:rPr>
          <w:lang w:val="en-US"/>
        </w:rPr>
        <w:t>, such as</w:t>
      </w:r>
      <w:r w:rsidR="007C3239" w:rsidRPr="00A80DB8">
        <w:rPr>
          <w:lang w:val="en-US"/>
        </w:rPr>
        <w:t xml:space="preserve"> attention, working memory </w:t>
      </w:r>
      <w:r w:rsidR="009D2112" w:rsidRPr="00A80DB8">
        <w:rPr>
          <w:lang w:val="en-US"/>
        </w:rPr>
        <w:t>resources</w:t>
      </w:r>
      <w:r w:rsidR="00992D43" w:rsidRPr="00A80DB8">
        <w:rPr>
          <w:lang w:val="en-US"/>
        </w:rPr>
        <w:t xml:space="preserve">, and </w:t>
      </w:r>
      <w:r w:rsidR="00CB0B1D" w:rsidRPr="00A80DB8">
        <w:rPr>
          <w:lang w:val="en-US"/>
        </w:rPr>
        <w:t>pre-requisite</w:t>
      </w:r>
      <w:r w:rsidR="00992D43" w:rsidRPr="00A80DB8">
        <w:rPr>
          <w:lang w:val="en-US"/>
        </w:rPr>
        <w:t xml:space="preserve"> </w:t>
      </w:r>
      <w:r w:rsidR="005E1AB8" w:rsidRPr="00A80DB8">
        <w:rPr>
          <w:lang w:val="en-US"/>
        </w:rPr>
        <w:t xml:space="preserve">skills, such as </w:t>
      </w:r>
      <w:r w:rsidR="007C3239" w:rsidRPr="00A80DB8">
        <w:rPr>
          <w:lang w:val="en-US"/>
        </w:rPr>
        <w:t>reading.</w:t>
      </w:r>
    </w:p>
    <w:p w14:paraId="45DBA4B4" w14:textId="1A1A46DE" w:rsidR="00C30F40" w:rsidRPr="00A80DB8" w:rsidRDefault="00BE4DDF" w:rsidP="00242D23">
      <w:pPr>
        <w:pStyle w:val="Text"/>
        <w:rPr>
          <w:highlight w:val="yellow"/>
          <w:lang w:val="en-US"/>
        </w:rPr>
      </w:pPr>
      <w:r w:rsidRPr="00A80DB8">
        <w:rPr>
          <w:lang w:val="en-US"/>
        </w:rPr>
        <w:t>The model</w:t>
      </w:r>
      <w:r w:rsidR="00492C6D" w:rsidRPr="00A80DB8">
        <w:rPr>
          <w:lang w:val="en-US"/>
        </w:rPr>
        <w:t xml:space="preserve"> by Hayes</w:t>
      </w:r>
      <w:r w:rsidRPr="00A80DB8">
        <w:rPr>
          <w:lang w:val="en-US"/>
        </w:rPr>
        <w:t xml:space="preserve"> </w:t>
      </w:r>
      <w:r w:rsidR="00892562" w:rsidRPr="00A80DB8">
        <w:rPr>
          <w:lang w:val="en-US"/>
        </w:rPr>
        <w:t xml:space="preserve">(2012) </w:t>
      </w:r>
      <w:r w:rsidRPr="00A80DB8">
        <w:rPr>
          <w:lang w:val="en-US"/>
        </w:rPr>
        <w:t xml:space="preserve">illustrates that </w:t>
      </w:r>
      <w:r w:rsidR="00BE1876" w:rsidRPr="00A80DB8">
        <w:rPr>
          <w:lang w:val="en-US"/>
        </w:rPr>
        <w:t>writing is a complex</w:t>
      </w:r>
      <w:r w:rsidR="002C5260" w:rsidRPr="00A80DB8">
        <w:rPr>
          <w:lang w:val="en-US"/>
        </w:rPr>
        <w:t xml:space="preserve"> task, requiring </w:t>
      </w:r>
      <w:r w:rsidR="00822D37" w:rsidRPr="00A80DB8">
        <w:rPr>
          <w:lang w:val="en-US"/>
        </w:rPr>
        <w:t>assistance during early stages of writing</w:t>
      </w:r>
      <w:r w:rsidR="00C2762E" w:rsidRPr="00A80DB8">
        <w:rPr>
          <w:lang w:val="en-US"/>
        </w:rPr>
        <w:t xml:space="preserve"> (Becker-</w:t>
      </w:r>
      <w:proofErr w:type="spellStart"/>
      <w:r w:rsidR="00C2762E" w:rsidRPr="00A80DB8">
        <w:rPr>
          <w:lang w:val="en-US"/>
        </w:rPr>
        <w:t>Mrotzek</w:t>
      </w:r>
      <w:proofErr w:type="spellEnd"/>
      <w:r w:rsidR="00C2762E" w:rsidRPr="00A80DB8">
        <w:rPr>
          <w:lang w:val="en-US"/>
        </w:rPr>
        <w:t xml:space="preserve"> et al., 2014; Bereiter &amp; </w:t>
      </w:r>
      <w:proofErr w:type="spellStart"/>
      <w:r w:rsidR="00C2762E" w:rsidRPr="00A80DB8">
        <w:rPr>
          <w:lang w:val="en-US"/>
        </w:rPr>
        <w:t>Scardamalia</w:t>
      </w:r>
      <w:proofErr w:type="spellEnd"/>
      <w:r w:rsidR="00C2762E" w:rsidRPr="00A80DB8">
        <w:rPr>
          <w:lang w:val="en-US"/>
        </w:rPr>
        <w:t xml:space="preserve">, 1987; </w:t>
      </w:r>
      <w:bookmarkStart w:id="7" w:name="_Hlk126166703"/>
      <w:r w:rsidR="00C2762E" w:rsidRPr="00A80DB8">
        <w:rPr>
          <w:lang w:val="en-US"/>
        </w:rPr>
        <w:t>Flower &amp; Hayes, 1980</w:t>
      </w:r>
      <w:bookmarkEnd w:id="7"/>
      <w:r w:rsidR="00C2762E" w:rsidRPr="00A80DB8">
        <w:rPr>
          <w:lang w:val="en-US"/>
        </w:rPr>
        <w:t>; Hayes &amp; Flower, 198</w:t>
      </w:r>
      <w:r w:rsidR="00E71CDD" w:rsidRPr="00A80DB8">
        <w:rPr>
          <w:lang w:val="en-US"/>
        </w:rPr>
        <w:t>6</w:t>
      </w:r>
      <w:r w:rsidR="00C2762E" w:rsidRPr="00A80DB8">
        <w:rPr>
          <w:lang w:val="en-US"/>
        </w:rPr>
        <w:t>; Kellogg &amp; Whiteford, 2009).</w:t>
      </w:r>
      <w:r w:rsidR="00637BC6" w:rsidRPr="00A80DB8">
        <w:rPr>
          <w:lang w:val="en-US"/>
        </w:rPr>
        <w:t xml:space="preserve"> </w:t>
      </w:r>
      <w:r w:rsidR="00DA4A67" w:rsidRPr="00A80DB8">
        <w:rPr>
          <w:lang w:val="en-US"/>
        </w:rPr>
        <w:t>The need for additional support, particularly</w:t>
      </w:r>
      <w:r w:rsidR="00C80339" w:rsidRPr="00A80DB8">
        <w:rPr>
          <w:lang w:val="en-US"/>
        </w:rPr>
        <w:t xml:space="preserve"> </w:t>
      </w:r>
      <w:r w:rsidR="00DA4A67" w:rsidRPr="00A80DB8">
        <w:rPr>
          <w:lang w:val="en-US"/>
        </w:rPr>
        <w:t xml:space="preserve">holds true for </w:t>
      </w:r>
      <w:r w:rsidR="00C80339" w:rsidRPr="00A80DB8">
        <w:rPr>
          <w:lang w:val="en-US"/>
        </w:rPr>
        <w:t>revision processes, as seminal studies indicated that</w:t>
      </w:r>
      <w:r w:rsidR="004B6796" w:rsidRPr="00A80DB8">
        <w:rPr>
          <w:lang w:val="en-US"/>
        </w:rPr>
        <w:t xml:space="preserve"> –</w:t>
      </w:r>
      <w:r w:rsidR="005B5638" w:rsidRPr="00A80DB8">
        <w:rPr>
          <w:lang w:val="en-US"/>
        </w:rPr>
        <w:t xml:space="preserve"> compared to expe</w:t>
      </w:r>
      <w:r w:rsidR="00C52FF9" w:rsidRPr="00A80DB8">
        <w:rPr>
          <w:lang w:val="en-US"/>
        </w:rPr>
        <w:t>rienced writers</w:t>
      </w:r>
      <w:r w:rsidR="004B6796" w:rsidRPr="00A80DB8">
        <w:rPr>
          <w:lang w:val="en-US"/>
        </w:rPr>
        <w:t xml:space="preserve"> –</w:t>
      </w:r>
      <w:r w:rsidR="00C80339" w:rsidRPr="00A80DB8">
        <w:rPr>
          <w:lang w:val="en-US"/>
        </w:rPr>
        <w:t xml:space="preserve"> nov</w:t>
      </w:r>
      <w:r w:rsidR="005B5638" w:rsidRPr="00A80DB8">
        <w:rPr>
          <w:lang w:val="en-US"/>
        </w:rPr>
        <w:t>ic</w:t>
      </w:r>
      <w:r w:rsidR="00C52FF9" w:rsidRPr="00A80DB8">
        <w:rPr>
          <w:lang w:val="en-US"/>
        </w:rPr>
        <w:t xml:space="preserve">e writers </w:t>
      </w:r>
      <w:r w:rsidR="005B5638" w:rsidRPr="00A80DB8">
        <w:rPr>
          <w:lang w:val="en-US"/>
        </w:rPr>
        <w:t>less frequently engage in revision activities</w:t>
      </w:r>
      <w:r w:rsidR="0028710D" w:rsidRPr="00A80DB8">
        <w:rPr>
          <w:lang w:val="en-US"/>
        </w:rPr>
        <w:t xml:space="preserve"> </w:t>
      </w:r>
      <w:r w:rsidR="004B6796" w:rsidRPr="00A80DB8">
        <w:rPr>
          <w:lang w:val="en-US"/>
        </w:rPr>
        <w:t xml:space="preserve">that </w:t>
      </w:r>
      <w:r w:rsidR="0028710D" w:rsidRPr="00A80DB8">
        <w:rPr>
          <w:lang w:val="en-US"/>
        </w:rPr>
        <w:t xml:space="preserve">tackle substantive aspects of their writing </w:t>
      </w:r>
      <w:r w:rsidR="00FF65C4" w:rsidRPr="00A80DB8">
        <w:rPr>
          <w:lang w:val="en-US"/>
        </w:rPr>
        <w:t>(</w:t>
      </w:r>
      <w:r w:rsidR="006044BF" w:rsidRPr="00A80DB8">
        <w:rPr>
          <w:lang w:val="en-US"/>
        </w:rPr>
        <w:t xml:space="preserve">see </w:t>
      </w:r>
      <w:proofErr w:type="spellStart"/>
      <w:r w:rsidR="009247E6" w:rsidRPr="00A80DB8">
        <w:rPr>
          <w:rFonts w:eastAsia="Calibri" w:cs="Calibri"/>
          <w:szCs w:val="21"/>
          <w:lang w:val="en-US"/>
        </w:rPr>
        <w:t>Chanquoy</w:t>
      </w:r>
      <w:proofErr w:type="spellEnd"/>
      <w:r w:rsidR="009247E6" w:rsidRPr="00A80DB8">
        <w:rPr>
          <w:rFonts w:eastAsia="Calibri" w:cs="Calibri"/>
          <w:szCs w:val="21"/>
          <w:lang w:val="en-US"/>
        </w:rPr>
        <w:t>, 2009</w:t>
      </w:r>
      <w:r w:rsidR="009247E6" w:rsidRPr="00A80DB8">
        <w:rPr>
          <w:rFonts w:cs="Calibri"/>
          <w:szCs w:val="21"/>
          <w:lang w:val="en-US"/>
        </w:rPr>
        <w:t xml:space="preserve">; </w:t>
      </w:r>
      <w:r w:rsidR="00C2762E" w:rsidRPr="00A80DB8">
        <w:rPr>
          <w:lang w:val="en-US"/>
        </w:rPr>
        <w:t xml:space="preserve">Cho &amp; MacArthur, 2010; Lachner et al., 2017b; </w:t>
      </w:r>
      <w:bookmarkStart w:id="8" w:name="_Hlk126166757"/>
      <w:r w:rsidR="006C7670" w:rsidRPr="00A80DB8">
        <w:rPr>
          <w:lang w:val="en-US"/>
        </w:rPr>
        <w:t xml:space="preserve">MacArthur &amp; Graham, 2016; </w:t>
      </w:r>
      <w:bookmarkStart w:id="9" w:name="_Hlk126166779"/>
      <w:bookmarkEnd w:id="8"/>
      <w:r w:rsidR="00C2762E" w:rsidRPr="00A80DB8">
        <w:rPr>
          <w:rFonts w:cs="Calibri"/>
          <w:szCs w:val="21"/>
          <w:lang w:val="en-US"/>
        </w:rPr>
        <w:t>Roscoe et al., 2016</w:t>
      </w:r>
      <w:bookmarkEnd w:id="9"/>
      <w:r w:rsidR="00C2762E" w:rsidRPr="00A80DB8">
        <w:rPr>
          <w:rFonts w:cs="Calibri"/>
          <w:szCs w:val="21"/>
          <w:lang w:val="en-US"/>
        </w:rPr>
        <w:t>).</w:t>
      </w:r>
    </w:p>
    <w:p w14:paraId="1AEAD4A9" w14:textId="3240D897" w:rsidR="008C7B11" w:rsidRPr="00681533" w:rsidRDefault="009F07DD" w:rsidP="00B84EC6">
      <w:pPr>
        <w:pStyle w:val="berschrift2"/>
      </w:pPr>
      <w:r w:rsidRPr="00C641A5">
        <w:t>Feedback</w:t>
      </w:r>
      <w:r w:rsidRPr="00681533">
        <w:t xml:space="preserve"> to Support Revision Processes</w:t>
      </w:r>
    </w:p>
    <w:p w14:paraId="5E397C43" w14:textId="3525DCE9" w:rsidR="00450211" w:rsidRPr="00A80DB8" w:rsidRDefault="00A03288" w:rsidP="00242D23">
      <w:pPr>
        <w:pStyle w:val="Text"/>
        <w:rPr>
          <w:lang w:val="en-US"/>
        </w:rPr>
      </w:pPr>
      <w:r w:rsidRPr="00A80DB8">
        <w:rPr>
          <w:lang w:val="en-US"/>
        </w:rPr>
        <w:t>F</w:t>
      </w:r>
      <w:r w:rsidR="00B9250C" w:rsidRPr="00A80DB8">
        <w:rPr>
          <w:lang w:val="en-US"/>
        </w:rPr>
        <w:t xml:space="preserve">ormative feedback is one of the most effective strategies </w:t>
      </w:r>
      <w:r w:rsidR="002B592B" w:rsidRPr="00A80DB8">
        <w:rPr>
          <w:lang w:val="en-US"/>
        </w:rPr>
        <w:t>for</w:t>
      </w:r>
      <w:r w:rsidR="00B9250C" w:rsidRPr="00A80DB8">
        <w:rPr>
          <w:lang w:val="en-US"/>
        </w:rPr>
        <w:t xml:space="preserve"> </w:t>
      </w:r>
      <w:r w:rsidR="003B2A6E" w:rsidRPr="00A80DB8">
        <w:rPr>
          <w:lang w:val="en-US"/>
        </w:rPr>
        <w:t>stimulating</w:t>
      </w:r>
      <w:r w:rsidR="005D2569" w:rsidRPr="00A80DB8">
        <w:rPr>
          <w:lang w:val="en-US"/>
        </w:rPr>
        <w:t xml:space="preserve"> students’ revision activities</w:t>
      </w:r>
      <w:r w:rsidR="009F4927" w:rsidRPr="00A80DB8">
        <w:rPr>
          <w:lang w:val="en-US"/>
        </w:rPr>
        <w:t xml:space="preserve"> </w:t>
      </w:r>
      <w:r w:rsidR="00933FBF" w:rsidRPr="00A80DB8">
        <w:rPr>
          <w:lang w:val="en-US"/>
        </w:rPr>
        <w:t xml:space="preserve">and enhance writing quality </w:t>
      </w:r>
      <w:r w:rsidR="009F4927" w:rsidRPr="00A80DB8">
        <w:rPr>
          <w:lang w:val="en-US"/>
        </w:rPr>
        <w:t>(Graham et al</w:t>
      </w:r>
      <w:r w:rsidR="00002831" w:rsidRPr="00A80DB8">
        <w:rPr>
          <w:lang w:val="en-US"/>
        </w:rPr>
        <w:t>.</w:t>
      </w:r>
      <w:r w:rsidR="009F4927" w:rsidRPr="00A80DB8">
        <w:rPr>
          <w:lang w:val="en-US"/>
        </w:rPr>
        <w:t>, 2015; Philipp, 2017</w:t>
      </w:r>
      <w:r w:rsidR="00EE76C7" w:rsidRPr="00A80DB8">
        <w:rPr>
          <w:lang w:val="en-US"/>
        </w:rPr>
        <w:t>)</w:t>
      </w:r>
      <w:r w:rsidR="002D0F8C" w:rsidRPr="00A80DB8">
        <w:rPr>
          <w:lang w:val="en-US"/>
        </w:rPr>
        <w:t xml:space="preserve">. </w:t>
      </w:r>
      <w:r w:rsidR="00D37E14" w:rsidRPr="00A80DB8">
        <w:rPr>
          <w:lang w:val="en-US"/>
        </w:rPr>
        <w:t>Commonly, f</w:t>
      </w:r>
      <w:r w:rsidR="003E5E82" w:rsidRPr="00A80DB8">
        <w:rPr>
          <w:lang w:val="en-US"/>
        </w:rPr>
        <w:t xml:space="preserve">ormative feedback </w:t>
      </w:r>
      <w:r w:rsidR="00B9250C" w:rsidRPr="00A80DB8">
        <w:rPr>
          <w:lang w:val="en-US"/>
        </w:rPr>
        <w:t xml:space="preserve">is understood as information about </w:t>
      </w:r>
      <w:r w:rsidR="003B2A6E" w:rsidRPr="00A80DB8">
        <w:rPr>
          <w:lang w:val="en-US"/>
        </w:rPr>
        <w:t xml:space="preserve">distinct </w:t>
      </w:r>
      <w:r w:rsidR="00B9250C" w:rsidRPr="00A80DB8">
        <w:rPr>
          <w:lang w:val="en-US"/>
        </w:rPr>
        <w:t xml:space="preserve">aspects of </w:t>
      </w:r>
      <w:r w:rsidR="00D35AAD" w:rsidRPr="00A80DB8">
        <w:rPr>
          <w:lang w:val="en-US"/>
        </w:rPr>
        <w:t xml:space="preserve">a </w:t>
      </w:r>
      <w:r w:rsidR="00B9250C" w:rsidRPr="00A80DB8">
        <w:rPr>
          <w:lang w:val="en-US"/>
        </w:rPr>
        <w:t xml:space="preserve">learner’s </w:t>
      </w:r>
      <w:r w:rsidR="00C10BBF" w:rsidRPr="00A80DB8">
        <w:rPr>
          <w:lang w:val="en-US"/>
        </w:rPr>
        <w:t xml:space="preserve">current </w:t>
      </w:r>
      <w:r w:rsidR="00B9250C" w:rsidRPr="00A80DB8">
        <w:rPr>
          <w:lang w:val="en-US"/>
        </w:rPr>
        <w:t>performance (</w:t>
      </w:r>
      <w:r w:rsidR="002E1382" w:rsidRPr="00A80DB8">
        <w:rPr>
          <w:lang w:val="en-US"/>
        </w:rPr>
        <w:t xml:space="preserve">e.g., </w:t>
      </w:r>
      <w:r w:rsidR="00B9250C" w:rsidRPr="00A80DB8">
        <w:rPr>
          <w:lang w:val="en-US"/>
        </w:rPr>
        <w:t>writing quality)</w:t>
      </w:r>
      <w:r w:rsidR="009F4927" w:rsidRPr="00A80DB8">
        <w:rPr>
          <w:lang w:val="en-US"/>
        </w:rPr>
        <w:t xml:space="preserve">. </w:t>
      </w:r>
      <w:r w:rsidR="009F4927" w:rsidRPr="00AC744A">
        <w:rPr>
          <w:lang w:val="en-US"/>
        </w:rPr>
        <w:t xml:space="preserve">The goal of feedback is to </w:t>
      </w:r>
      <w:r w:rsidR="008E698A" w:rsidRPr="00AC744A">
        <w:rPr>
          <w:lang w:val="en-US"/>
        </w:rPr>
        <w:t xml:space="preserve">provide information to </w:t>
      </w:r>
      <w:r w:rsidR="009F4927" w:rsidRPr="00AC744A">
        <w:rPr>
          <w:lang w:val="en-US"/>
        </w:rPr>
        <w:t>help the recipient reduce discrepancies between the actual and the targeted performance (</w:t>
      </w:r>
      <w:bookmarkStart w:id="10" w:name="_Hlk126166850"/>
      <w:r w:rsidR="009F4927" w:rsidRPr="00AC744A">
        <w:rPr>
          <w:lang w:val="en-US"/>
        </w:rPr>
        <w:t>Hattie &amp; Timperley, 2007</w:t>
      </w:r>
      <w:bookmarkEnd w:id="10"/>
      <w:r w:rsidR="009F4927" w:rsidRPr="00AC744A">
        <w:rPr>
          <w:lang w:val="en-US"/>
        </w:rPr>
        <w:t xml:space="preserve">; </w:t>
      </w:r>
      <w:bookmarkStart w:id="11" w:name="_Hlk126166822"/>
      <w:proofErr w:type="spellStart"/>
      <w:r w:rsidR="00E74671" w:rsidRPr="00AC744A">
        <w:rPr>
          <w:lang w:val="en-US"/>
        </w:rPr>
        <w:t>Narciss</w:t>
      </w:r>
      <w:proofErr w:type="spellEnd"/>
      <w:r w:rsidR="00E74671" w:rsidRPr="00AC744A">
        <w:rPr>
          <w:lang w:val="en-US"/>
        </w:rPr>
        <w:t xml:space="preserve">, 2008; </w:t>
      </w:r>
      <w:r w:rsidR="009F4927" w:rsidRPr="00AC744A">
        <w:rPr>
          <w:lang w:val="en-US"/>
        </w:rPr>
        <w:t xml:space="preserve">Stevenson &amp; </w:t>
      </w:r>
      <w:proofErr w:type="spellStart"/>
      <w:r w:rsidR="009F4927" w:rsidRPr="00AC744A">
        <w:rPr>
          <w:lang w:val="en-US"/>
        </w:rPr>
        <w:t>Phakiti</w:t>
      </w:r>
      <w:proofErr w:type="spellEnd"/>
      <w:r w:rsidR="009F4927" w:rsidRPr="00AC744A">
        <w:rPr>
          <w:lang w:val="en-US"/>
        </w:rPr>
        <w:t>, 2014</w:t>
      </w:r>
      <w:bookmarkEnd w:id="11"/>
      <w:r w:rsidR="009F4927" w:rsidRPr="00AC744A">
        <w:rPr>
          <w:lang w:val="en-US"/>
        </w:rPr>
        <w:t xml:space="preserve">; Winne &amp; Butler, 1994). </w:t>
      </w:r>
      <w:r w:rsidR="00140575" w:rsidRPr="00A80DB8">
        <w:rPr>
          <w:lang w:val="en-US"/>
        </w:rPr>
        <w:t>Formative f</w:t>
      </w:r>
      <w:r w:rsidR="00C10BBF" w:rsidRPr="00A80DB8">
        <w:rPr>
          <w:lang w:val="en-US"/>
        </w:rPr>
        <w:t xml:space="preserve">eedback, thus, </w:t>
      </w:r>
      <w:r w:rsidR="008E698A" w:rsidRPr="00A80DB8">
        <w:rPr>
          <w:lang w:val="en-US"/>
        </w:rPr>
        <w:t xml:space="preserve">not only </w:t>
      </w:r>
      <w:r w:rsidR="00C10BBF" w:rsidRPr="00A80DB8">
        <w:rPr>
          <w:lang w:val="en-US"/>
        </w:rPr>
        <w:t>includes assessment</w:t>
      </w:r>
      <w:r w:rsidR="008E698A" w:rsidRPr="00A80DB8">
        <w:rPr>
          <w:lang w:val="en-US"/>
        </w:rPr>
        <w:t xml:space="preserve"> aspects</w:t>
      </w:r>
      <w:r w:rsidR="00B77F98" w:rsidRPr="00A80DB8">
        <w:rPr>
          <w:lang w:val="en-US"/>
        </w:rPr>
        <w:t>,</w:t>
      </w:r>
      <w:r w:rsidR="00EA076B" w:rsidRPr="00A80DB8">
        <w:rPr>
          <w:lang w:val="en-US"/>
        </w:rPr>
        <w:t xml:space="preserve"> </w:t>
      </w:r>
      <w:r w:rsidR="00C10BBF" w:rsidRPr="00A80DB8">
        <w:rPr>
          <w:lang w:val="en-US"/>
        </w:rPr>
        <w:t xml:space="preserve">but also </w:t>
      </w:r>
      <w:r w:rsidR="008E698A" w:rsidRPr="00A80DB8">
        <w:rPr>
          <w:lang w:val="en-US"/>
        </w:rPr>
        <w:t xml:space="preserve">information </w:t>
      </w:r>
      <w:r w:rsidR="00C10BBF" w:rsidRPr="00A80DB8">
        <w:rPr>
          <w:lang w:val="en-US"/>
        </w:rPr>
        <w:t xml:space="preserve">on how </w:t>
      </w:r>
      <w:r w:rsidR="00C10BBF" w:rsidRPr="00A80DB8">
        <w:rPr>
          <w:lang w:val="en-US"/>
        </w:rPr>
        <w:lastRenderedPageBreak/>
        <w:t xml:space="preserve">to </w:t>
      </w:r>
      <w:r w:rsidR="00EA076B" w:rsidRPr="00A80DB8">
        <w:rPr>
          <w:lang w:val="en-US"/>
        </w:rPr>
        <w:t xml:space="preserve">regulate the further learning process and </w:t>
      </w:r>
      <w:r w:rsidR="008E698A" w:rsidRPr="00A80DB8">
        <w:rPr>
          <w:lang w:val="en-US"/>
        </w:rPr>
        <w:t>improve the</w:t>
      </w:r>
      <w:r w:rsidR="00B77F98" w:rsidRPr="00A80DB8">
        <w:rPr>
          <w:lang w:val="en-US"/>
        </w:rPr>
        <w:t xml:space="preserve">ir current performance (i.e., </w:t>
      </w:r>
      <w:r w:rsidR="008E698A" w:rsidRPr="00A80DB8">
        <w:rPr>
          <w:lang w:val="en-US"/>
        </w:rPr>
        <w:t>quality of the writing product</w:t>
      </w:r>
      <w:r w:rsidR="00B77F98" w:rsidRPr="00A80DB8">
        <w:rPr>
          <w:lang w:val="en-US"/>
        </w:rPr>
        <w:t xml:space="preserve">) regarding assessment criteria (Butler &amp; Winne, 1995; </w:t>
      </w:r>
      <w:proofErr w:type="spellStart"/>
      <w:r w:rsidR="00B77F98" w:rsidRPr="00A80DB8">
        <w:rPr>
          <w:lang w:val="en-US"/>
        </w:rPr>
        <w:t>Narciss</w:t>
      </w:r>
      <w:proofErr w:type="spellEnd"/>
      <w:r w:rsidR="00B77F98" w:rsidRPr="00A80DB8">
        <w:rPr>
          <w:lang w:val="en-US"/>
        </w:rPr>
        <w:t>, 2008)</w:t>
      </w:r>
      <w:r w:rsidR="00C10BBF" w:rsidRPr="00A80DB8">
        <w:rPr>
          <w:lang w:val="en-US"/>
        </w:rPr>
        <w:t>.</w:t>
      </w:r>
      <w:r w:rsidR="008E698A" w:rsidRPr="00A80DB8">
        <w:rPr>
          <w:lang w:val="en-US"/>
        </w:rPr>
        <w:t xml:space="preserve"> </w:t>
      </w:r>
    </w:p>
    <w:p w14:paraId="5AA9C0E3" w14:textId="4E98B44F" w:rsidR="00FD4AD0" w:rsidRPr="00A80DB8" w:rsidRDefault="00FD4AD0" w:rsidP="00242D23">
      <w:pPr>
        <w:pStyle w:val="Text"/>
        <w:rPr>
          <w:lang w:val="en-US"/>
        </w:rPr>
      </w:pPr>
      <w:r w:rsidRPr="00A80DB8">
        <w:rPr>
          <w:lang w:val="en-US"/>
        </w:rPr>
        <w:t xml:space="preserve">Recent meta-analyses </w:t>
      </w:r>
      <w:r w:rsidR="00F80C1F" w:rsidRPr="00A80DB8">
        <w:rPr>
          <w:lang w:val="en-US"/>
        </w:rPr>
        <w:t>showed</w:t>
      </w:r>
      <w:r w:rsidR="00B518F9" w:rsidRPr="00A80DB8">
        <w:rPr>
          <w:lang w:val="en-US"/>
        </w:rPr>
        <w:t xml:space="preserve"> that</w:t>
      </w:r>
      <w:r w:rsidRPr="00A80DB8">
        <w:rPr>
          <w:lang w:val="en-US"/>
        </w:rPr>
        <w:t xml:space="preserve"> formative feedback </w:t>
      </w:r>
      <w:r w:rsidR="005C53D4" w:rsidRPr="00A80DB8">
        <w:rPr>
          <w:lang w:val="en-US"/>
        </w:rPr>
        <w:t xml:space="preserve">can </w:t>
      </w:r>
      <w:r w:rsidR="00E17CC8" w:rsidRPr="00A80DB8">
        <w:rPr>
          <w:lang w:val="en-US"/>
        </w:rPr>
        <w:t>support</w:t>
      </w:r>
      <w:r w:rsidR="00D93E4D" w:rsidRPr="00A80DB8">
        <w:rPr>
          <w:lang w:val="en-US"/>
        </w:rPr>
        <w:t xml:space="preserve"> students</w:t>
      </w:r>
      <w:r w:rsidR="00E17CC8" w:rsidRPr="00A80DB8">
        <w:rPr>
          <w:lang w:val="en-US"/>
        </w:rPr>
        <w:t xml:space="preserve"> in</w:t>
      </w:r>
      <w:r w:rsidRPr="00A80DB8">
        <w:rPr>
          <w:lang w:val="en-US"/>
        </w:rPr>
        <w:t xml:space="preserve"> developing </w:t>
      </w:r>
      <w:r w:rsidR="00AA39E3" w:rsidRPr="00A80DB8">
        <w:rPr>
          <w:lang w:val="en-US"/>
        </w:rPr>
        <w:t xml:space="preserve">their </w:t>
      </w:r>
      <w:r w:rsidRPr="00A80DB8">
        <w:rPr>
          <w:lang w:val="en-US"/>
        </w:rPr>
        <w:t xml:space="preserve">writing skills. </w:t>
      </w:r>
      <w:r w:rsidR="003761F6" w:rsidRPr="00A80DB8">
        <w:rPr>
          <w:lang w:val="en-US"/>
        </w:rPr>
        <w:t>For example, Graham et al. (2015) examined effects of generic formative assessment and feedback on children’s (kindergarten to grade 8) writing quality based on 16 empirical studies. The authors obtained a medium to large effect (</w:t>
      </w:r>
      <w:r w:rsidR="003761F6" w:rsidRPr="00A80DB8">
        <w:rPr>
          <w:i/>
          <w:lang w:val="en-US"/>
        </w:rPr>
        <w:t>d</w:t>
      </w:r>
      <w:r w:rsidR="003761F6" w:rsidRPr="00A80DB8">
        <w:rPr>
          <w:lang w:val="en-US"/>
        </w:rPr>
        <w:t xml:space="preserve"> = 0.77) of formative feedback on writing quality compared to another treatment condition or a control group that did not receive feedback</w:t>
      </w:r>
      <w:r w:rsidR="008B3765" w:rsidRPr="00A80DB8">
        <w:rPr>
          <w:lang w:val="en-US"/>
        </w:rPr>
        <w:t xml:space="preserve"> </w:t>
      </w:r>
      <w:r w:rsidR="00D875DF" w:rsidRPr="00A80DB8">
        <w:rPr>
          <w:lang w:val="en-US"/>
        </w:rPr>
        <w:t xml:space="preserve">(see also </w:t>
      </w:r>
      <w:bookmarkStart w:id="12" w:name="_Hlk126166875"/>
      <w:r w:rsidR="00D875DF" w:rsidRPr="00A80DB8">
        <w:rPr>
          <w:lang w:val="en-US"/>
        </w:rPr>
        <w:t>Wisniewski et al.</w:t>
      </w:r>
      <w:r w:rsidR="003761F6" w:rsidRPr="00A80DB8">
        <w:rPr>
          <w:lang w:val="en-US"/>
        </w:rPr>
        <w:t xml:space="preserve">, </w:t>
      </w:r>
      <w:r w:rsidR="00D875DF" w:rsidRPr="00A80DB8">
        <w:rPr>
          <w:lang w:val="en-US"/>
        </w:rPr>
        <w:t>2020</w:t>
      </w:r>
      <w:r w:rsidR="003761F6" w:rsidRPr="00A80DB8">
        <w:rPr>
          <w:lang w:val="en-US"/>
        </w:rPr>
        <w:t>,</w:t>
      </w:r>
      <w:r w:rsidR="00D875DF" w:rsidRPr="00A80DB8">
        <w:rPr>
          <w:lang w:val="en-US"/>
        </w:rPr>
        <w:t xml:space="preserve"> </w:t>
      </w:r>
      <w:bookmarkEnd w:id="12"/>
      <w:r w:rsidR="00D875DF" w:rsidRPr="00A80DB8">
        <w:rPr>
          <w:lang w:val="en-US"/>
        </w:rPr>
        <w:t>for related findings on the general effectiveness of feedback)</w:t>
      </w:r>
      <w:r w:rsidRPr="00A80DB8">
        <w:rPr>
          <w:lang w:val="en-US"/>
        </w:rPr>
        <w:t>.</w:t>
      </w:r>
    </w:p>
    <w:p w14:paraId="491B4317" w14:textId="5A145A0C" w:rsidR="005B0296" w:rsidRPr="00681533" w:rsidRDefault="008C7B11" w:rsidP="00B84EC6">
      <w:pPr>
        <w:pStyle w:val="berschrift2"/>
      </w:pPr>
      <w:r w:rsidRPr="00B84EC6">
        <w:t>Computer</w:t>
      </w:r>
      <w:r w:rsidRPr="00681533">
        <w:t>-Based Feedback</w:t>
      </w:r>
      <w:r w:rsidR="000B32E8" w:rsidRPr="00681533">
        <w:t xml:space="preserve"> – A</w:t>
      </w:r>
      <w:r w:rsidR="008A282A" w:rsidRPr="00681533">
        <w:t xml:space="preserve"> </w:t>
      </w:r>
      <w:r w:rsidR="00747331" w:rsidRPr="00681533">
        <w:t xml:space="preserve">Feasible Approach </w:t>
      </w:r>
      <w:r w:rsidRPr="00681533">
        <w:t>to Foster Expository Writing</w:t>
      </w:r>
      <w:r w:rsidR="000B32E8" w:rsidRPr="00681533">
        <w:t>?</w:t>
      </w:r>
    </w:p>
    <w:p w14:paraId="04E3F194" w14:textId="2F7E8158" w:rsidR="003D3D48" w:rsidRPr="00A80DB8" w:rsidRDefault="0044363F" w:rsidP="00242D23">
      <w:pPr>
        <w:pStyle w:val="Text"/>
        <w:rPr>
          <w:lang w:val="en-US"/>
        </w:rPr>
      </w:pPr>
      <w:r w:rsidRPr="00A80DB8">
        <w:rPr>
          <w:lang w:val="en-US"/>
        </w:rPr>
        <w:t>Given that</w:t>
      </w:r>
      <w:r w:rsidR="00E619B2" w:rsidRPr="00A80DB8">
        <w:rPr>
          <w:lang w:val="en-US"/>
        </w:rPr>
        <w:t xml:space="preserve"> formative feedback is often </w:t>
      </w:r>
      <w:r w:rsidRPr="00A80DB8">
        <w:rPr>
          <w:lang w:val="en-US"/>
        </w:rPr>
        <w:t xml:space="preserve">regarded as </w:t>
      </w:r>
      <w:r w:rsidR="00E619B2" w:rsidRPr="00A80DB8">
        <w:rPr>
          <w:lang w:val="en-US"/>
        </w:rPr>
        <w:t>time-consuming and</w:t>
      </w:r>
      <w:r w:rsidR="00CF2103" w:rsidRPr="00A80DB8">
        <w:rPr>
          <w:lang w:val="en-US"/>
        </w:rPr>
        <w:t xml:space="preserve"> </w:t>
      </w:r>
      <w:r w:rsidR="00E619B2" w:rsidRPr="00A80DB8">
        <w:rPr>
          <w:lang w:val="en-US"/>
        </w:rPr>
        <w:t>laborious</w:t>
      </w:r>
      <w:r w:rsidR="00CF2103" w:rsidRPr="00A80DB8">
        <w:rPr>
          <w:lang w:val="en-US"/>
        </w:rPr>
        <w:t xml:space="preserve">, </w:t>
      </w:r>
      <w:r w:rsidR="004B0108" w:rsidRPr="00A80DB8">
        <w:rPr>
          <w:lang w:val="en-US"/>
        </w:rPr>
        <w:t xml:space="preserve">several </w:t>
      </w:r>
      <w:r w:rsidR="00E619B2" w:rsidRPr="00A80DB8">
        <w:rPr>
          <w:lang w:val="en-US"/>
        </w:rPr>
        <w:t xml:space="preserve">computer-based feedback technologies </w:t>
      </w:r>
      <w:r w:rsidRPr="00A80DB8">
        <w:rPr>
          <w:lang w:val="en-US"/>
        </w:rPr>
        <w:t xml:space="preserve">have been proposed as </w:t>
      </w:r>
      <w:r w:rsidR="00E619B2" w:rsidRPr="00A80DB8">
        <w:rPr>
          <w:lang w:val="en-US"/>
        </w:rPr>
        <w:t>a supplemen</w:t>
      </w:r>
      <w:r w:rsidR="0055304F" w:rsidRPr="00A80DB8">
        <w:rPr>
          <w:lang w:val="en-US"/>
        </w:rPr>
        <w:t>t</w:t>
      </w:r>
      <w:r w:rsidR="00D22B7C" w:rsidRPr="00A80DB8">
        <w:rPr>
          <w:lang w:val="en-US"/>
        </w:rPr>
        <w:t xml:space="preserve"> </w:t>
      </w:r>
      <w:r w:rsidR="002B0095" w:rsidRPr="00A80DB8">
        <w:rPr>
          <w:lang w:val="en-US"/>
        </w:rPr>
        <w:t>to instructor feedback</w:t>
      </w:r>
      <w:r w:rsidR="00547757" w:rsidRPr="00A80DB8">
        <w:rPr>
          <w:lang w:val="en-US"/>
        </w:rPr>
        <w:t xml:space="preserve"> (</w:t>
      </w:r>
      <w:r w:rsidR="00D956E3" w:rsidRPr="00A80DB8">
        <w:rPr>
          <w:lang w:val="en-US"/>
        </w:rPr>
        <w:t xml:space="preserve">e.g., </w:t>
      </w:r>
      <w:r w:rsidR="008E2A8D" w:rsidRPr="00A80DB8">
        <w:rPr>
          <w:lang w:val="en-US"/>
        </w:rPr>
        <w:t xml:space="preserve">Allen et al., 2016; </w:t>
      </w:r>
      <w:r w:rsidR="00547757" w:rsidRPr="00A80DB8">
        <w:rPr>
          <w:lang w:val="en-US"/>
        </w:rPr>
        <w:t xml:space="preserve">Kellogg &amp; Whiteford, 2009; Roscoe &amp; McNamara, 2013). </w:t>
      </w:r>
      <w:r w:rsidR="001C1C62" w:rsidRPr="00A80DB8">
        <w:rPr>
          <w:lang w:val="en-US"/>
        </w:rPr>
        <w:t>For instance, aut</w:t>
      </w:r>
      <w:r w:rsidR="006B29B0" w:rsidRPr="00A80DB8">
        <w:rPr>
          <w:lang w:val="en-US"/>
        </w:rPr>
        <w:t xml:space="preserve">omated </w:t>
      </w:r>
      <w:r w:rsidR="00473CC0" w:rsidRPr="00A80DB8">
        <w:rPr>
          <w:lang w:val="en-US"/>
        </w:rPr>
        <w:t>writing evaluation</w:t>
      </w:r>
      <w:r w:rsidR="006B29B0" w:rsidRPr="00A80DB8">
        <w:rPr>
          <w:lang w:val="en-US"/>
        </w:rPr>
        <w:t xml:space="preserve"> </w:t>
      </w:r>
      <w:r w:rsidR="00E511C4" w:rsidRPr="00A80DB8">
        <w:rPr>
          <w:lang w:val="en-US"/>
        </w:rPr>
        <w:t xml:space="preserve">systems </w:t>
      </w:r>
      <w:r w:rsidR="004A4D53" w:rsidRPr="00A80DB8">
        <w:rPr>
          <w:lang w:val="en-US"/>
        </w:rPr>
        <w:t>(</w:t>
      </w:r>
      <w:r w:rsidR="006B29B0" w:rsidRPr="00A80DB8">
        <w:rPr>
          <w:lang w:val="en-US"/>
        </w:rPr>
        <w:t>A</w:t>
      </w:r>
      <w:r w:rsidR="00473CC0" w:rsidRPr="00A80DB8">
        <w:rPr>
          <w:lang w:val="en-US"/>
        </w:rPr>
        <w:t>WE</w:t>
      </w:r>
      <w:r w:rsidR="004A4D53" w:rsidRPr="00A80DB8">
        <w:rPr>
          <w:lang w:val="en-US"/>
        </w:rPr>
        <w:t>)</w:t>
      </w:r>
      <w:r w:rsidR="00765FC5" w:rsidRPr="00A80DB8">
        <w:rPr>
          <w:lang w:val="en-US"/>
        </w:rPr>
        <w:t>, such as Criterion, use natural language processing</w:t>
      </w:r>
      <w:r w:rsidR="00AE5603" w:rsidRPr="00A80DB8">
        <w:rPr>
          <w:lang w:val="en-US"/>
        </w:rPr>
        <w:t xml:space="preserve"> (NLP)</w:t>
      </w:r>
      <w:r w:rsidR="00765FC5" w:rsidRPr="00A80DB8">
        <w:rPr>
          <w:lang w:val="en-US"/>
        </w:rPr>
        <w:t xml:space="preserve"> technologies, to </w:t>
      </w:r>
      <w:r w:rsidR="00E511C4" w:rsidRPr="00A80DB8">
        <w:rPr>
          <w:lang w:val="en-US"/>
        </w:rPr>
        <w:t xml:space="preserve">provide feedback </w:t>
      </w:r>
      <w:r w:rsidR="00765FC5" w:rsidRPr="00A80DB8">
        <w:rPr>
          <w:lang w:val="en-US"/>
        </w:rPr>
        <w:t xml:space="preserve">to students and initiate </w:t>
      </w:r>
      <w:r w:rsidR="00F64EDF" w:rsidRPr="00A80DB8">
        <w:rPr>
          <w:lang w:val="en-US"/>
        </w:rPr>
        <w:t>distinct revision activities</w:t>
      </w:r>
      <w:r w:rsidR="009F2F7F" w:rsidRPr="00A80DB8">
        <w:rPr>
          <w:lang w:val="en-US"/>
        </w:rPr>
        <w:t xml:space="preserve"> (</w:t>
      </w:r>
      <w:proofErr w:type="spellStart"/>
      <w:r w:rsidR="00E511C4" w:rsidRPr="00A80DB8">
        <w:rPr>
          <w:lang w:val="en-US"/>
        </w:rPr>
        <w:t>Dikli</w:t>
      </w:r>
      <w:proofErr w:type="spellEnd"/>
      <w:r w:rsidR="00E511C4" w:rsidRPr="00A80DB8">
        <w:rPr>
          <w:lang w:val="en-US"/>
        </w:rPr>
        <w:t xml:space="preserve">, 2006; </w:t>
      </w:r>
      <w:proofErr w:type="spellStart"/>
      <w:r w:rsidR="00AE5603" w:rsidRPr="00A80DB8">
        <w:rPr>
          <w:lang w:val="en-US"/>
        </w:rPr>
        <w:t>Shermis</w:t>
      </w:r>
      <w:proofErr w:type="spellEnd"/>
      <w:r w:rsidR="00AE5603" w:rsidRPr="00A80DB8">
        <w:rPr>
          <w:lang w:val="en-US"/>
        </w:rPr>
        <w:t xml:space="preserve"> &amp; Burstein, 2003;</w:t>
      </w:r>
      <w:r w:rsidR="00C31CF8" w:rsidRPr="00A80DB8">
        <w:rPr>
          <w:lang w:val="en-US"/>
        </w:rPr>
        <w:t xml:space="preserve"> Wilson &amp; Roscoe, 2020;</w:t>
      </w:r>
      <w:r w:rsidR="00AE5603" w:rsidRPr="00A80DB8">
        <w:rPr>
          <w:lang w:val="en-US"/>
        </w:rPr>
        <w:t xml:space="preserve"> see </w:t>
      </w:r>
      <w:r w:rsidR="001B63EA" w:rsidRPr="00A80DB8">
        <w:rPr>
          <w:lang w:val="en-US"/>
        </w:rPr>
        <w:t>Lachner et al., 2017a; Roscoe &amp; McNamara, 2013</w:t>
      </w:r>
      <w:r w:rsidR="0096179F">
        <w:rPr>
          <w:lang w:val="en-US"/>
        </w:rPr>
        <w:t>,</w:t>
      </w:r>
      <w:r w:rsidR="00AE5603" w:rsidRPr="00A80DB8">
        <w:rPr>
          <w:lang w:val="en-US"/>
        </w:rPr>
        <w:t xml:space="preserve"> for other examples of tools using NLP</w:t>
      </w:r>
      <w:r w:rsidR="00E511C4" w:rsidRPr="00A80DB8">
        <w:rPr>
          <w:lang w:val="en-US"/>
        </w:rPr>
        <w:t>)</w:t>
      </w:r>
      <w:r w:rsidR="001B63EA" w:rsidRPr="00A80DB8">
        <w:rPr>
          <w:lang w:val="en-US"/>
        </w:rPr>
        <w:t xml:space="preserve">. </w:t>
      </w:r>
      <w:r w:rsidR="00841750" w:rsidRPr="00A80DB8">
        <w:rPr>
          <w:lang w:val="en-US"/>
        </w:rPr>
        <w:t>A</w:t>
      </w:r>
      <w:r w:rsidR="006D6E38" w:rsidRPr="00A80DB8">
        <w:rPr>
          <w:lang w:val="en-US"/>
        </w:rPr>
        <w:t xml:space="preserve">WE-systems, therefore, </w:t>
      </w:r>
      <w:r w:rsidR="009D0AB6" w:rsidRPr="00A80DB8">
        <w:rPr>
          <w:lang w:val="en-US"/>
        </w:rPr>
        <w:t>synthesize feedback on</w:t>
      </w:r>
      <w:r w:rsidR="006D6E38" w:rsidRPr="00A80DB8">
        <w:rPr>
          <w:lang w:val="en-US"/>
        </w:rPr>
        <w:t xml:space="preserve"> several </w:t>
      </w:r>
      <w:r w:rsidR="00622470" w:rsidRPr="00A80DB8">
        <w:rPr>
          <w:lang w:val="en-US"/>
        </w:rPr>
        <w:t xml:space="preserve">dimensions, ranging from low-level features, such as </w:t>
      </w:r>
      <w:r w:rsidR="00841750" w:rsidRPr="00A80DB8">
        <w:rPr>
          <w:lang w:val="en-US"/>
        </w:rPr>
        <w:t>grammar</w:t>
      </w:r>
      <w:r w:rsidR="00622470" w:rsidRPr="00A80DB8">
        <w:rPr>
          <w:lang w:val="en-US"/>
        </w:rPr>
        <w:t xml:space="preserve"> or</w:t>
      </w:r>
      <w:r w:rsidR="00841750" w:rsidRPr="00A80DB8">
        <w:rPr>
          <w:lang w:val="en-US"/>
        </w:rPr>
        <w:t xml:space="preserve"> spelling</w:t>
      </w:r>
      <w:r w:rsidR="00622470" w:rsidRPr="00A80DB8">
        <w:rPr>
          <w:lang w:val="en-US"/>
        </w:rPr>
        <w:t xml:space="preserve"> to high</w:t>
      </w:r>
      <w:r w:rsidR="0016583E" w:rsidRPr="00A80DB8">
        <w:rPr>
          <w:lang w:val="en-US"/>
        </w:rPr>
        <w:t>-</w:t>
      </w:r>
      <w:r w:rsidR="00622470" w:rsidRPr="00A80DB8">
        <w:rPr>
          <w:lang w:val="en-US"/>
        </w:rPr>
        <w:t>level</w:t>
      </w:r>
      <w:r w:rsidR="00CC1F0A" w:rsidRPr="00A80DB8">
        <w:rPr>
          <w:lang w:val="en-US"/>
        </w:rPr>
        <w:t xml:space="preserve"> features, such as the cohesion or the complexity of a text</w:t>
      </w:r>
      <w:r w:rsidR="00721D11" w:rsidRPr="00A80DB8">
        <w:rPr>
          <w:lang w:val="en-US"/>
        </w:rPr>
        <w:t>.</w:t>
      </w:r>
      <w:r w:rsidR="00805FD4" w:rsidRPr="00A80DB8">
        <w:rPr>
          <w:lang w:val="en-US"/>
        </w:rPr>
        <w:t xml:space="preserve"> </w:t>
      </w:r>
      <w:r w:rsidR="006D69D9" w:rsidRPr="00A80DB8">
        <w:rPr>
          <w:lang w:val="en-US"/>
        </w:rPr>
        <w:t xml:space="preserve">In most cases, the AWE system generates a holistic score across these dimensions, which is then automatically provided as feedback to the learner. </w:t>
      </w:r>
      <w:r w:rsidR="00D7528A" w:rsidRPr="00A80DB8">
        <w:rPr>
          <w:lang w:val="en-US"/>
        </w:rPr>
        <w:t>This feedback is represented in different formats, such as numeric</w:t>
      </w:r>
      <w:r w:rsidR="00625D3F" w:rsidRPr="00A80DB8">
        <w:rPr>
          <w:lang w:val="en-US"/>
        </w:rPr>
        <w:t xml:space="preserve">, text-based or graph-based information. </w:t>
      </w:r>
    </w:p>
    <w:p w14:paraId="03BA9D40" w14:textId="1CBB1BD8" w:rsidR="00F2649A" w:rsidRPr="00A80DB8" w:rsidRDefault="003D3D48" w:rsidP="00ED2476">
      <w:pPr>
        <w:pStyle w:val="Text"/>
        <w:rPr>
          <w:lang w:val="en-US"/>
        </w:rPr>
      </w:pPr>
      <w:r w:rsidRPr="00A80DB8">
        <w:rPr>
          <w:lang w:val="en-US"/>
        </w:rPr>
        <w:t>Similarly,</w:t>
      </w:r>
      <w:r w:rsidR="003F0387" w:rsidRPr="00A80DB8">
        <w:rPr>
          <w:lang w:val="en-US"/>
        </w:rPr>
        <w:t xml:space="preserve"> </w:t>
      </w:r>
      <w:r w:rsidR="00BA5580" w:rsidRPr="00A80DB8">
        <w:rPr>
          <w:lang w:val="en-US"/>
        </w:rPr>
        <w:t xml:space="preserve">other </w:t>
      </w:r>
      <w:r w:rsidR="00343FEE" w:rsidRPr="00A80DB8">
        <w:rPr>
          <w:lang w:val="en-US"/>
        </w:rPr>
        <w:t xml:space="preserve">feedback </w:t>
      </w:r>
      <w:r w:rsidR="00BA5580" w:rsidRPr="00A80DB8">
        <w:rPr>
          <w:lang w:val="en-US"/>
        </w:rPr>
        <w:t>systems</w:t>
      </w:r>
      <w:r w:rsidR="00473B28">
        <w:rPr>
          <w:lang w:val="en-US"/>
        </w:rPr>
        <w:t xml:space="preserve">, </w:t>
      </w:r>
      <w:r w:rsidR="006D69D9" w:rsidRPr="00A80DB8">
        <w:rPr>
          <w:lang w:val="en-US"/>
        </w:rPr>
        <w:t>for instance, Intelligent Tutoring Systems (ITS</w:t>
      </w:r>
      <w:r w:rsidR="00473B28">
        <w:rPr>
          <w:lang w:val="en-US"/>
        </w:rPr>
        <w:t xml:space="preserve">; </w:t>
      </w:r>
      <w:r w:rsidR="004A4D53" w:rsidRPr="00A80DB8">
        <w:rPr>
          <w:lang w:val="en-US"/>
        </w:rPr>
        <w:t xml:space="preserve">e.g., </w:t>
      </w:r>
      <w:r w:rsidR="006B252F" w:rsidRPr="00A80DB8">
        <w:rPr>
          <w:lang w:val="en-US"/>
        </w:rPr>
        <w:t xml:space="preserve">Summary Street, </w:t>
      </w:r>
      <w:r w:rsidR="004A4D53" w:rsidRPr="00A80DB8">
        <w:rPr>
          <w:lang w:val="en-US"/>
        </w:rPr>
        <w:t xml:space="preserve">Writing Pal) </w:t>
      </w:r>
      <w:r w:rsidR="00964E24" w:rsidRPr="00A80DB8">
        <w:rPr>
          <w:lang w:val="en-US"/>
        </w:rPr>
        <w:t>us</w:t>
      </w:r>
      <w:r w:rsidR="006B252F" w:rsidRPr="00A80DB8">
        <w:rPr>
          <w:lang w:val="en-US"/>
        </w:rPr>
        <w:t>e</w:t>
      </w:r>
      <w:r w:rsidR="00964E24" w:rsidRPr="00A80DB8">
        <w:rPr>
          <w:lang w:val="en-US"/>
        </w:rPr>
        <w:t xml:space="preserve"> algorithms </w:t>
      </w:r>
      <w:r w:rsidR="006B252F" w:rsidRPr="00A80DB8">
        <w:rPr>
          <w:lang w:val="en-US"/>
        </w:rPr>
        <w:t>which</w:t>
      </w:r>
      <w:r w:rsidR="00964E24" w:rsidRPr="00A80DB8">
        <w:rPr>
          <w:lang w:val="en-US"/>
        </w:rPr>
        <w:t xml:space="preserve"> compare students’ drafts with writing samples which were assessed by writing experts.</w:t>
      </w:r>
      <w:r w:rsidR="00FB602A" w:rsidRPr="00A80DB8">
        <w:rPr>
          <w:lang w:val="en-US"/>
        </w:rPr>
        <w:t xml:space="preserve"> </w:t>
      </w:r>
      <w:r w:rsidR="006D69D9" w:rsidRPr="00A80DB8">
        <w:rPr>
          <w:lang w:val="en-US"/>
        </w:rPr>
        <w:t xml:space="preserve">ITS </w:t>
      </w:r>
      <w:r w:rsidR="00C504A4" w:rsidRPr="00A80DB8">
        <w:rPr>
          <w:lang w:val="en-US"/>
        </w:rPr>
        <w:t xml:space="preserve">also </w:t>
      </w:r>
      <w:r w:rsidR="006D69D9" w:rsidRPr="00A80DB8">
        <w:rPr>
          <w:lang w:val="en-US"/>
        </w:rPr>
        <w:t>combine different representation formats of feedback, e.g., written comments/text-based feedback and additional scores</w:t>
      </w:r>
      <w:r w:rsidR="00957087" w:rsidRPr="00A80DB8">
        <w:rPr>
          <w:lang w:val="en-US"/>
        </w:rPr>
        <w:t xml:space="preserve"> when </w:t>
      </w:r>
      <w:r w:rsidR="00957087" w:rsidRPr="00A80DB8">
        <w:rPr>
          <w:lang w:val="en-US"/>
        </w:rPr>
        <w:lastRenderedPageBreak/>
        <w:t>providing feedback to learners.</w:t>
      </w:r>
      <w:r w:rsidR="006D69D9" w:rsidRPr="00A80DB8">
        <w:rPr>
          <w:lang w:val="en-US"/>
        </w:rPr>
        <w:t xml:space="preserve"> </w:t>
      </w:r>
      <w:r w:rsidR="001476CD" w:rsidRPr="00A80DB8">
        <w:rPr>
          <w:lang w:val="en-US"/>
        </w:rPr>
        <w:t xml:space="preserve">Yet, other </w:t>
      </w:r>
      <w:r w:rsidR="00473B28">
        <w:rPr>
          <w:lang w:val="en-US"/>
        </w:rPr>
        <w:t xml:space="preserve">feedback tools (e.g., </w:t>
      </w:r>
      <w:proofErr w:type="spellStart"/>
      <w:r w:rsidR="00473B28">
        <w:rPr>
          <w:lang w:val="en-US"/>
        </w:rPr>
        <w:t>CohViz</w:t>
      </w:r>
      <w:proofErr w:type="spellEnd"/>
      <w:r w:rsidR="00473B28">
        <w:rPr>
          <w:lang w:val="en-US"/>
        </w:rPr>
        <w:t>)</w:t>
      </w:r>
      <w:r w:rsidR="001476CD" w:rsidRPr="00A80DB8">
        <w:rPr>
          <w:lang w:val="en-US"/>
        </w:rPr>
        <w:t xml:space="preserve"> use graphical approaches, based on network analysis</w:t>
      </w:r>
      <w:r w:rsidR="00792BA7" w:rsidRPr="00A80DB8">
        <w:rPr>
          <w:lang w:val="en-US"/>
        </w:rPr>
        <w:t xml:space="preserve"> and decision trees to provide graphical feedback regarding the cohesion of students’ texts (Burkhart et al., 2020). </w:t>
      </w:r>
    </w:p>
    <w:p w14:paraId="22E47E8E" w14:textId="1551C891" w:rsidR="00DC4257" w:rsidRDefault="0051254F" w:rsidP="00D301BB">
      <w:pPr>
        <w:pStyle w:val="Text"/>
        <w:rPr>
          <w:lang w:val="en-US"/>
        </w:rPr>
      </w:pPr>
      <w:r w:rsidRPr="00A80DB8">
        <w:rPr>
          <w:lang w:val="en-US"/>
        </w:rPr>
        <w:t>Strobl et al. (2019) conducted a systematic review to map the research landscape on computer-based feedback tools for writing</w:t>
      </w:r>
      <w:r w:rsidR="00243570" w:rsidRPr="00A80DB8">
        <w:rPr>
          <w:lang w:val="en-US"/>
        </w:rPr>
        <w:t xml:space="preserve"> support</w:t>
      </w:r>
      <w:r w:rsidR="00747428" w:rsidRPr="00A80DB8">
        <w:rPr>
          <w:lang w:val="en-US"/>
        </w:rPr>
        <w:t>. The authors showed that</w:t>
      </w:r>
      <w:r w:rsidR="00F2592D" w:rsidRPr="00A80DB8">
        <w:rPr>
          <w:lang w:val="en-US"/>
        </w:rPr>
        <w:t xml:space="preserve"> </w:t>
      </w:r>
      <w:r w:rsidR="008E5F0A" w:rsidRPr="00A80DB8">
        <w:rPr>
          <w:lang w:val="en-US"/>
        </w:rPr>
        <w:t xml:space="preserve">there is a </w:t>
      </w:r>
      <w:r w:rsidR="00654106" w:rsidRPr="00A80DB8">
        <w:rPr>
          <w:lang w:val="en-US"/>
        </w:rPr>
        <w:t>wide</w:t>
      </w:r>
      <w:r w:rsidR="008E5F0A" w:rsidRPr="00A80DB8">
        <w:rPr>
          <w:lang w:val="en-US"/>
        </w:rPr>
        <w:t xml:space="preserve"> variety of existing tools </w:t>
      </w:r>
      <w:r w:rsidR="00654106" w:rsidRPr="00A80DB8">
        <w:rPr>
          <w:lang w:val="en-US"/>
        </w:rPr>
        <w:t xml:space="preserve">that differ </w:t>
      </w:r>
      <w:r w:rsidR="008E5F0A" w:rsidRPr="00A80DB8">
        <w:rPr>
          <w:lang w:val="en-US"/>
        </w:rPr>
        <w:t>in terms of</w:t>
      </w:r>
      <w:r w:rsidR="00087A89" w:rsidRPr="00A80DB8">
        <w:rPr>
          <w:lang w:val="en-US"/>
        </w:rPr>
        <w:t xml:space="preserve"> system</w:t>
      </w:r>
      <w:r w:rsidR="00C276C2" w:rsidRPr="00A80DB8">
        <w:rPr>
          <w:lang w:val="en-US"/>
        </w:rPr>
        <w:t>-related aspects of the feedback</w:t>
      </w:r>
      <w:r w:rsidR="008E5F0A" w:rsidRPr="00A80DB8">
        <w:rPr>
          <w:lang w:val="en-US"/>
        </w:rPr>
        <w:t xml:space="preserve"> </w:t>
      </w:r>
      <w:r w:rsidR="00C276C2" w:rsidRPr="00A80DB8">
        <w:rPr>
          <w:lang w:val="en-US"/>
        </w:rPr>
        <w:t xml:space="preserve">(e.g., </w:t>
      </w:r>
      <w:r w:rsidR="00007515" w:rsidRPr="00A80DB8">
        <w:rPr>
          <w:lang w:val="en-US"/>
        </w:rPr>
        <w:t xml:space="preserve">specificity of the </w:t>
      </w:r>
      <w:r w:rsidR="00B952FF" w:rsidRPr="00A80DB8">
        <w:rPr>
          <w:lang w:val="en-US"/>
        </w:rPr>
        <w:t>provided information or</w:t>
      </w:r>
      <w:r w:rsidR="00007515" w:rsidRPr="00A80DB8">
        <w:rPr>
          <w:lang w:val="en-US"/>
        </w:rPr>
        <w:t xml:space="preserve"> </w:t>
      </w:r>
      <w:r w:rsidR="00B952FF" w:rsidRPr="00A80DB8">
        <w:rPr>
          <w:lang w:val="en-US"/>
        </w:rPr>
        <w:t xml:space="preserve">the </w:t>
      </w:r>
      <w:r w:rsidR="00B14D55" w:rsidRPr="00A80DB8">
        <w:rPr>
          <w:lang w:val="en-US"/>
        </w:rPr>
        <w:t xml:space="preserve">targeted </w:t>
      </w:r>
      <w:r w:rsidR="00135056" w:rsidRPr="00A80DB8">
        <w:rPr>
          <w:lang w:val="en-US"/>
        </w:rPr>
        <w:t>text lev</w:t>
      </w:r>
      <w:r w:rsidR="00B14D55" w:rsidRPr="00A80DB8">
        <w:rPr>
          <w:lang w:val="en-US"/>
        </w:rPr>
        <w:t>el)</w:t>
      </w:r>
      <w:r w:rsidR="00B5073F" w:rsidRPr="00A80DB8">
        <w:rPr>
          <w:lang w:val="en-US"/>
        </w:rPr>
        <w:t xml:space="preserve">, but also </w:t>
      </w:r>
      <w:r w:rsidR="0088397E" w:rsidRPr="00A80DB8">
        <w:rPr>
          <w:lang w:val="en-US"/>
        </w:rPr>
        <w:t>regarding the lear</w:t>
      </w:r>
      <w:r w:rsidR="00CE1726" w:rsidRPr="00A80DB8">
        <w:rPr>
          <w:lang w:val="en-US"/>
        </w:rPr>
        <w:t xml:space="preserve">ner-related </w:t>
      </w:r>
      <w:r w:rsidR="00C91336" w:rsidRPr="00A80DB8">
        <w:rPr>
          <w:lang w:val="en-US"/>
        </w:rPr>
        <w:t>setting</w:t>
      </w:r>
      <w:r w:rsidR="00CE1726" w:rsidRPr="00A80DB8">
        <w:rPr>
          <w:lang w:val="en-US"/>
        </w:rPr>
        <w:t xml:space="preserve">s (e.g., </w:t>
      </w:r>
      <w:r w:rsidR="001D7DF4" w:rsidRPr="00A80DB8">
        <w:rPr>
          <w:lang w:val="en-US"/>
        </w:rPr>
        <w:t xml:space="preserve">knowledge level, </w:t>
      </w:r>
      <w:r w:rsidR="00FA1ED8" w:rsidRPr="00A80DB8">
        <w:rPr>
          <w:lang w:val="en-US"/>
        </w:rPr>
        <w:t>educational level)</w:t>
      </w:r>
      <w:r w:rsidR="0088397E" w:rsidRPr="00A80DB8">
        <w:rPr>
          <w:lang w:val="en-US"/>
        </w:rPr>
        <w:t xml:space="preserve">, in which the feedback was </w:t>
      </w:r>
      <w:r w:rsidR="00FA1ED8" w:rsidRPr="00A80DB8">
        <w:rPr>
          <w:lang w:val="en-US"/>
        </w:rPr>
        <w:t>implemented</w:t>
      </w:r>
      <w:r w:rsidR="008E5F0A" w:rsidRPr="00A80DB8">
        <w:rPr>
          <w:lang w:val="en-US"/>
        </w:rPr>
        <w:t>.</w:t>
      </w:r>
      <w:r w:rsidR="00605A52" w:rsidRPr="00A80DB8">
        <w:rPr>
          <w:lang w:val="en-US"/>
        </w:rPr>
        <w:t xml:space="preserve"> </w:t>
      </w:r>
      <w:r w:rsidR="00ED2476">
        <w:rPr>
          <w:lang w:val="en-US"/>
        </w:rPr>
        <w:t xml:space="preserve">Most of the other previous research syntheses investigating computer-based feedback </w:t>
      </w:r>
      <w:r w:rsidR="00B41C84">
        <w:rPr>
          <w:lang w:val="en-US"/>
        </w:rPr>
        <w:t>on</w:t>
      </w:r>
      <w:r w:rsidR="00ED2476">
        <w:rPr>
          <w:lang w:val="en-US"/>
        </w:rPr>
        <w:t xml:space="preserve"> writing focus</w:t>
      </w:r>
      <w:r w:rsidR="00FC55AB">
        <w:rPr>
          <w:lang w:val="en-US"/>
        </w:rPr>
        <w:t>ed</w:t>
      </w:r>
      <w:r w:rsidR="00225B93">
        <w:rPr>
          <w:lang w:val="en-US"/>
        </w:rPr>
        <w:t xml:space="preserve"> exclusively </w:t>
      </w:r>
      <w:r w:rsidR="00ED2476">
        <w:rPr>
          <w:lang w:val="en-US"/>
        </w:rPr>
        <w:t xml:space="preserve">on AWE systems. For </w:t>
      </w:r>
      <w:r w:rsidR="00B41C84">
        <w:rPr>
          <w:lang w:val="en-US"/>
        </w:rPr>
        <w:t>instance</w:t>
      </w:r>
      <w:r w:rsidR="00ED2476">
        <w:rPr>
          <w:lang w:val="en-US"/>
        </w:rPr>
        <w:t xml:space="preserve">, Nunes et al. </w:t>
      </w:r>
      <w:r w:rsidR="00ED2476" w:rsidRPr="00F2649A">
        <w:rPr>
          <w:lang w:val="en-US"/>
        </w:rPr>
        <w:t>(2021) and Fleckenstein</w:t>
      </w:r>
      <w:r w:rsidR="00683AD4">
        <w:rPr>
          <w:lang w:val="en-US"/>
        </w:rPr>
        <w:t xml:space="preserve">, </w:t>
      </w:r>
      <w:proofErr w:type="spellStart"/>
      <w:r w:rsidR="00683AD4">
        <w:rPr>
          <w:lang w:val="en-US"/>
        </w:rPr>
        <w:t>Reble</w:t>
      </w:r>
      <w:proofErr w:type="spellEnd"/>
      <w:r w:rsidR="00ED2476" w:rsidRPr="00F2649A">
        <w:rPr>
          <w:lang w:val="en-US"/>
        </w:rPr>
        <w:t xml:space="preserve"> et al. </w:t>
      </w:r>
      <w:r w:rsidR="00ED2476" w:rsidRPr="00C538C9">
        <w:rPr>
          <w:lang w:val="en-US"/>
        </w:rPr>
        <w:t xml:space="preserve">(2023) </w:t>
      </w:r>
      <w:r w:rsidR="00FC55AB">
        <w:rPr>
          <w:lang w:val="en-US"/>
        </w:rPr>
        <w:t xml:space="preserve">conducted </w:t>
      </w:r>
      <w:r w:rsidR="00ED2476">
        <w:rPr>
          <w:lang w:val="en-US"/>
        </w:rPr>
        <w:t>systematic reviews on</w:t>
      </w:r>
      <w:r w:rsidR="00ED2476" w:rsidRPr="00C538C9">
        <w:rPr>
          <w:lang w:val="en-US"/>
        </w:rPr>
        <w:t xml:space="preserve"> AWE feedback</w:t>
      </w:r>
      <w:r w:rsidR="00ED2476">
        <w:rPr>
          <w:lang w:val="en-US"/>
        </w:rPr>
        <w:t xml:space="preserve"> and </w:t>
      </w:r>
      <w:r w:rsidR="00ED2476" w:rsidRPr="00C538C9">
        <w:rPr>
          <w:lang w:val="en-US"/>
        </w:rPr>
        <w:t xml:space="preserve">identified </w:t>
      </w:r>
      <w:r w:rsidR="00683AD4">
        <w:rPr>
          <w:lang w:val="en-US"/>
        </w:rPr>
        <w:t xml:space="preserve">potential influencing factors (e.g., role of teachers, integration of AWE systems in instructional programs) and research gaps (e.g., </w:t>
      </w:r>
      <w:r w:rsidR="00E95AA4">
        <w:rPr>
          <w:lang w:val="en-US"/>
        </w:rPr>
        <w:t>lack of</w:t>
      </w:r>
      <w:r w:rsidR="00683AD4">
        <w:rPr>
          <w:lang w:val="en-US"/>
        </w:rPr>
        <w:t xml:space="preserve"> studies with experimental control group designs, </w:t>
      </w:r>
      <w:r w:rsidR="00E95AA4">
        <w:rPr>
          <w:lang w:val="en-US"/>
        </w:rPr>
        <w:t xml:space="preserve">little consideration </w:t>
      </w:r>
      <w:r w:rsidR="00683AD4">
        <w:rPr>
          <w:lang w:val="en-US"/>
        </w:rPr>
        <w:t>of individual learner-related influencing factors)</w:t>
      </w:r>
      <w:r w:rsidR="00E95AA4">
        <w:rPr>
          <w:lang w:val="en-US"/>
        </w:rPr>
        <w:t>.</w:t>
      </w:r>
      <w:r w:rsidR="00683AD4">
        <w:rPr>
          <w:lang w:val="en-US"/>
        </w:rPr>
        <w:t xml:space="preserve"> </w:t>
      </w:r>
      <w:r w:rsidR="00ED2476">
        <w:rPr>
          <w:lang w:val="en-US"/>
        </w:rPr>
        <w:t>However, they were not able to quantify the effect of AWE feedback on writing.</w:t>
      </w:r>
    </w:p>
    <w:p w14:paraId="5E9C377E" w14:textId="77777777" w:rsidR="00DC4257" w:rsidRDefault="00DC4257" w:rsidP="00DC4257">
      <w:pPr>
        <w:pStyle w:val="Text"/>
        <w:rPr>
          <w:lang w:val="en-US"/>
        </w:rPr>
      </w:pPr>
      <w:r w:rsidRPr="00A80DB8">
        <w:rPr>
          <w:lang w:val="en-US"/>
        </w:rPr>
        <w:t xml:space="preserve">To this end, however, meta-analytical evidence regarding the effectiveness of computer-based feedback in the context of writing quality is scarce. Initial evidence can be found in the subgroup analyses of the meta-analysis by Graham et al. (2015). In this subgroup analysis, the authors synthesized the effects of computer-based feedback approaches on writing quality, based on </w:t>
      </w:r>
      <w:r w:rsidRPr="00A80DB8">
        <w:rPr>
          <w:i/>
          <w:lang w:val="en-US"/>
        </w:rPr>
        <w:t>k</w:t>
      </w:r>
      <w:r w:rsidRPr="00A80DB8">
        <w:rPr>
          <w:lang w:val="en-US"/>
        </w:rPr>
        <w:t xml:space="preserve"> = 4 studies. The authors obtained a small to medium (</w:t>
      </w:r>
      <w:r w:rsidRPr="00A80DB8">
        <w:rPr>
          <w:i/>
          <w:lang w:val="en-US"/>
        </w:rPr>
        <w:t>d</w:t>
      </w:r>
      <w:r w:rsidRPr="00A80DB8">
        <w:rPr>
          <w:lang w:val="en-US"/>
        </w:rPr>
        <w:t xml:space="preserve"> = .38, 95% CI [.17, .59]) significant effect with a large heterogeneity. The restricted number of included studies, however, requires a careful interpretation of the findings. Furthermore, these studies differed from those which were included in the meta-analytic report by Graham et al. (2011). The overall effect over the studies (</w:t>
      </w:r>
      <w:r w:rsidRPr="00A80DB8">
        <w:rPr>
          <w:i/>
          <w:lang w:val="en-US"/>
        </w:rPr>
        <w:t>k</w:t>
      </w:r>
      <w:r w:rsidRPr="00A80DB8">
        <w:rPr>
          <w:lang w:val="en-US"/>
        </w:rPr>
        <w:t xml:space="preserve"> = 4) in Graham et al. (2011) was not significant, indicating that the effect of computer-based feedback is not robust and further research is needed.</w:t>
      </w:r>
    </w:p>
    <w:p w14:paraId="64F217FB" w14:textId="31E7B72D" w:rsidR="00ED2476" w:rsidRDefault="00DC4257" w:rsidP="001028D7">
      <w:pPr>
        <w:pStyle w:val="Text"/>
        <w:rPr>
          <w:lang w:val="en-US"/>
        </w:rPr>
      </w:pPr>
      <w:r>
        <w:rPr>
          <w:lang w:val="en-US"/>
        </w:rPr>
        <w:lastRenderedPageBreak/>
        <w:t xml:space="preserve">More recently, </w:t>
      </w:r>
      <w:r w:rsidR="00ED2476" w:rsidRPr="00E42819">
        <w:rPr>
          <w:lang w:val="en-US"/>
        </w:rPr>
        <w:t>Fleckenstein</w:t>
      </w:r>
      <w:r w:rsidR="00E95AA4" w:rsidRPr="00E42819">
        <w:rPr>
          <w:lang w:val="en-US"/>
        </w:rPr>
        <w:t xml:space="preserve">, </w:t>
      </w:r>
      <w:proofErr w:type="spellStart"/>
      <w:r w:rsidR="00E95AA4" w:rsidRPr="00E42819">
        <w:rPr>
          <w:lang w:val="en-US"/>
        </w:rPr>
        <w:t>Liebenow</w:t>
      </w:r>
      <w:proofErr w:type="spellEnd"/>
      <w:r w:rsidR="00ED2476" w:rsidRPr="00E42819">
        <w:rPr>
          <w:lang w:val="en-US"/>
        </w:rPr>
        <w:t xml:space="preserve"> </w:t>
      </w:r>
      <w:r w:rsidR="00E3281F">
        <w:rPr>
          <w:lang w:val="en-US"/>
        </w:rPr>
        <w:t>and Meyer</w:t>
      </w:r>
      <w:r w:rsidR="00683AD4" w:rsidRPr="00E42819">
        <w:rPr>
          <w:lang w:val="en-US"/>
        </w:rPr>
        <w:t xml:space="preserve"> </w:t>
      </w:r>
      <w:r w:rsidR="00ED2476">
        <w:rPr>
          <w:lang w:val="en-US"/>
        </w:rPr>
        <w:t>(2023)</w:t>
      </w:r>
      <w:r w:rsidR="00473B28">
        <w:rPr>
          <w:lang w:val="en-US"/>
        </w:rPr>
        <w:t xml:space="preserve">, </w:t>
      </w:r>
      <w:r w:rsidR="00473B28" w:rsidRPr="00DC4257">
        <w:rPr>
          <w:lang w:val="en-US"/>
        </w:rPr>
        <w:t xml:space="preserve">Ngo et al. </w:t>
      </w:r>
      <w:r w:rsidR="00473B28" w:rsidRPr="00E42819">
        <w:rPr>
          <w:lang w:val="en-US"/>
        </w:rPr>
        <w:t>(2022),</w:t>
      </w:r>
      <w:r w:rsidR="00473B28">
        <w:rPr>
          <w:lang w:val="en-US"/>
        </w:rPr>
        <w:t xml:space="preserve"> and </w:t>
      </w:r>
      <w:proofErr w:type="spellStart"/>
      <w:r w:rsidR="00473B28" w:rsidRPr="00DC4257">
        <w:rPr>
          <w:lang w:val="en-US"/>
        </w:rPr>
        <w:t>Zhai</w:t>
      </w:r>
      <w:proofErr w:type="spellEnd"/>
      <w:r w:rsidR="00473B28" w:rsidRPr="00DC4257">
        <w:rPr>
          <w:lang w:val="en-US"/>
        </w:rPr>
        <w:t xml:space="preserve"> and Ma (2021)</w:t>
      </w:r>
      <w:r w:rsidR="00ED2476">
        <w:rPr>
          <w:lang w:val="en-US"/>
        </w:rPr>
        <w:t xml:space="preserve"> performed meta-analyses to </w:t>
      </w:r>
      <w:r w:rsidR="00940974">
        <w:rPr>
          <w:lang w:val="en-US"/>
        </w:rPr>
        <w:t xml:space="preserve">further </w:t>
      </w:r>
      <w:r w:rsidR="00225B93">
        <w:rPr>
          <w:lang w:val="en-US"/>
        </w:rPr>
        <w:t>examine</w:t>
      </w:r>
      <w:r w:rsidR="00ED2476">
        <w:rPr>
          <w:lang w:val="en-US"/>
        </w:rPr>
        <w:t xml:space="preserve"> the effectiveness of AWE systems. </w:t>
      </w:r>
      <w:r w:rsidR="00C1678A">
        <w:rPr>
          <w:lang w:val="en-US"/>
        </w:rPr>
        <w:t>Each of these meta-analyses revealed m</w:t>
      </w:r>
      <w:r w:rsidR="00940974">
        <w:rPr>
          <w:lang w:val="en-US"/>
        </w:rPr>
        <w:t>oderate</w:t>
      </w:r>
      <w:r w:rsidR="00C1678A">
        <w:rPr>
          <w:lang w:val="en-US"/>
        </w:rPr>
        <w:t xml:space="preserve"> to large (</w:t>
      </w:r>
      <w:r w:rsidR="00C1678A" w:rsidRPr="00C1678A">
        <w:rPr>
          <w:i/>
          <w:lang w:val="en-US"/>
        </w:rPr>
        <w:t>g</w:t>
      </w:r>
      <w:r w:rsidR="00C1678A">
        <w:rPr>
          <w:lang w:val="en-US"/>
        </w:rPr>
        <w:t xml:space="preserve"> = 0.55 to </w:t>
      </w:r>
      <w:r w:rsidR="00C1678A" w:rsidRPr="00C1678A">
        <w:rPr>
          <w:i/>
          <w:lang w:val="en-US"/>
        </w:rPr>
        <w:t>g</w:t>
      </w:r>
      <w:r w:rsidR="00C1678A">
        <w:rPr>
          <w:lang w:val="en-US"/>
        </w:rPr>
        <w:t xml:space="preserve"> = 0.86) positive effects of</w:t>
      </w:r>
      <w:r w:rsidR="00ED2476">
        <w:rPr>
          <w:lang w:val="en-US"/>
        </w:rPr>
        <w:t xml:space="preserve"> AWE feedback </w:t>
      </w:r>
      <w:r w:rsidR="00C1678A">
        <w:rPr>
          <w:lang w:val="en-US"/>
        </w:rPr>
        <w:t>on learners’</w:t>
      </w:r>
      <w:r w:rsidR="00ED2476">
        <w:rPr>
          <w:lang w:val="en-US"/>
        </w:rPr>
        <w:t xml:space="preserve"> overall writing quality</w:t>
      </w:r>
      <w:r w:rsidR="00C1678A">
        <w:rPr>
          <w:lang w:val="en-US"/>
        </w:rPr>
        <w:t>. However, besides the fact that these meta-analyses focused only on AWE tools, all of them showed a large heterogeneity across the studies (e.g.,</w:t>
      </w:r>
      <w:r w:rsidR="001028D7">
        <w:rPr>
          <w:lang w:val="en-US"/>
        </w:rPr>
        <w:t xml:space="preserve"> writing in first and second language with different emphases), making </w:t>
      </w:r>
      <w:r w:rsidR="00940974">
        <w:rPr>
          <w:lang w:val="en-US"/>
        </w:rPr>
        <w:t xml:space="preserve">interpretation </w:t>
      </w:r>
      <w:r w:rsidR="00A41E00">
        <w:rPr>
          <w:lang w:val="en-US"/>
        </w:rPr>
        <w:t xml:space="preserve">of the data </w:t>
      </w:r>
      <w:r w:rsidR="001028D7">
        <w:rPr>
          <w:lang w:val="en-US"/>
        </w:rPr>
        <w:t>difficult. Fleckenstein</w:t>
      </w:r>
      <w:r w:rsidR="00940974">
        <w:rPr>
          <w:lang w:val="en-US"/>
        </w:rPr>
        <w:t xml:space="preserve">, </w:t>
      </w:r>
      <w:proofErr w:type="spellStart"/>
      <w:r w:rsidR="00940974">
        <w:rPr>
          <w:lang w:val="en-US"/>
        </w:rPr>
        <w:t>Liebenow</w:t>
      </w:r>
      <w:proofErr w:type="spellEnd"/>
      <w:r w:rsidR="00E3281F">
        <w:rPr>
          <w:lang w:val="en-US"/>
        </w:rPr>
        <w:t xml:space="preserve"> and Meyer</w:t>
      </w:r>
      <w:r w:rsidR="001028D7">
        <w:rPr>
          <w:lang w:val="en-US"/>
        </w:rPr>
        <w:t xml:space="preserve"> (2023) </w:t>
      </w:r>
      <w:r>
        <w:rPr>
          <w:lang w:val="en-US"/>
        </w:rPr>
        <w:t xml:space="preserve">found some significant moderators of the feedback effect (e.g., educational level, language, time). </w:t>
      </w:r>
      <w:r w:rsidR="00CE6ECB">
        <w:rPr>
          <w:lang w:val="en-US"/>
        </w:rPr>
        <w:t>However,</w:t>
      </w:r>
      <w:r>
        <w:rPr>
          <w:lang w:val="en-US"/>
        </w:rPr>
        <w:t xml:space="preserve"> these moderator variables were more related to the intervention itself or the context. </w:t>
      </w:r>
      <w:r w:rsidR="00CE6ECB">
        <w:rPr>
          <w:lang w:val="en-US"/>
        </w:rPr>
        <w:t>T</w:t>
      </w:r>
      <w:r w:rsidR="00ED2476">
        <w:rPr>
          <w:lang w:val="en-US"/>
        </w:rPr>
        <w:t>o</w:t>
      </w:r>
      <w:r w:rsidR="00CE6ECB">
        <w:rPr>
          <w:lang w:val="en-US"/>
        </w:rPr>
        <w:t xml:space="preserve"> </w:t>
      </w:r>
      <w:r w:rsidR="00ED2476">
        <w:rPr>
          <w:lang w:val="en-US"/>
        </w:rPr>
        <w:t>da</w:t>
      </w:r>
      <w:r w:rsidR="00CE6ECB">
        <w:rPr>
          <w:lang w:val="en-US"/>
        </w:rPr>
        <w:t>te</w:t>
      </w:r>
      <w:r w:rsidR="00ED2476">
        <w:rPr>
          <w:lang w:val="en-US"/>
        </w:rPr>
        <w:t>, it is still unclear what the</w:t>
      </w:r>
      <w:r>
        <w:rPr>
          <w:lang w:val="en-US"/>
        </w:rPr>
        <w:t xml:space="preserve"> feedback- and learner-related</w:t>
      </w:r>
      <w:r w:rsidR="00ED2476">
        <w:rPr>
          <w:lang w:val="en-US"/>
        </w:rPr>
        <w:t xml:space="preserve"> boundary conditions of computer-based feedback</w:t>
      </w:r>
      <w:r w:rsidR="008A07CB">
        <w:rPr>
          <w:lang w:val="en-US"/>
        </w:rPr>
        <w:t xml:space="preserve"> in general (not exclusively AWE systems)</w:t>
      </w:r>
      <w:r w:rsidR="00ED2476">
        <w:rPr>
          <w:lang w:val="en-US"/>
        </w:rPr>
        <w:t xml:space="preserve"> are and </w:t>
      </w:r>
      <w:r w:rsidR="008A07CB">
        <w:rPr>
          <w:lang w:val="en-US"/>
        </w:rPr>
        <w:t>what</w:t>
      </w:r>
      <w:r w:rsidR="00ED2476">
        <w:rPr>
          <w:lang w:val="en-US"/>
        </w:rPr>
        <w:t xml:space="preserve"> factors </w:t>
      </w:r>
      <w:r w:rsidR="008A07CB">
        <w:rPr>
          <w:lang w:val="en-US"/>
        </w:rPr>
        <w:t xml:space="preserve">might explain </w:t>
      </w:r>
      <w:r w:rsidR="00ED2476">
        <w:rPr>
          <w:lang w:val="en-US"/>
        </w:rPr>
        <w:t xml:space="preserve">the heterogeneity found in all of the </w:t>
      </w:r>
      <w:r w:rsidR="001028D7">
        <w:rPr>
          <w:lang w:val="en-US"/>
        </w:rPr>
        <w:t xml:space="preserve">previous </w:t>
      </w:r>
      <w:r w:rsidR="00ED2476">
        <w:rPr>
          <w:lang w:val="en-US"/>
        </w:rPr>
        <w:t>research syntheses.</w:t>
      </w:r>
    </w:p>
    <w:p w14:paraId="2920F6A0" w14:textId="46719940" w:rsidR="00354B03" w:rsidRPr="00E94DB6" w:rsidRDefault="00354B03" w:rsidP="00B84EC6">
      <w:pPr>
        <w:pStyle w:val="berschrift2"/>
        <w:rPr>
          <w:lang w:eastAsia="de-DE"/>
        </w:rPr>
      </w:pPr>
      <w:r w:rsidRPr="00E94DB6">
        <w:rPr>
          <w:lang w:eastAsia="de-DE"/>
        </w:rPr>
        <w:t>Potential Boundary Conditions of Computer-Based Feedback</w:t>
      </w:r>
    </w:p>
    <w:p w14:paraId="29395C66" w14:textId="68707027" w:rsidR="00A30D03" w:rsidRPr="00A80DB8" w:rsidRDefault="00CC47E4" w:rsidP="00242D23">
      <w:pPr>
        <w:pStyle w:val="Text"/>
        <w:rPr>
          <w:lang w:val="en-US"/>
        </w:rPr>
      </w:pPr>
      <w:r w:rsidRPr="00A80DB8">
        <w:rPr>
          <w:lang w:val="en-US"/>
        </w:rPr>
        <w:t xml:space="preserve">Based on previous </w:t>
      </w:r>
      <w:r w:rsidR="00E55F02" w:rsidRPr="00A80DB8">
        <w:rPr>
          <w:lang w:val="en-US"/>
        </w:rPr>
        <w:t xml:space="preserve">theoretical </w:t>
      </w:r>
      <w:r w:rsidRPr="00A80DB8">
        <w:rPr>
          <w:lang w:val="en-US"/>
        </w:rPr>
        <w:t>considerations</w:t>
      </w:r>
      <w:r w:rsidR="00E55F02" w:rsidRPr="00A80DB8">
        <w:rPr>
          <w:lang w:val="en-US"/>
        </w:rPr>
        <w:t>, it can be argued that the effectiveness of computer-based feedback may depend on distinct system-related, but also learner-related boundary conditions</w:t>
      </w:r>
      <w:r w:rsidR="00DA2DA5" w:rsidRPr="00A80DB8">
        <w:rPr>
          <w:lang w:val="en-US"/>
        </w:rPr>
        <w:t xml:space="preserve"> </w:t>
      </w:r>
      <w:r w:rsidR="008A5112" w:rsidRPr="00A80DB8">
        <w:rPr>
          <w:lang w:val="en-US"/>
        </w:rPr>
        <w:t>(</w:t>
      </w:r>
      <w:bookmarkStart w:id="13" w:name="_Hlk126167055"/>
      <w:r w:rsidR="00DF75D3" w:rsidRPr="00A80DB8">
        <w:rPr>
          <w:lang w:val="en-US"/>
        </w:rPr>
        <w:t xml:space="preserve">see </w:t>
      </w:r>
      <w:bookmarkEnd w:id="13"/>
      <w:proofErr w:type="spellStart"/>
      <w:r w:rsidR="001721C1" w:rsidRPr="00A80DB8">
        <w:rPr>
          <w:lang w:val="en-US"/>
        </w:rPr>
        <w:t>Panadero</w:t>
      </w:r>
      <w:proofErr w:type="spellEnd"/>
      <w:r w:rsidR="001721C1" w:rsidRPr="00A80DB8">
        <w:rPr>
          <w:lang w:val="en-US"/>
        </w:rPr>
        <w:t xml:space="preserve"> &amp; </w:t>
      </w:r>
      <w:proofErr w:type="spellStart"/>
      <w:r w:rsidR="001721C1" w:rsidRPr="00A80DB8">
        <w:rPr>
          <w:lang w:val="en-US"/>
        </w:rPr>
        <w:t>Lipnevich</w:t>
      </w:r>
      <w:proofErr w:type="spellEnd"/>
      <w:r w:rsidR="001721C1" w:rsidRPr="00A80DB8">
        <w:rPr>
          <w:lang w:val="en-US"/>
        </w:rPr>
        <w:t xml:space="preserve">, 2022; </w:t>
      </w:r>
      <w:r w:rsidR="00DF75D3" w:rsidRPr="00A80DB8">
        <w:rPr>
          <w:lang w:val="en-US"/>
        </w:rPr>
        <w:t>Shute, 2008; Wisniewski et al., 2020, for characteristics of feedback in general</w:t>
      </w:r>
      <w:r w:rsidR="00190969">
        <w:rPr>
          <w:lang w:val="en-US"/>
        </w:rPr>
        <w:t>;</w:t>
      </w:r>
      <w:r w:rsidR="00DF75D3" w:rsidRPr="00A80DB8">
        <w:rPr>
          <w:lang w:val="en-US"/>
        </w:rPr>
        <w:t xml:space="preserve"> see </w:t>
      </w:r>
      <w:r w:rsidR="00473B28">
        <w:rPr>
          <w:lang w:val="en-US"/>
        </w:rPr>
        <w:t xml:space="preserve">Fleckenstein, </w:t>
      </w:r>
      <w:proofErr w:type="spellStart"/>
      <w:r w:rsidR="00473B28">
        <w:rPr>
          <w:lang w:val="en-US"/>
        </w:rPr>
        <w:t>Liebenow</w:t>
      </w:r>
      <w:proofErr w:type="spellEnd"/>
      <w:r w:rsidR="00473B28">
        <w:rPr>
          <w:lang w:val="en-US"/>
        </w:rPr>
        <w:t xml:space="preserve"> &amp; Meyer, 2023; </w:t>
      </w:r>
      <w:r w:rsidR="00DF75D3" w:rsidRPr="00A80DB8">
        <w:rPr>
          <w:lang w:val="en-US"/>
        </w:rPr>
        <w:t xml:space="preserve">Kluger &amp; </w:t>
      </w:r>
      <w:proofErr w:type="spellStart"/>
      <w:r w:rsidR="00DF75D3" w:rsidRPr="00A80DB8">
        <w:rPr>
          <w:lang w:val="en-US"/>
        </w:rPr>
        <w:t>DeNisi</w:t>
      </w:r>
      <w:proofErr w:type="spellEnd"/>
      <w:r w:rsidR="00DF75D3" w:rsidRPr="00A80DB8">
        <w:rPr>
          <w:lang w:val="en-US"/>
        </w:rPr>
        <w:t>, 1996;</w:t>
      </w:r>
      <w:r w:rsidR="00AE7C96" w:rsidRPr="00A80DB8">
        <w:rPr>
          <w:lang w:val="en-US"/>
        </w:rPr>
        <w:t xml:space="preserve"> </w:t>
      </w:r>
      <w:bookmarkStart w:id="14" w:name="_Hlk126167074"/>
      <w:proofErr w:type="spellStart"/>
      <w:r w:rsidR="00ED6B5B" w:rsidRPr="00A80DB8">
        <w:rPr>
          <w:lang w:val="en-US"/>
        </w:rPr>
        <w:t>Narciss</w:t>
      </w:r>
      <w:proofErr w:type="spellEnd"/>
      <w:r w:rsidR="00ED6B5B" w:rsidRPr="00A80DB8">
        <w:rPr>
          <w:lang w:val="en-US"/>
        </w:rPr>
        <w:t>, 2008;</w:t>
      </w:r>
      <w:r w:rsidR="00473B28">
        <w:rPr>
          <w:lang w:val="en-US"/>
        </w:rPr>
        <w:t xml:space="preserve"> Ngo et al., 2022;</w:t>
      </w:r>
      <w:r w:rsidR="00ED6B5B" w:rsidRPr="00A80DB8">
        <w:rPr>
          <w:lang w:val="en-US"/>
        </w:rPr>
        <w:t xml:space="preserve"> </w:t>
      </w:r>
      <w:proofErr w:type="spellStart"/>
      <w:r w:rsidR="008A5112" w:rsidRPr="00A80DB8">
        <w:rPr>
          <w:lang w:val="en-US"/>
        </w:rPr>
        <w:t>Patchan</w:t>
      </w:r>
      <w:proofErr w:type="spellEnd"/>
      <w:r w:rsidR="008A5112" w:rsidRPr="00A80DB8">
        <w:rPr>
          <w:lang w:val="en-US"/>
        </w:rPr>
        <w:t xml:space="preserve"> et al., 2016</w:t>
      </w:r>
      <w:bookmarkEnd w:id="14"/>
      <w:r w:rsidR="008A5112" w:rsidRPr="00A80DB8">
        <w:rPr>
          <w:lang w:val="en-US"/>
        </w:rPr>
        <w:t xml:space="preserve">; </w:t>
      </w:r>
      <w:r w:rsidR="00DF75D3" w:rsidRPr="00A80DB8">
        <w:rPr>
          <w:lang w:val="en-US"/>
        </w:rPr>
        <w:t>Strobl et al., 2019, in particular for characteristics of computer-based feedback</w:t>
      </w:r>
      <w:r w:rsidR="008A5112" w:rsidRPr="00A80DB8">
        <w:rPr>
          <w:lang w:val="en-US"/>
        </w:rPr>
        <w:t xml:space="preserve">). </w:t>
      </w:r>
      <w:r w:rsidR="00073B08" w:rsidRPr="00A80DB8">
        <w:rPr>
          <w:lang w:val="en-US"/>
        </w:rPr>
        <w:t>In the</w:t>
      </w:r>
      <w:r w:rsidR="00BC533E" w:rsidRPr="00A80DB8">
        <w:rPr>
          <w:lang w:val="en-US"/>
        </w:rPr>
        <w:t xml:space="preserve"> current</w:t>
      </w:r>
      <w:r w:rsidR="00CD236F" w:rsidRPr="00A80DB8">
        <w:rPr>
          <w:lang w:val="en-US"/>
        </w:rPr>
        <w:t xml:space="preserve"> meta-analysis, we </w:t>
      </w:r>
      <w:bookmarkStart w:id="15" w:name="_GoBack"/>
      <w:bookmarkEnd w:id="15"/>
      <w:r w:rsidR="00CD236F" w:rsidRPr="00A80DB8">
        <w:rPr>
          <w:lang w:val="en-US"/>
        </w:rPr>
        <w:t xml:space="preserve">considered four influential factors </w:t>
      </w:r>
      <w:r w:rsidR="00AB0764" w:rsidRPr="00A80DB8">
        <w:rPr>
          <w:lang w:val="en-US"/>
        </w:rPr>
        <w:t xml:space="preserve">which sought </w:t>
      </w:r>
      <w:r w:rsidR="0088140D" w:rsidRPr="00A80DB8">
        <w:rPr>
          <w:lang w:val="en-US"/>
        </w:rPr>
        <w:t xml:space="preserve">to </w:t>
      </w:r>
      <w:r w:rsidR="000C65F1" w:rsidRPr="00A80DB8">
        <w:rPr>
          <w:lang w:val="en-US"/>
        </w:rPr>
        <w:t>impact the effectiveness of computer-based feedback to improve students’ writing quality</w:t>
      </w:r>
      <w:r w:rsidR="007F31B8" w:rsidRPr="00A80DB8">
        <w:rPr>
          <w:lang w:val="en-US"/>
        </w:rPr>
        <w:t>:</w:t>
      </w:r>
      <w:r w:rsidR="00CD236F" w:rsidRPr="00A80DB8">
        <w:rPr>
          <w:lang w:val="en-US"/>
        </w:rPr>
        <w:t xml:space="preserve"> specificity of feedback, representation of feedback, text level on which feedback was provided, and </w:t>
      </w:r>
      <w:r w:rsidR="00F13386" w:rsidRPr="00A80DB8">
        <w:rPr>
          <w:lang w:val="en-US"/>
        </w:rPr>
        <w:t xml:space="preserve">writers’ individual </w:t>
      </w:r>
      <w:r w:rsidR="00CD236F" w:rsidRPr="00A80DB8">
        <w:rPr>
          <w:lang w:val="en-US"/>
        </w:rPr>
        <w:t xml:space="preserve">prior </w:t>
      </w:r>
      <w:r w:rsidR="00B57522" w:rsidRPr="00A80DB8">
        <w:rPr>
          <w:lang w:val="en-US"/>
        </w:rPr>
        <w:t>knowledge</w:t>
      </w:r>
      <w:r w:rsidR="00E2173E" w:rsidRPr="00A80DB8">
        <w:rPr>
          <w:lang w:val="en-US"/>
        </w:rPr>
        <w:t>.</w:t>
      </w:r>
      <w:r w:rsidR="00FB4C40" w:rsidRPr="00A80DB8">
        <w:rPr>
          <w:lang w:val="en-US"/>
        </w:rPr>
        <w:t xml:space="preserve"> </w:t>
      </w:r>
    </w:p>
    <w:p w14:paraId="3EE46CA0" w14:textId="1C9E1A59" w:rsidR="005517D5" w:rsidRPr="00E94DB6" w:rsidRDefault="000F065C" w:rsidP="00C641A5">
      <w:pPr>
        <w:pStyle w:val="berschrift3"/>
      </w:pPr>
      <w:r w:rsidRPr="00C641A5">
        <w:t>Does</w:t>
      </w:r>
      <w:r w:rsidRPr="00E94DB6">
        <w:t xml:space="preserve"> the </w:t>
      </w:r>
      <w:r w:rsidRPr="00C641A5">
        <w:t>Specificity</w:t>
      </w:r>
      <w:r w:rsidRPr="00E94DB6">
        <w:t xml:space="preserve"> of Feedback Matter?</w:t>
      </w:r>
    </w:p>
    <w:p w14:paraId="10C8E8BF" w14:textId="77777777" w:rsidR="00B41C84" w:rsidRDefault="00F7333F" w:rsidP="00B41C84">
      <w:pPr>
        <w:pStyle w:val="Text"/>
        <w:rPr>
          <w:lang w:val="en-US"/>
        </w:rPr>
      </w:pPr>
      <w:r w:rsidRPr="00A80DB8">
        <w:rPr>
          <w:lang w:val="en-US"/>
        </w:rPr>
        <w:t xml:space="preserve">Computer-based feedback technologies may have the potential to provide specific information to enhance writing quality (Goodman et al., 2004). </w:t>
      </w:r>
      <w:r w:rsidR="002F35DA" w:rsidRPr="00A80DB8">
        <w:rPr>
          <w:lang w:val="en-US"/>
        </w:rPr>
        <w:t xml:space="preserve">Specificity of feedback </w:t>
      </w:r>
      <w:r w:rsidRPr="00A80DB8">
        <w:rPr>
          <w:lang w:val="en-US"/>
        </w:rPr>
        <w:t>refers to</w:t>
      </w:r>
      <w:r w:rsidR="002F35DA" w:rsidRPr="00A80DB8">
        <w:rPr>
          <w:lang w:val="en-US"/>
        </w:rPr>
        <w:t xml:space="preserve"> the </w:t>
      </w:r>
      <w:r w:rsidR="00146F6E" w:rsidRPr="00A80DB8">
        <w:rPr>
          <w:lang w:val="en-US"/>
        </w:rPr>
        <w:t>level</w:t>
      </w:r>
      <w:r w:rsidR="004F094C" w:rsidRPr="00A80DB8">
        <w:rPr>
          <w:lang w:val="en-US"/>
        </w:rPr>
        <w:t xml:space="preserve"> of </w:t>
      </w:r>
      <w:r w:rsidR="002F35DA" w:rsidRPr="00A80DB8">
        <w:rPr>
          <w:lang w:val="en-US"/>
        </w:rPr>
        <w:t xml:space="preserve">detail </w:t>
      </w:r>
      <w:r w:rsidR="00146F6E" w:rsidRPr="00A80DB8">
        <w:rPr>
          <w:lang w:val="en-US"/>
        </w:rPr>
        <w:t xml:space="preserve">of the </w:t>
      </w:r>
      <w:r w:rsidR="002F35DA" w:rsidRPr="00A80DB8">
        <w:rPr>
          <w:lang w:val="en-US"/>
        </w:rPr>
        <w:t xml:space="preserve">feedback </w:t>
      </w:r>
      <w:r w:rsidR="00146F6E" w:rsidRPr="00A80DB8">
        <w:rPr>
          <w:lang w:val="en-US"/>
        </w:rPr>
        <w:t>information</w:t>
      </w:r>
      <w:r w:rsidR="002F35DA" w:rsidRPr="00A80DB8">
        <w:rPr>
          <w:lang w:val="en-US"/>
        </w:rPr>
        <w:t xml:space="preserve"> (Goodman et al., 2004; </w:t>
      </w:r>
      <w:proofErr w:type="spellStart"/>
      <w:r w:rsidR="002F35DA" w:rsidRPr="00A80DB8">
        <w:rPr>
          <w:lang w:val="en-US"/>
        </w:rPr>
        <w:t>Patchan</w:t>
      </w:r>
      <w:proofErr w:type="spellEnd"/>
      <w:r w:rsidR="002F35DA" w:rsidRPr="00A80DB8">
        <w:rPr>
          <w:lang w:val="en-US"/>
        </w:rPr>
        <w:t xml:space="preserve"> et al., 2016).</w:t>
      </w:r>
    </w:p>
    <w:p w14:paraId="7A7D9105" w14:textId="37905D5C" w:rsidR="008C4F46" w:rsidRPr="00A80DB8" w:rsidRDefault="00C7132F" w:rsidP="00B41C84">
      <w:pPr>
        <w:pStyle w:val="Text"/>
        <w:rPr>
          <w:lang w:val="en-US"/>
        </w:rPr>
      </w:pPr>
      <w:r w:rsidRPr="00A80DB8">
        <w:rPr>
          <w:lang w:val="en-US"/>
        </w:rPr>
        <w:lastRenderedPageBreak/>
        <w:t xml:space="preserve">Previous research has shown that </w:t>
      </w:r>
      <w:r w:rsidR="00A7492A" w:rsidRPr="00A80DB8">
        <w:rPr>
          <w:lang w:val="en-US"/>
        </w:rPr>
        <w:t xml:space="preserve">specific </w:t>
      </w:r>
      <w:r w:rsidRPr="00A80DB8">
        <w:rPr>
          <w:lang w:val="en-US"/>
        </w:rPr>
        <w:t xml:space="preserve">feedback </w:t>
      </w:r>
      <w:r w:rsidR="00B86623" w:rsidRPr="00A80DB8">
        <w:rPr>
          <w:lang w:val="en-US"/>
        </w:rPr>
        <w:t>contributes to enhancements of writing quality</w:t>
      </w:r>
      <w:r w:rsidR="00606EC5" w:rsidRPr="00A80DB8">
        <w:rPr>
          <w:lang w:val="en-US"/>
        </w:rPr>
        <w:t xml:space="preserve"> (Hattie &amp; Timperley, 2007; </w:t>
      </w:r>
      <w:r w:rsidR="00D75715" w:rsidRPr="00A80DB8">
        <w:rPr>
          <w:lang w:val="en-US"/>
        </w:rPr>
        <w:t xml:space="preserve">Shute, 2008; </w:t>
      </w:r>
      <w:r w:rsidR="00B86623" w:rsidRPr="00A80DB8">
        <w:rPr>
          <w:lang w:val="en-US"/>
        </w:rPr>
        <w:t xml:space="preserve">but </w:t>
      </w:r>
      <w:r w:rsidR="001D6FD0" w:rsidRPr="00A80DB8">
        <w:rPr>
          <w:lang w:val="en-US"/>
        </w:rPr>
        <w:t>also,</w:t>
      </w:r>
      <w:r w:rsidR="00B86623" w:rsidRPr="00A80DB8">
        <w:rPr>
          <w:lang w:val="en-US"/>
        </w:rPr>
        <w:t xml:space="preserve"> </w:t>
      </w:r>
      <w:r w:rsidR="00606EC5" w:rsidRPr="00A80DB8">
        <w:rPr>
          <w:lang w:val="en-US"/>
        </w:rPr>
        <w:t>Wisniewski et al., 2020)</w:t>
      </w:r>
      <w:r w:rsidR="00A7492A" w:rsidRPr="00A80DB8">
        <w:rPr>
          <w:lang w:val="en-US"/>
        </w:rPr>
        <w:t xml:space="preserve">. </w:t>
      </w:r>
      <w:r w:rsidR="00B86623" w:rsidRPr="00A80DB8">
        <w:rPr>
          <w:lang w:val="en-US"/>
        </w:rPr>
        <w:t>To this end generic</w:t>
      </w:r>
      <w:r w:rsidR="008C4F46" w:rsidRPr="00A80DB8">
        <w:rPr>
          <w:lang w:val="en-US"/>
        </w:rPr>
        <w:t xml:space="preserve"> feedback is perceived as less </w:t>
      </w:r>
      <w:r w:rsidR="0049506C" w:rsidRPr="00A80DB8">
        <w:rPr>
          <w:lang w:val="en-US"/>
        </w:rPr>
        <w:t xml:space="preserve">easy to </w:t>
      </w:r>
      <w:r w:rsidR="00EE3CC4" w:rsidRPr="00A80DB8">
        <w:rPr>
          <w:lang w:val="en-US"/>
        </w:rPr>
        <w:t xml:space="preserve">be </w:t>
      </w:r>
      <w:r w:rsidR="0049506C" w:rsidRPr="00A80DB8">
        <w:rPr>
          <w:lang w:val="en-US"/>
        </w:rPr>
        <w:t>implement</w:t>
      </w:r>
      <w:r w:rsidR="00EE3CC4" w:rsidRPr="00A80DB8">
        <w:rPr>
          <w:lang w:val="en-US"/>
        </w:rPr>
        <w:t>ed</w:t>
      </w:r>
      <w:r w:rsidR="008C4F46" w:rsidRPr="00A80DB8">
        <w:rPr>
          <w:lang w:val="en-US"/>
        </w:rPr>
        <w:t xml:space="preserve"> and </w:t>
      </w:r>
      <w:r w:rsidR="00EE3CC4" w:rsidRPr="00A80DB8">
        <w:rPr>
          <w:lang w:val="en-US"/>
        </w:rPr>
        <w:t xml:space="preserve">thus may result in </w:t>
      </w:r>
      <w:r w:rsidR="008C4F46" w:rsidRPr="00A80DB8">
        <w:rPr>
          <w:lang w:val="en-US"/>
        </w:rPr>
        <w:t xml:space="preserve">lower </w:t>
      </w:r>
      <w:r w:rsidR="00EE3CC4" w:rsidRPr="00A80DB8">
        <w:rPr>
          <w:lang w:val="en-US"/>
        </w:rPr>
        <w:t xml:space="preserve">quality </w:t>
      </w:r>
      <w:r w:rsidR="008C4F46" w:rsidRPr="00A80DB8">
        <w:rPr>
          <w:lang w:val="en-US"/>
        </w:rPr>
        <w:t>gain</w:t>
      </w:r>
      <w:r w:rsidR="00EE3CC4" w:rsidRPr="00A80DB8">
        <w:rPr>
          <w:lang w:val="en-US"/>
        </w:rPr>
        <w:t>s</w:t>
      </w:r>
      <w:r w:rsidR="008C4F46" w:rsidRPr="00A80DB8">
        <w:rPr>
          <w:lang w:val="en-US"/>
        </w:rPr>
        <w:t xml:space="preserve"> (</w:t>
      </w:r>
      <w:bookmarkStart w:id="16" w:name="_Hlk126167139"/>
      <w:r w:rsidR="008C4F46" w:rsidRPr="00A80DB8">
        <w:rPr>
          <w:lang w:val="en-US"/>
        </w:rPr>
        <w:t xml:space="preserve">Kluger &amp; </w:t>
      </w:r>
      <w:proofErr w:type="spellStart"/>
      <w:r w:rsidR="008C4F46" w:rsidRPr="00A80DB8">
        <w:rPr>
          <w:lang w:val="en-US"/>
        </w:rPr>
        <w:t>DeNisi</w:t>
      </w:r>
      <w:proofErr w:type="spellEnd"/>
      <w:r w:rsidR="008C4F46" w:rsidRPr="00A80DB8">
        <w:rPr>
          <w:lang w:val="en-US"/>
        </w:rPr>
        <w:t>, 1996</w:t>
      </w:r>
      <w:bookmarkEnd w:id="16"/>
      <w:r w:rsidR="00274824" w:rsidRPr="00A80DB8">
        <w:rPr>
          <w:lang w:val="en-US"/>
        </w:rPr>
        <w:t xml:space="preserve">; </w:t>
      </w:r>
      <w:proofErr w:type="spellStart"/>
      <w:r w:rsidR="00274824" w:rsidRPr="00A80DB8">
        <w:rPr>
          <w:lang w:val="en-US"/>
        </w:rPr>
        <w:t>Patchan</w:t>
      </w:r>
      <w:proofErr w:type="spellEnd"/>
      <w:r w:rsidR="00274824" w:rsidRPr="00A80DB8">
        <w:rPr>
          <w:lang w:val="en-US"/>
        </w:rPr>
        <w:t xml:space="preserve"> et al., </w:t>
      </w:r>
      <w:r w:rsidR="00230A8E" w:rsidRPr="00A80DB8">
        <w:rPr>
          <w:lang w:val="en-US"/>
        </w:rPr>
        <w:t xml:space="preserve">2016; </w:t>
      </w:r>
      <w:r w:rsidR="00274824" w:rsidRPr="00A80DB8">
        <w:rPr>
          <w:lang w:val="en-US"/>
        </w:rPr>
        <w:t>Shute, 2008</w:t>
      </w:r>
      <w:r w:rsidR="008C4F46" w:rsidRPr="00A80DB8">
        <w:rPr>
          <w:lang w:val="en-US"/>
        </w:rPr>
        <w:t>).</w:t>
      </w:r>
      <w:r w:rsidR="00B41C84">
        <w:rPr>
          <w:lang w:val="en-US"/>
        </w:rPr>
        <w:t xml:space="preserve"> </w:t>
      </w:r>
      <w:r w:rsidR="002A0518" w:rsidRPr="00A80DB8">
        <w:rPr>
          <w:lang w:val="en-US"/>
        </w:rPr>
        <w:t xml:space="preserve">For instance, </w:t>
      </w:r>
      <w:r w:rsidR="008C4F46" w:rsidRPr="00A80DB8">
        <w:rPr>
          <w:lang w:val="en-US"/>
        </w:rPr>
        <w:t xml:space="preserve">Lachner et al. (2017a), compared </w:t>
      </w:r>
      <w:r w:rsidR="00B05FC0" w:rsidRPr="00A80DB8">
        <w:rPr>
          <w:lang w:val="en-US"/>
        </w:rPr>
        <w:t xml:space="preserve">effects of </w:t>
      </w:r>
      <w:r w:rsidR="002A0518" w:rsidRPr="00A80DB8">
        <w:rPr>
          <w:lang w:val="en-US"/>
        </w:rPr>
        <w:t>generic versus</w:t>
      </w:r>
      <w:r w:rsidR="008C4F46" w:rsidRPr="00A80DB8">
        <w:rPr>
          <w:lang w:val="en-US"/>
        </w:rPr>
        <w:t xml:space="preserve"> specific computer-based feedback </w:t>
      </w:r>
      <w:r w:rsidR="002A0518" w:rsidRPr="00A80DB8">
        <w:rPr>
          <w:lang w:val="en-US"/>
        </w:rPr>
        <w:t xml:space="preserve">on </w:t>
      </w:r>
      <w:r w:rsidR="00B05FC0" w:rsidRPr="00A80DB8">
        <w:rPr>
          <w:lang w:val="en-US"/>
        </w:rPr>
        <w:t>the cohesion of university students’ expository texts</w:t>
      </w:r>
      <w:r w:rsidR="008C4F46" w:rsidRPr="00A80DB8">
        <w:rPr>
          <w:lang w:val="en-US"/>
        </w:rPr>
        <w:t xml:space="preserve">. </w:t>
      </w:r>
      <w:r w:rsidR="007D1572" w:rsidRPr="00A80DB8">
        <w:rPr>
          <w:lang w:val="en-US"/>
        </w:rPr>
        <w:t>They</w:t>
      </w:r>
      <w:r w:rsidR="00D75715" w:rsidRPr="00A80DB8">
        <w:rPr>
          <w:lang w:val="en-US"/>
        </w:rPr>
        <w:t xml:space="preserve"> va</w:t>
      </w:r>
      <w:r w:rsidR="007D1572" w:rsidRPr="00A80DB8">
        <w:rPr>
          <w:lang w:val="en-US"/>
        </w:rPr>
        <w:t>ried</w:t>
      </w:r>
      <w:r w:rsidR="00D75715" w:rsidRPr="00A80DB8">
        <w:rPr>
          <w:lang w:val="en-US"/>
        </w:rPr>
        <w:t xml:space="preserve"> the type of feedback (specific concept map feedback vs. specific outline feedback vs. general feedback) and exami</w:t>
      </w:r>
      <w:r w:rsidR="007D1572" w:rsidRPr="00A80DB8">
        <w:rPr>
          <w:lang w:val="en-US"/>
        </w:rPr>
        <w:t>ned</w:t>
      </w:r>
      <w:r w:rsidR="00D75715" w:rsidRPr="00A80DB8">
        <w:rPr>
          <w:lang w:val="en-US"/>
        </w:rPr>
        <w:t xml:space="preserve"> its </w:t>
      </w:r>
      <w:r w:rsidR="00C640AB" w:rsidRPr="00A80DB8">
        <w:rPr>
          <w:lang w:val="en-US"/>
        </w:rPr>
        <w:t xml:space="preserve">effect </w:t>
      </w:r>
      <w:r w:rsidR="00D75715" w:rsidRPr="00A80DB8">
        <w:rPr>
          <w:lang w:val="en-US"/>
        </w:rPr>
        <w:t>on the local and global cohesion of student revisions</w:t>
      </w:r>
      <w:r w:rsidR="007D1572" w:rsidRPr="00A80DB8">
        <w:rPr>
          <w:lang w:val="en-US"/>
        </w:rPr>
        <w:t xml:space="preserve">. </w:t>
      </w:r>
      <w:r w:rsidR="008C4F46" w:rsidRPr="00A80DB8">
        <w:rPr>
          <w:lang w:val="en-US"/>
        </w:rPr>
        <w:t xml:space="preserve">The results showed that writers perceived </w:t>
      </w:r>
      <w:r w:rsidR="002A743E" w:rsidRPr="00A80DB8">
        <w:rPr>
          <w:lang w:val="en-US"/>
        </w:rPr>
        <w:t xml:space="preserve">generic feedback as </w:t>
      </w:r>
      <w:r w:rsidR="008C4F46" w:rsidRPr="00A80DB8">
        <w:rPr>
          <w:lang w:val="en-US"/>
        </w:rPr>
        <w:t xml:space="preserve">more difficult </w:t>
      </w:r>
      <w:r w:rsidR="002A743E" w:rsidRPr="00A80DB8">
        <w:rPr>
          <w:lang w:val="en-US"/>
        </w:rPr>
        <w:t xml:space="preserve">than </w:t>
      </w:r>
      <w:r w:rsidR="008C4F46" w:rsidRPr="00A80DB8">
        <w:rPr>
          <w:lang w:val="en-US"/>
        </w:rPr>
        <w:t xml:space="preserve">specific feedback. </w:t>
      </w:r>
      <w:r w:rsidR="002A743E" w:rsidRPr="00A80DB8">
        <w:rPr>
          <w:lang w:val="en-US"/>
        </w:rPr>
        <w:t xml:space="preserve">Specific feedback also contributed to </w:t>
      </w:r>
      <w:r w:rsidR="008C4F46" w:rsidRPr="00A80DB8">
        <w:rPr>
          <w:lang w:val="en-US"/>
        </w:rPr>
        <w:t xml:space="preserve">writing performance (as measured by the </w:t>
      </w:r>
      <w:r w:rsidR="00293BC8" w:rsidRPr="00A80DB8">
        <w:rPr>
          <w:lang w:val="en-US"/>
        </w:rPr>
        <w:t xml:space="preserve">level </w:t>
      </w:r>
      <w:r w:rsidR="008C4F46" w:rsidRPr="00A80DB8">
        <w:rPr>
          <w:lang w:val="en-US"/>
        </w:rPr>
        <w:t xml:space="preserve">of </w:t>
      </w:r>
      <w:r w:rsidR="00293BC8" w:rsidRPr="00A80DB8">
        <w:rPr>
          <w:lang w:val="en-US"/>
        </w:rPr>
        <w:t xml:space="preserve">local </w:t>
      </w:r>
      <w:r w:rsidR="008C4F46" w:rsidRPr="00A80DB8">
        <w:rPr>
          <w:lang w:val="en-US"/>
        </w:rPr>
        <w:t>cohesion).</w:t>
      </w:r>
    </w:p>
    <w:p w14:paraId="717666DA" w14:textId="77777777" w:rsidR="00002726" w:rsidRPr="00E94DB6" w:rsidRDefault="00002726" w:rsidP="00C641A5">
      <w:pPr>
        <w:pStyle w:val="berschrift3"/>
      </w:pPr>
      <w:r w:rsidRPr="00E94DB6">
        <w:t>Does the Representation Format of Feedback Matter?</w:t>
      </w:r>
    </w:p>
    <w:p w14:paraId="745002D2" w14:textId="5BEB4AAD" w:rsidR="002B5C6C" w:rsidRPr="00A80DB8" w:rsidRDefault="000606C0" w:rsidP="00242D23">
      <w:pPr>
        <w:pStyle w:val="Text"/>
        <w:rPr>
          <w:lang w:val="en-US"/>
        </w:rPr>
      </w:pPr>
      <w:r w:rsidRPr="00A80DB8">
        <w:rPr>
          <w:lang w:val="en-US"/>
        </w:rPr>
        <w:t xml:space="preserve">Previous </w:t>
      </w:r>
      <w:r w:rsidR="00F21625" w:rsidRPr="00A80DB8">
        <w:rPr>
          <w:lang w:val="en-US"/>
        </w:rPr>
        <w:t>computer-based feedback technologies not only differed regarding the specificity of the feedback</w:t>
      </w:r>
      <w:r w:rsidR="00293BC8" w:rsidRPr="00A80DB8">
        <w:rPr>
          <w:lang w:val="en-US"/>
        </w:rPr>
        <w:t xml:space="preserve"> implementation, but also regarding to the </w:t>
      </w:r>
      <w:r w:rsidR="00EE72E9" w:rsidRPr="00A80DB8">
        <w:rPr>
          <w:lang w:val="en-US"/>
        </w:rPr>
        <w:t xml:space="preserve">utilized representation. Numerical representations provide information in the form of numbers (e.g., overall scores, grades, percentages, or points achieved; Kellogg et al., 2010; Roscoe et al., 2013; Wilson &amp; Roscoe, 2020). </w:t>
      </w:r>
      <w:r w:rsidR="00B41C84">
        <w:rPr>
          <w:lang w:val="en-US"/>
        </w:rPr>
        <w:t>N</w:t>
      </w:r>
      <w:r w:rsidR="00EE72E9" w:rsidRPr="00A80DB8">
        <w:rPr>
          <w:lang w:val="en-US"/>
        </w:rPr>
        <w:t xml:space="preserve">umerical feedback is </w:t>
      </w:r>
      <w:r w:rsidR="006B364B" w:rsidRPr="00A80DB8">
        <w:rPr>
          <w:lang w:val="en-US"/>
        </w:rPr>
        <w:t>often</w:t>
      </w:r>
      <w:r w:rsidR="00EE72E9" w:rsidRPr="00A80DB8">
        <w:rPr>
          <w:lang w:val="en-US"/>
        </w:rPr>
        <w:t xml:space="preserve"> visualized in the form of charts, diagrams, and rating scales. </w:t>
      </w:r>
      <w:r w:rsidR="006B364B" w:rsidRPr="00A80DB8">
        <w:rPr>
          <w:lang w:val="en-US"/>
        </w:rPr>
        <w:t>A</w:t>
      </w:r>
      <w:r w:rsidR="00EE72E9" w:rsidRPr="00A80DB8">
        <w:rPr>
          <w:lang w:val="en-US"/>
        </w:rPr>
        <w:t>ddition</w:t>
      </w:r>
      <w:r w:rsidR="006B364B" w:rsidRPr="00A80DB8">
        <w:rPr>
          <w:lang w:val="en-US"/>
        </w:rPr>
        <w:t>ally</w:t>
      </w:r>
      <w:r w:rsidR="00EE72E9" w:rsidRPr="00A80DB8">
        <w:rPr>
          <w:lang w:val="en-US"/>
        </w:rPr>
        <w:t xml:space="preserve">, there are rather complex embedded formats that represent feedback information directly within the text, for example, </w:t>
      </w:r>
      <w:r w:rsidR="006B364B" w:rsidRPr="00A80DB8">
        <w:rPr>
          <w:lang w:val="en-US"/>
        </w:rPr>
        <w:t>by</w:t>
      </w:r>
      <w:r w:rsidR="00EE72E9" w:rsidRPr="00A80DB8">
        <w:rPr>
          <w:lang w:val="en-US"/>
        </w:rPr>
        <w:t xml:space="preserve"> signaling, markings, or highlighting (Burkhart et al., 2020; Moore &amp; MacArthur, 2016; Tsai et al., 2020), allowing for easier integration of feedback into the draft. </w:t>
      </w:r>
      <w:r w:rsidR="00EE72E9" w:rsidRPr="005501D4">
        <w:rPr>
          <w:lang w:val="en-US"/>
        </w:rPr>
        <w:t xml:space="preserve">More recent approaches additionally allow for pictorial representations of a text in which the feedback information is represented, for example, as a graph, in form of a concept map, or using symbols (Lachner et al., 2017a, 2017b; O’Rourke et al., 2011; </w:t>
      </w:r>
      <w:proofErr w:type="spellStart"/>
      <w:r w:rsidR="00EE72E9" w:rsidRPr="005501D4">
        <w:rPr>
          <w:lang w:val="en-US"/>
        </w:rPr>
        <w:t>Pirnay-Dummer</w:t>
      </w:r>
      <w:proofErr w:type="spellEnd"/>
      <w:r w:rsidR="00EE72E9" w:rsidRPr="005501D4">
        <w:rPr>
          <w:lang w:val="en-US"/>
        </w:rPr>
        <w:t xml:space="preserve"> &amp; </w:t>
      </w:r>
      <w:proofErr w:type="spellStart"/>
      <w:r w:rsidR="00EE72E9" w:rsidRPr="005501D4">
        <w:rPr>
          <w:lang w:val="en-US"/>
        </w:rPr>
        <w:t>Ifenthaler</w:t>
      </w:r>
      <w:proofErr w:type="spellEnd"/>
      <w:r w:rsidR="00EE72E9" w:rsidRPr="005501D4">
        <w:rPr>
          <w:lang w:val="en-US"/>
        </w:rPr>
        <w:t xml:space="preserve">, 2011; </w:t>
      </w:r>
      <w:proofErr w:type="spellStart"/>
      <w:r w:rsidR="00EE72E9" w:rsidRPr="005501D4">
        <w:rPr>
          <w:lang w:val="en-US"/>
        </w:rPr>
        <w:t>Villalon</w:t>
      </w:r>
      <w:proofErr w:type="spellEnd"/>
      <w:r w:rsidR="00EE72E9" w:rsidRPr="005501D4">
        <w:rPr>
          <w:lang w:val="en-US"/>
        </w:rPr>
        <w:t xml:space="preserve"> &amp; Calvo, 2011). </w:t>
      </w:r>
      <w:r w:rsidR="00EE72E9" w:rsidRPr="00A80DB8">
        <w:rPr>
          <w:lang w:val="en-US"/>
        </w:rPr>
        <w:t>However, it is still unclear which representation format is best suitable for providing computer-based feedback to support learners in revising their texts and to enhance their writing quality effectively. In our meta-analysis, we were interested in exploring if it makes a difference how the computer-</w:t>
      </w:r>
      <w:r w:rsidR="00EE72E9" w:rsidRPr="00A80DB8">
        <w:rPr>
          <w:lang w:val="en-US"/>
        </w:rPr>
        <w:lastRenderedPageBreak/>
        <w:t>based feedback is presented</w:t>
      </w:r>
      <w:r w:rsidR="006B364B" w:rsidRPr="00A80DB8">
        <w:rPr>
          <w:lang w:val="en-US"/>
        </w:rPr>
        <w:t>. Furthermore, we were interested in whether the</w:t>
      </w:r>
      <w:r w:rsidR="00EE72E9" w:rsidRPr="00A80DB8">
        <w:rPr>
          <w:lang w:val="en-US"/>
        </w:rPr>
        <w:t xml:space="preserve"> combination of multiple representations would </w:t>
      </w:r>
      <w:r w:rsidR="007A2DBB" w:rsidRPr="00A80DB8">
        <w:rPr>
          <w:lang w:val="en-US"/>
        </w:rPr>
        <w:t>additionally contribute to writing quality than mono-representational formats</w:t>
      </w:r>
      <w:r w:rsidR="00EE72E9" w:rsidRPr="00A80DB8">
        <w:rPr>
          <w:lang w:val="en-US"/>
        </w:rPr>
        <w:t xml:space="preserve"> (</w:t>
      </w:r>
      <w:r w:rsidR="007A2DBB" w:rsidRPr="00A80DB8">
        <w:rPr>
          <w:lang w:val="en-US"/>
        </w:rPr>
        <w:t>e.g.</w:t>
      </w:r>
      <w:r w:rsidR="001D6FD0" w:rsidRPr="00A80DB8">
        <w:rPr>
          <w:lang w:val="en-US"/>
        </w:rPr>
        <w:t>,</w:t>
      </w:r>
      <w:r w:rsidR="00EE72E9" w:rsidRPr="00A80DB8">
        <w:rPr>
          <w:lang w:val="en-US"/>
        </w:rPr>
        <w:t xml:space="preserve"> Ainsworth, 2006)</w:t>
      </w:r>
      <w:r w:rsidR="007A2DBB" w:rsidRPr="00A80DB8">
        <w:rPr>
          <w:lang w:val="en-US"/>
        </w:rPr>
        <w:t xml:space="preserve"> </w:t>
      </w:r>
      <w:r w:rsidR="00BC67DA" w:rsidRPr="00A80DB8">
        <w:rPr>
          <w:lang w:val="en-US"/>
        </w:rPr>
        <w:t xml:space="preserve">as different representations can complement, constrain or relate to each other, enhancing students to process their revisions more deeply and gain a deeper understanding of the feedback (cf. Ainsworth, 2006; Scaife &amp; Rogers, 1996). </w:t>
      </w:r>
    </w:p>
    <w:p w14:paraId="58ED6ED3" w14:textId="36834A40" w:rsidR="00FB5F2D" w:rsidRPr="00A80DB8" w:rsidRDefault="00FB5F2D" w:rsidP="00242D23">
      <w:pPr>
        <w:pStyle w:val="Text"/>
        <w:rPr>
          <w:lang w:val="en-US"/>
        </w:rPr>
      </w:pPr>
      <w:r w:rsidRPr="00A80DB8">
        <w:rPr>
          <w:lang w:val="en-US"/>
        </w:rPr>
        <w:t>For instance, in their experiment, Burkhart et al. (2020) compared effects of different versions of computer-based feedback on writing quality. In two conditions, students received concept map feedback which highlighted cohesion gaps of their texts in addition to their text representation. An amended version, additionally, explicitly signaled text-picture relations between the students’ draft and the concept map feedback. The contiguous feedback condition directly highlighted the cohesion gaps within the text representation (i.e., mono-representation), whereas in the no-feedback condition, students did not receive any feedback. The authors found benefits of the mono-representation for enhancing the local cohesion of a text. The amended multiple representation format (concept map and text representation) had benefits regarding global cohesion.</w:t>
      </w:r>
      <w:r w:rsidRPr="00A80DB8" w:rsidDel="00E16921">
        <w:rPr>
          <w:lang w:val="en-US"/>
        </w:rPr>
        <w:t xml:space="preserve"> </w:t>
      </w:r>
      <w:r w:rsidRPr="00A80DB8">
        <w:rPr>
          <w:lang w:val="en-US"/>
        </w:rPr>
        <w:t>These findings suggest that mono- versus multiple representational feedback differently contributed to students’ writing quality.</w:t>
      </w:r>
    </w:p>
    <w:p w14:paraId="045CC25D" w14:textId="64FC68DE" w:rsidR="00D850FC" w:rsidRPr="00E94DB6" w:rsidRDefault="00D850FC" w:rsidP="00C641A5">
      <w:pPr>
        <w:pStyle w:val="berschrift3"/>
      </w:pPr>
      <w:r w:rsidRPr="00E94DB6">
        <w:rPr>
          <w:rStyle w:val="berschrift3Zchn"/>
          <w:b/>
          <w:i/>
        </w:rPr>
        <w:t xml:space="preserve">Does it Matter on Which </w:t>
      </w:r>
      <w:r w:rsidR="00BA0EE7" w:rsidRPr="00E94DB6">
        <w:rPr>
          <w:rStyle w:val="berschrift3Zchn"/>
          <w:b/>
          <w:i/>
        </w:rPr>
        <w:t>Level of Text Quality</w:t>
      </w:r>
      <w:r w:rsidRPr="00E94DB6">
        <w:rPr>
          <w:rStyle w:val="berschrift3Zchn"/>
          <w:b/>
          <w:i/>
        </w:rPr>
        <w:t xml:space="preserve"> Feedback is Provided?</w:t>
      </w:r>
    </w:p>
    <w:p w14:paraId="0BD6BE1B" w14:textId="2A26C1D5" w:rsidR="00D850FC" w:rsidRPr="00A80DB8" w:rsidRDefault="0002264D" w:rsidP="00242D23">
      <w:pPr>
        <w:pStyle w:val="Text"/>
        <w:rPr>
          <w:lang w:val="en-US"/>
        </w:rPr>
      </w:pPr>
      <w:r w:rsidRPr="00A80DB8">
        <w:rPr>
          <w:lang w:val="en-US"/>
        </w:rPr>
        <w:t xml:space="preserve">Besides the design of </w:t>
      </w:r>
      <w:r w:rsidR="00C41F4C" w:rsidRPr="00A80DB8">
        <w:rPr>
          <w:lang w:val="en-US"/>
        </w:rPr>
        <w:t>computer-based</w:t>
      </w:r>
      <w:r w:rsidRPr="00A80DB8">
        <w:rPr>
          <w:lang w:val="en-US"/>
        </w:rPr>
        <w:t xml:space="preserve"> feedback</w:t>
      </w:r>
      <w:r w:rsidR="00C41F4C" w:rsidRPr="00A80DB8">
        <w:rPr>
          <w:lang w:val="en-US"/>
        </w:rPr>
        <w:t>, particularly the</w:t>
      </w:r>
      <w:r w:rsidR="0020017E" w:rsidRPr="00A80DB8">
        <w:rPr>
          <w:lang w:val="en-US"/>
        </w:rPr>
        <w:t xml:space="preserve"> level of text quality, that is the</w:t>
      </w:r>
      <w:r w:rsidR="00C41F4C" w:rsidRPr="00A80DB8">
        <w:rPr>
          <w:lang w:val="en-US"/>
        </w:rPr>
        <w:t xml:space="preserve"> </w:t>
      </w:r>
      <w:r w:rsidR="002B620B" w:rsidRPr="00A80DB8">
        <w:rPr>
          <w:lang w:val="en-US"/>
        </w:rPr>
        <w:t xml:space="preserve">type of </w:t>
      </w:r>
      <w:r w:rsidR="0020017E" w:rsidRPr="00A80DB8">
        <w:rPr>
          <w:lang w:val="en-US"/>
        </w:rPr>
        <w:t>information which is provided</w:t>
      </w:r>
      <w:r w:rsidR="00916447" w:rsidRPr="00A80DB8">
        <w:rPr>
          <w:lang w:val="en-US"/>
        </w:rPr>
        <w:t>,</w:t>
      </w:r>
      <w:r w:rsidR="00DF32F2" w:rsidRPr="00A80DB8">
        <w:rPr>
          <w:lang w:val="en-US"/>
        </w:rPr>
        <w:t xml:space="preserve"> is considered to be important to enhance students’ writing quality</w:t>
      </w:r>
      <w:r w:rsidR="00D850FC" w:rsidRPr="00A80DB8">
        <w:rPr>
          <w:lang w:val="en-US"/>
        </w:rPr>
        <w:t xml:space="preserve"> (</w:t>
      </w:r>
      <w:proofErr w:type="spellStart"/>
      <w:r w:rsidR="00D850FC" w:rsidRPr="00A80DB8">
        <w:rPr>
          <w:lang w:val="en-US"/>
        </w:rPr>
        <w:t>Patchan</w:t>
      </w:r>
      <w:proofErr w:type="spellEnd"/>
      <w:r w:rsidR="00D850FC" w:rsidRPr="00A80DB8">
        <w:rPr>
          <w:lang w:val="en-US"/>
        </w:rPr>
        <w:t xml:space="preserve"> et al., 2016). Feedback on a </w:t>
      </w:r>
      <w:r w:rsidR="00D850FC" w:rsidRPr="00A80DB8">
        <w:rPr>
          <w:i/>
          <w:lang w:val="en-US"/>
        </w:rPr>
        <w:t xml:space="preserve">lower hierarchical </w:t>
      </w:r>
      <w:r w:rsidR="00BA0EE7" w:rsidRPr="00A80DB8">
        <w:rPr>
          <w:i/>
          <w:lang w:val="en-US"/>
        </w:rPr>
        <w:t>level</w:t>
      </w:r>
      <w:r w:rsidR="00D850FC" w:rsidRPr="00A80DB8">
        <w:rPr>
          <w:lang w:val="en-US"/>
        </w:rPr>
        <w:t xml:space="preserve"> (also called micro-level or low-level</w:t>
      </w:r>
      <w:r w:rsidR="00F52D8B" w:rsidRPr="00A80DB8">
        <w:rPr>
          <w:lang w:val="en-US"/>
        </w:rPr>
        <w:t xml:space="preserve"> feedback</w:t>
      </w:r>
      <w:r w:rsidR="00D850FC" w:rsidRPr="00A80DB8">
        <w:rPr>
          <w:lang w:val="en-US"/>
        </w:rPr>
        <w:t xml:space="preserve">; Strobl et al., 2019) focuses on surface features of the text and refers, for example, to grammar, spelling, text length, or word count. Feedback on a </w:t>
      </w:r>
      <w:r w:rsidR="00D850FC" w:rsidRPr="00A80DB8">
        <w:rPr>
          <w:i/>
          <w:lang w:val="en-US"/>
        </w:rPr>
        <w:t xml:space="preserve">higher hierarchical </w:t>
      </w:r>
      <w:r w:rsidR="00BA0EE7" w:rsidRPr="00A80DB8">
        <w:rPr>
          <w:i/>
          <w:lang w:val="en-US"/>
        </w:rPr>
        <w:t>level</w:t>
      </w:r>
      <w:r w:rsidR="00D850FC" w:rsidRPr="00A80DB8">
        <w:rPr>
          <w:lang w:val="en-US"/>
        </w:rPr>
        <w:t xml:space="preserve"> (also called macro-level or high-level</w:t>
      </w:r>
      <w:r w:rsidR="001D0D51" w:rsidRPr="00A80DB8">
        <w:rPr>
          <w:lang w:val="en-US"/>
        </w:rPr>
        <w:t xml:space="preserve"> feedback</w:t>
      </w:r>
      <w:r w:rsidR="00D850FC" w:rsidRPr="00A80DB8">
        <w:rPr>
          <w:lang w:val="en-US"/>
        </w:rPr>
        <w:t>; cf. Strobl et al., 2019) refer</w:t>
      </w:r>
      <w:r w:rsidR="00BA0EE7" w:rsidRPr="00A80DB8">
        <w:rPr>
          <w:lang w:val="en-US"/>
        </w:rPr>
        <w:t xml:space="preserve">s </w:t>
      </w:r>
      <w:r w:rsidR="00D850FC" w:rsidRPr="00A80DB8">
        <w:rPr>
          <w:lang w:val="en-US"/>
        </w:rPr>
        <w:t xml:space="preserve">to the organization and structure, the style, or the cohesion of the text. </w:t>
      </w:r>
      <w:r w:rsidR="00FD638E" w:rsidRPr="00A80DB8">
        <w:rPr>
          <w:lang w:val="en-US"/>
        </w:rPr>
        <w:t>Commonly, it is assumed that i</w:t>
      </w:r>
      <w:r w:rsidR="00D850FC" w:rsidRPr="00A80DB8">
        <w:rPr>
          <w:lang w:val="en-US"/>
        </w:rPr>
        <w:t xml:space="preserve">mprovements </w:t>
      </w:r>
      <w:r w:rsidR="009F0ED4" w:rsidRPr="00A80DB8">
        <w:rPr>
          <w:lang w:val="en-US"/>
        </w:rPr>
        <w:t xml:space="preserve">of writing quality may particularly emerge, when </w:t>
      </w:r>
      <w:r w:rsidR="00D850FC" w:rsidRPr="00A80DB8">
        <w:rPr>
          <w:lang w:val="en-US"/>
        </w:rPr>
        <w:t xml:space="preserve">higher </w:t>
      </w:r>
      <w:r w:rsidR="00BA0EE7" w:rsidRPr="00A80DB8">
        <w:rPr>
          <w:lang w:val="en-US"/>
        </w:rPr>
        <w:t>level</w:t>
      </w:r>
      <w:r w:rsidR="00D850FC" w:rsidRPr="00A80DB8">
        <w:rPr>
          <w:lang w:val="en-US"/>
        </w:rPr>
        <w:t xml:space="preserve"> </w:t>
      </w:r>
      <w:r w:rsidR="009F0ED4" w:rsidRPr="00A80DB8">
        <w:rPr>
          <w:lang w:val="en-US"/>
        </w:rPr>
        <w:t>feedback is provided</w:t>
      </w:r>
      <w:r w:rsidR="00D850FC" w:rsidRPr="00A80DB8">
        <w:rPr>
          <w:lang w:val="en-US"/>
        </w:rPr>
        <w:t xml:space="preserve"> (</w:t>
      </w:r>
      <w:proofErr w:type="spellStart"/>
      <w:r w:rsidR="00D850FC" w:rsidRPr="00A80DB8">
        <w:rPr>
          <w:lang w:val="en-US"/>
        </w:rPr>
        <w:t>Chanquoy</w:t>
      </w:r>
      <w:proofErr w:type="spellEnd"/>
      <w:r w:rsidR="00D850FC" w:rsidRPr="00A80DB8">
        <w:rPr>
          <w:lang w:val="en-US"/>
        </w:rPr>
        <w:t xml:space="preserve">, 2009; </w:t>
      </w:r>
      <w:proofErr w:type="spellStart"/>
      <w:r w:rsidR="00D850FC" w:rsidRPr="00A80DB8">
        <w:rPr>
          <w:lang w:val="en-US"/>
        </w:rPr>
        <w:t>Patchan</w:t>
      </w:r>
      <w:proofErr w:type="spellEnd"/>
      <w:r w:rsidR="00D850FC" w:rsidRPr="00A80DB8">
        <w:rPr>
          <w:lang w:val="en-US"/>
        </w:rPr>
        <w:t xml:space="preserve"> et al., 2016).</w:t>
      </w:r>
      <w:r w:rsidR="00BA0EE7" w:rsidRPr="00A80DB8">
        <w:rPr>
          <w:lang w:val="en-US"/>
        </w:rPr>
        <w:t xml:space="preserve"> </w:t>
      </w:r>
      <w:r w:rsidR="005D2E75" w:rsidRPr="00A80DB8">
        <w:rPr>
          <w:lang w:val="en-US"/>
        </w:rPr>
        <w:t xml:space="preserve">For instance, </w:t>
      </w:r>
      <w:proofErr w:type="spellStart"/>
      <w:r w:rsidR="005D2E75" w:rsidRPr="00A80DB8">
        <w:rPr>
          <w:lang w:val="en-US"/>
        </w:rPr>
        <w:lastRenderedPageBreak/>
        <w:t>Patchan</w:t>
      </w:r>
      <w:proofErr w:type="spellEnd"/>
      <w:r w:rsidR="005D2E75" w:rsidRPr="00A80DB8">
        <w:rPr>
          <w:lang w:val="en-US"/>
        </w:rPr>
        <w:t xml:space="preserve"> et al. (2016) </w:t>
      </w:r>
      <w:r w:rsidR="005F2796" w:rsidRPr="00A80DB8">
        <w:rPr>
          <w:lang w:val="en-US"/>
        </w:rPr>
        <w:t xml:space="preserve">analyzed the effects of the </w:t>
      </w:r>
      <w:r w:rsidR="009049B5" w:rsidRPr="00A80DB8">
        <w:rPr>
          <w:lang w:val="en-US"/>
        </w:rPr>
        <w:t xml:space="preserve">text-level of </w:t>
      </w:r>
      <w:r w:rsidR="005F2796" w:rsidRPr="00A80DB8">
        <w:rPr>
          <w:lang w:val="en-US"/>
        </w:rPr>
        <w:t>computer-mediated peer-comments</w:t>
      </w:r>
      <w:r w:rsidR="009049B5" w:rsidRPr="00A80DB8">
        <w:rPr>
          <w:lang w:val="en-US"/>
        </w:rPr>
        <w:t xml:space="preserve"> on writing quality. The authors found that only higher-level comments contributed to writing quality.</w:t>
      </w:r>
      <w:r w:rsidR="008D7646" w:rsidRPr="00A80DB8">
        <w:rPr>
          <w:lang w:val="en-US"/>
        </w:rPr>
        <w:t xml:space="preserve"> </w:t>
      </w:r>
      <w:r w:rsidR="002E4DFE" w:rsidRPr="00A80DB8">
        <w:rPr>
          <w:lang w:val="en-US"/>
        </w:rPr>
        <w:t xml:space="preserve">Given that most computer-based feedback systems rather provide information on </w:t>
      </w:r>
      <w:r w:rsidR="00D03848" w:rsidRPr="00A80DB8">
        <w:rPr>
          <w:lang w:val="en-US"/>
        </w:rPr>
        <w:t>a lower text level (see Strobl et al., 2019), it is an open issue, whether the text level may account for writing quality in the context of computer-based feedback.</w:t>
      </w:r>
    </w:p>
    <w:p w14:paraId="27B5B8E1" w14:textId="2BE6CA3E" w:rsidR="00D850FC" w:rsidRPr="00E94DB6" w:rsidRDefault="00D850FC" w:rsidP="00C641A5">
      <w:pPr>
        <w:pStyle w:val="berschrift3"/>
      </w:pPr>
      <w:r w:rsidRPr="00E94DB6">
        <w:t>Do</w:t>
      </w:r>
      <w:r w:rsidR="00191E4A" w:rsidRPr="00E94DB6">
        <w:t>es</w:t>
      </w:r>
      <w:r w:rsidRPr="00E94DB6">
        <w:t xml:space="preserve"> Students</w:t>
      </w:r>
      <w:r w:rsidR="00D67266" w:rsidRPr="00E94DB6">
        <w:t>’</w:t>
      </w:r>
      <w:r w:rsidRPr="00E94DB6">
        <w:t xml:space="preserve"> Prior Knowledge Matter?</w:t>
      </w:r>
    </w:p>
    <w:p w14:paraId="07223DD0" w14:textId="6746E098" w:rsidR="00E518C5" w:rsidRDefault="0020715C" w:rsidP="00E518C5">
      <w:pPr>
        <w:pStyle w:val="Text"/>
        <w:rPr>
          <w:lang w:val="en-US"/>
        </w:rPr>
      </w:pPr>
      <w:r w:rsidRPr="00A80DB8">
        <w:rPr>
          <w:lang w:val="en-US"/>
        </w:rPr>
        <w:t xml:space="preserve">Additionally, </w:t>
      </w:r>
      <w:r w:rsidR="00E66DA4" w:rsidRPr="00A80DB8">
        <w:rPr>
          <w:lang w:val="en-US"/>
        </w:rPr>
        <w:t>the level of students’ prior knowledge may affect the effectiveness of computer-based feedback</w:t>
      </w:r>
      <w:r w:rsidR="00D850FC" w:rsidRPr="00A80DB8">
        <w:rPr>
          <w:lang w:val="en-US"/>
        </w:rPr>
        <w:t xml:space="preserve">. </w:t>
      </w:r>
      <w:r w:rsidR="00A52EF6" w:rsidRPr="00A80DB8">
        <w:rPr>
          <w:lang w:val="en-US"/>
        </w:rPr>
        <w:t xml:space="preserve">Such effects are often explained </w:t>
      </w:r>
      <w:r w:rsidR="00727E15" w:rsidRPr="00A80DB8">
        <w:rPr>
          <w:lang w:val="en-US"/>
        </w:rPr>
        <w:t>against the</w:t>
      </w:r>
      <w:r w:rsidR="00A52EF6" w:rsidRPr="00A80DB8">
        <w:rPr>
          <w:lang w:val="en-US"/>
        </w:rPr>
        <w:t xml:space="preserve"> expertise-reversal effect</w:t>
      </w:r>
      <w:r w:rsidR="008375B8" w:rsidRPr="00A80DB8">
        <w:rPr>
          <w:lang w:val="en-US"/>
        </w:rPr>
        <w:t xml:space="preserve">, which postulates that the effectiveness of instructional interventions, such as feedback may </w:t>
      </w:r>
      <w:r w:rsidR="00727E15" w:rsidRPr="00A80DB8">
        <w:rPr>
          <w:lang w:val="en-US"/>
        </w:rPr>
        <w:t>depend on the level of prior knowledge (</w:t>
      </w:r>
      <w:proofErr w:type="spellStart"/>
      <w:r w:rsidR="0088569A" w:rsidRPr="00A80DB8">
        <w:rPr>
          <w:lang w:val="en-US"/>
        </w:rPr>
        <w:t>Bromme</w:t>
      </w:r>
      <w:proofErr w:type="spellEnd"/>
      <w:r w:rsidR="0088569A" w:rsidRPr="00A80DB8">
        <w:rPr>
          <w:lang w:val="en-US"/>
        </w:rPr>
        <w:t xml:space="preserve"> e</w:t>
      </w:r>
      <w:r w:rsidR="00677D37" w:rsidRPr="00A80DB8">
        <w:rPr>
          <w:lang w:val="en-US"/>
        </w:rPr>
        <w:t>t</w:t>
      </w:r>
      <w:r w:rsidR="0088569A" w:rsidRPr="00A80DB8">
        <w:rPr>
          <w:lang w:val="en-US"/>
        </w:rPr>
        <w:t xml:space="preserve"> al., 2004</w:t>
      </w:r>
      <w:r w:rsidR="00860C5B" w:rsidRPr="00A80DB8">
        <w:rPr>
          <w:lang w:val="en-US"/>
        </w:rPr>
        <w:t xml:space="preserve">; </w:t>
      </w:r>
      <w:proofErr w:type="spellStart"/>
      <w:r w:rsidR="00860C5B" w:rsidRPr="00A80DB8">
        <w:rPr>
          <w:lang w:val="en-US"/>
        </w:rPr>
        <w:t>Kalyuga</w:t>
      </w:r>
      <w:proofErr w:type="spellEnd"/>
      <w:r w:rsidR="0097671F" w:rsidRPr="00A80DB8">
        <w:rPr>
          <w:lang w:val="en-US"/>
        </w:rPr>
        <w:t>, 2007</w:t>
      </w:r>
      <w:r w:rsidR="0096179F">
        <w:rPr>
          <w:lang w:val="en-US"/>
        </w:rPr>
        <w:t xml:space="preserve">; </w:t>
      </w:r>
      <w:proofErr w:type="spellStart"/>
      <w:r w:rsidR="0096179F" w:rsidRPr="00A80DB8">
        <w:rPr>
          <w:lang w:val="en-US"/>
        </w:rPr>
        <w:t>Nihalani</w:t>
      </w:r>
      <w:proofErr w:type="spellEnd"/>
      <w:r w:rsidR="0096179F" w:rsidRPr="00A80DB8">
        <w:rPr>
          <w:lang w:val="en-US"/>
        </w:rPr>
        <w:t xml:space="preserve"> et al., 2011</w:t>
      </w:r>
      <w:r w:rsidR="00727E15" w:rsidRPr="00A80DB8">
        <w:rPr>
          <w:lang w:val="en-US"/>
        </w:rPr>
        <w:t>)</w:t>
      </w:r>
      <w:r w:rsidR="00A52EF6" w:rsidRPr="00A80DB8">
        <w:rPr>
          <w:lang w:val="en-US"/>
        </w:rPr>
        <w:t xml:space="preserve">. Whereas </w:t>
      </w:r>
      <w:r w:rsidR="00425982" w:rsidRPr="00A80DB8">
        <w:rPr>
          <w:lang w:val="en-US"/>
        </w:rPr>
        <w:t xml:space="preserve">low prior-knowledge students may require additional assistance </w:t>
      </w:r>
      <w:r w:rsidR="00191D33" w:rsidRPr="00A80DB8">
        <w:rPr>
          <w:lang w:val="en-US"/>
        </w:rPr>
        <w:t xml:space="preserve">during learning, </w:t>
      </w:r>
      <w:r w:rsidR="00D616A4" w:rsidRPr="00A80DB8">
        <w:rPr>
          <w:lang w:val="en-US"/>
        </w:rPr>
        <w:t xml:space="preserve">instructional support may have negative consequences for </w:t>
      </w:r>
      <w:r w:rsidR="00553A40" w:rsidRPr="00A80DB8">
        <w:rPr>
          <w:lang w:val="en-US"/>
        </w:rPr>
        <w:t xml:space="preserve">more experienced students </w:t>
      </w:r>
      <w:r w:rsidR="00D616A4" w:rsidRPr="00A80DB8">
        <w:rPr>
          <w:lang w:val="en-US"/>
        </w:rPr>
        <w:t>due to redundant processing of information</w:t>
      </w:r>
      <w:r w:rsidR="00002562" w:rsidRPr="00A80DB8">
        <w:rPr>
          <w:lang w:val="en-US"/>
        </w:rPr>
        <w:t xml:space="preserve"> (</w:t>
      </w:r>
      <w:r w:rsidR="00473B28">
        <w:rPr>
          <w:lang w:val="en-US"/>
        </w:rPr>
        <w:t xml:space="preserve">Ngo et al., 2022; </w:t>
      </w:r>
      <w:r w:rsidR="00002562" w:rsidRPr="00A80DB8">
        <w:rPr>
          <w:lang w:val="en-US"/>
        </w:rPr>
        <w:t>Richter et al., 2016)</w:t>
      </w:r>
      <w:r w:rsidR="00D616A4" w:rsidRPr="00A80DB8">
        <w:rPr>
          <w:lang w:val="en-US"/>
        </w:rPr>
        <w:t>.</w:t>
      </w:r>
      <w:r w:rsidR="00E518C5">
        <w:rPr>
          <w:lang w:val="en-US"/>
        </w:rPr>
        <w:t xml:space="preserve"> </w:t>
      </w:r>
    </w:p>
    <w:p w14:paraId="0182628A" w14:textId="7121B7BE" w:rsidR="00D850FC" w:rsidRPr="00E518C5" w:rsidRDefault="00002562" w:rsidP="00E518C5">
      <w:pPr>
        <w:pStyle w:val="Text"/>
        <w:rPr>
          <w:lang w:val="en-US"/>
        </w:rPr>
      </w:pPr>
      <w:r w:rsidRPr="00A80DB8">
        <w:rPr>
          <w:lang w:val="en-US"/>
        </w:rPr>
        <w:t xml:space="preserve">For instance, </w:t>
      </w:r>
      <w:r w:rsidR="00F73A17" w:rsidRPr="00A80DB8">
        <w:rPr>
          <w:lang w:val="en-US"/>
        </w:rPr>
        <w:t xml:space="preserve">Fyfe and </w:t>
      </w:r>
      <w:proofErr w:type="spellStart"/>
      <w:r w:rsidR="00F73A17" w:rsidRPr="00A80DB8">
        <w:rPr>
          <w:lang w:val="en-US"/>
        </w:rPr>
        <w:t>Rittle</w:t>
      </w:r>
      <w:proofErr w:type="spellEnd"/>
      <w:r w:rsidR="00F73A17" w:rsidRPr="00A80DB8">
        <w:rPr>
          <w:lang w:val="en-US"/>
        </w:rPr>
        <w:t xml:space="preserve">-Johnson (2016) </w:t>
      </w:r>
      <w:r w:rsidR="008C7BE2" w:rsidRPr="00A80DB8">
        <w:rPr>
          <w:lang w:val="en-US"/>
        </w:rPr>
        <w:t>gave</w:t>
      </w:r>
      <w:r w:rsidR="00F73A17" w:rsidRPr="00A80DB8">
        <w:rPr>
          <w:lang w:val="en-US"/>
        </w:rPr>
        <w:t xml:space="preserve"> elementary students strategy instruction about solving mathematical equivalence problems or </w:t>
      </w:r>
      <w:r w:rsidR="008C7BE2" w:rsidRPr="00A80DB8">
        <w:rPr>
          <w:lang w:val="en-US"/>
        </w:rPr>
        <w:t>not to experimentally induce students’ prior knowledge</w:t>
      </w:r>
      <w:r w:rsidR="00F73A17" w:rsidRPr="00A80DB8">
        <w:rPr>
          <w:lang w:val="en-US"/>
        </w:rPr>
        <w:t xml:space="preserve">. Afterwards, in a practice phase, </w:t>
      </w:r>
      <w:r w:rsidR="008C7BE2" w:rsidRPr="00A80DB8">
        <w:rPr>
          <w:lang w:val="en-US"/>
        </w:rPr>
        <w:t xml:space="preserve">the </w:t>
      </w:r>
      <w:r w:rsidR="00F73A17" w:rsidRPr="00A80DB8">
        <w:rPr>
          <w:lang w:val="en-US"/>
        </w:rPr>
        <w:t xml:space="preserve">students </w:t>
      </w:r>
      <w:r w:rsidR="00916447" w:rsidRPr="00A80DB8">
        <w:rPr>
          <w:lang w:val="en-US"/>
        </w:rPr>
        <w:t>solved</w:t>
      </w:r>
      <w:r w:rsidR="00F73A17" w:rsidRPr="00A80DB8">
        <w:rPr>
          <w:lang w:val="en-US"/>
        </w:rPr>
        <w:t xml:space="preserve"> 12 mathematical problems. </w:t>
      </w:r>
      <w:r w:rsidR="00BC1897" w:rsidRPr="00A80DB8">
        <w:rPr>
          <w:lang w:val="en-US"/>
        </w:rPr>
        <w:t xml:space="preserve">Additionally, </w:t>
      </w:r>
      <w:r w:rsidR="00F73A17" w:rsidRPr="00A80DB8">
        <w:rPr>
          <w:lang w:val="en-US"/>
        </w:rPr>
        <w:t xml:space="preserve">students </w:t>
      </w:r>
      <w:r w:rsidR="00BC1897" w:rsidRPr="00A80DB8">
        <w:rPr>
          <w:lang w:val="en-US"/>
        </w:rPr>
        <w:t>were either provided with</w:t>
      </w:r>
      <w:r w:rsidR="00F73A17" w:rsidRPr="00A80DB8">
        <w:rPr>
          <w:lang w:val="en-US"/>
        </w:rPr>
        <w:t xml:space="preserve"> feedback </w:t>
      </w:r>
      <w:r w:rsidR="00BC1897" w:rsidRPr="00A80DB8">
        <w:rPr>
          <w:lang w:val="en-US"/>
        </w:rPr>
        <w:t>or not</w:t>
      </w:r>
      <w:r w:rsidR="00F73A17" w:rsidRPr="00A80DB8">
        <w:rPr>
          <w:lang w:val="en-US"/>
        </w:rPr>
        <w:t xml:space="preserve">. </w:t>
      </w:r>
      <w:r w:rsidR="00F73A17" w:rsidRPr="008E0B5D">
        <w:rPr>
          <w:lang w:val="en-US"/>
        </w:rPr>
        <w:t xml:space="preserve">The authors found a </w:t>
      </w:r>
      <w:r w:rsidR="00BC1897" w:rsidRPr="008E0B5D">
        <w:rPr>
          <w:lang w:val="en-US"/>
        </w:rPr>
        <w:t>knowledge</w:t>
      </w:r>
      <w:r w:rsidR="00F73A17" w:rsidRPr="008E0B5D">
        <w:rPr>
          <w:lang w:val="en-US"/>
        </w:rPr>
        <w:t xml:space="preserve">-by-feedback interaction, as </w:t>
      </w:r>
      <w:r w:rsidR="00794B91" w:rsidRPr="008E0B5D">
        <w:rPr>
          <w:lang w:val="en-US"/>
        </w:rPr>
        <w:t xml:space="preserve">only low-prior knowledge </w:t>
      </w:r>
      <w:r w:rsidR="00F73A17" w:rsidRPr="008E0B5D">
        <w:rPr>
          <w:lang w:val="en-US"/>
        </w:rPr>
        <w:t xml:space="preserve">students profited </w:t>
      </w:r>
      <w:r w:rsidR="00E518C5">
        <w:rPr>
          <w:lang w:val="en-US"/>
        </w:rPr>
        <w:t xml:space="preserve">from </w:t>
      </w:r>
      <w:r w:rsidR="00794B91" w:rsidRPr="008E0B5D">
        <w:rPr>
          <w:lang w:val="en-US"/>
        </w:rPr>
        <w:t>the feedback.</w:t>
      </w:r>
      <w:r w:rsidR="00DA0159" w:rsidRPr="008E0B5D">
        <w:rPr>
          <w:lang w:val="en-US"/>
        </w:rPr>
        <w:t xml:space="preserve"> </w:t>
      </w:r>
      <w:r w:rsidR="00DA0159" w:rsidRPr="00A80DB8">
        <w:rPr>
          <w:lang w:val="en-US"/>
        </w:rPr>
        <w:t>Whether these findings may replicate in writing settings, is an open question</w:t>
      </w:r>
      <w:r w:rsidR="004F5927">
        <w:rPr>
          <w:lang w:val="en-US"/>
        </w:rPr>
        <w:t>.</w:t>
      </w:r>
    </w:p>
    <w:p w14:paraId="573BCF57" w14:textId="5A365927" w:rsidR="00895A54" w:rsidRPr="00E94DB6" w:rsidRDefault="00895A54" w:rsidP="00B84EC6">
      <w:pPr>
        <w:pStyle w:val="berschrift2"/>
      </w:pPr>
      <w:r w:rsidRPr="00C641A5">
        <w:t>Overview</w:t>
      </w:r>
      <w:r w:rsidRPr="00E94DB6">
        <w:t xml:space="preserve"> of the Present </w:t>
      </w:r>
      <w:r w:rsidR="00953735" w:rsidRPr="00E94DB6">
        <w:t>Meta-Analysis</w:t>
      </w:r>
    </w:p>
    <w:p w14:paraId="056F8CA1" w14:textId="5A5A49DD" w:rsidR="00D579B2" w:rsidRPr="00A80DB8" w:rsidRDefault="00953735" w:rsidP="00242D23">
      <w:pPr>
        <w:pStyle w:val="Text"/>
        <w:rPr>
          <w:lang w:val="en-US"/>
        </w:rPr>
      </w:pPr>
      <w:r w:rsidRPr="00A80DB8">
        <w:rPr>
          <w:lang w:val="en-US"/>
        </w:rPr>
        <w:t>The</w:t>
      </w:r>
      <w:r w:rsidR="008318FA" w:rsidRPr="00A80DB8">
        <w:rPr>
          <w:lang w:val="en-US"/>
        </w:rPr>
        <w:t xml:space="preserve"> aim</w:t>
      </w:r>
      <w:r w:rsidR="00670803" w:rsidRPr="00A80DB8">
        <w:rPr>
          <w:lang w:val="en-US"/>
        </w:rPr>
        <w:t>s</w:t>
      </w:r>
      <w:r w:rsidR="008318FA" w:rsidRPr="00A80DB8">
        <w:rPr>
          <w:lang w:val="en-US"/>
        </w:rPr>
        <w:t xml:space="preserve"> of the </w:t>
      </w:r>
      <w:r w:rsidR="003F2CCD" w:rsidRPr="00A80DB8">
        <w:rPr>
          <w:lang w:val="en-US"/>
        </w:rPr>
        <w:t xml:space="preserve">present study </w:t>
      </w:r>
      <w:r w:rsidR="00670803" w:rsidRPr="00A80DB8">
        <w:rPr>
          <w:lang w:val="en-US"/>
        </w:rPr>
        <w:t>were</w:t>
      </w:r>
      <w:r w:rsidR="003F2CCD" w:rsidRPr="00A80DB8">
        <w:rPr>
          <w:lang w:val="en-US"/>
        </w:rPr>
        <w:t xml:space="preserve"> </w:t>
      </w:r>
      <w:r w:rsidR="00670803" w:rsidRPr="00A80DB8">
        <w:rPr>
          <w:lang w:val="en-US"/>
        </w:rPr>
        <w:t xml:space="preserve">to </w:t>
      </w:r>
      <w:r w:rsidR="008318FA" w:rsidRPr="00A80DB8">
        <w:rPr>
          <w:lang w:val="en-US"/>
        </w:rPr>
        <w:t xml:space="preserve">examine the effectiveness of </w:t>
      </w:r>
      <w:r w:rsidR="00F5337E" w:rsidRPr="00A80DB8">
        <w:rPr>
          <w:lang w:val="en-US"/>
        </w:rPr>
        <w:t>computer-based</w:t>
      </w:r>
      <w:r w:rsidRPr="00A80DB8">
        <w:rPr>
          <w:lang w:val="en-US"/>
        </w:rPr>
        <w:t xml:space="preserve"> feedback </w:t>
      </w:r>
      <w:r w:rsidR="00F5337E" w:rsidRPr="00A80DB8">
        <w:rPr>
          <w:lang w:val="en-US"/>
        </w:rPr>
        <w:t>regarding the quality of writing</w:t>
      </w:r>
      <w:r w:rsidR="00670803" w:rsidRPr="00A80DB8">
        <w:rPr>
          <w:lang w:val="en-US"/>
        </w:rPr>
        <w:t>, and</w:t>
      </w:r>
      <w:r w:rsidRPr="00A80DB8">
        <w:rPr>
          <w:lang w:val="en-US"/>
        </w:rPr>
        <w:t xml:space="preserve"> </w:t>
      </w:r>
      <w:r w:rsidR="003F2CCD" w:rsidRPr="00A80DB8">
        <w:rPr>
          <w:lang w:val="en-US"/>
        </w:rPr>
        <w:t>analyz</w:t>
      </w:r>
      <w:r w:rsidRPr="00A80DB8">
        <w:rPr>
          <w:lang w:val="en-US"/>
        </w:rPr>
        <w:t>e</w:t>
      </w:r>
      <w:r w:rsidR="003F2CCD" w:rsidRPr="00A80DB8">
        <w:rPr>
          <w:lang w:val="en-US"/>
        </w:rPr>
        <w:t xml:space="preserve"> </w:t>
      </w:r>
      <w:r w:rsidR="00991D15" w:rsidRPr="00A80DB8">
        <w:rPr>
          <w:lang w:val="en-US"/>
        </w:rPr>
        <w:t>potential</w:t>
      </w:r>
      <w:r w:rsidR="008318FA" w:rsidRPr="00A80DB8">
        <w:rPr>
          <w:lang w:val="en-US"/>
        </w:rPr>
        <w:t xml:space="preserve"> boundary conditions</w:t>
      </w:r>
      <w:r w:rsidR="00DA0ED7" w:rsidRPr="00A80DB8">
        <w:rPr>
          <w:lang w:val="en-US"/>
        </w:rPr>
        <w:t>, based on the previous considerations</w:t>
      </w:r>
      <w:r w:rsidR="008318FA" w:rsidRPr="00A80DB8">
        <w:rPr>
          <w:lang w:val="en-US"/>
        </w:rPr>
        <w:t>.</w:t>
      </w:r>
      <w:r w:rsidR="00041005" w:rsidRPr="00A80DB8">
        <w:rPr>
          <w:lang w:val="en-US"/>
        </w:rPr>
        <w:t xml:space="preserve"> </w:t>
      </w:r>
      <w:r w:rsidR="008318FA" w:rsidRPr="00A80DB8">
        <w:rPr>
          <w:lang w:val="en-US"/>
        </w:rPr>
        <w:t>In contrast to earlier r</w:t>
      </w:r>
      <w:r w:rsidR="004F508B" w:rsidRPr="00A80DB8">
        <w:rPr>
          <w:lang w:val="en-US"/>
        </w:rPr>
        <w:t>esearch syntheses</w:t>
      </w:r>
      <w:r w:rsidR="008318FA" w:rsidRPr="00A80DB8">
        <w:rPr>
          <w:lang w:val="en-US"/>
        </w:rPr>
        <w:t>, we focus</w:t>
      </w:r>
      <w:r w:rsidR="003F2CCD" w:rsidRPr="00A80DB8">
        <w:rPr>
          <w:lang w:val="en-US"/>
        </w:rPr>
        <w:t>ed</w:t>
      </w:r>
      <w:r w:rsidR="008318FA" w:rsidRPr="00A80DB8">
        <w:rPr>
          <w:lang w:val="en-US"/>
        </w:rPr>
        <w:t xml:space="preserve"> on formative feedback </w:t>
      </w:r>
      <w:r w:rsidR="00916447" w:rsidRPr="00A80DB8">
        <w:rPr>
          <w:lang w:val="en-US"/>
        </w:rPr>
        <w:t xml:space="preserve">(excluding summative feedback) </w:t>
      </w:r>
      <w:r w:rsidR="008318FA" w:rsidRPr="00A80DB8">
        <w:rPr>
          <w:lang w:val="en-US"/>
        </w:rPr>
        <w:t xml:space="preserve">and system-generated feedback only. </w:t>
      </w:r>
      <w:r w:rsidR="00041005" w:rsidRPr="00A80DB8">
        <w:rPr>
          <w:lang w:val="en-US"/>
        </w:rPr>
        <w:t>Thus, we did not include computer-mediated feedback (e.g., via peer-review systems)</w:t>
      </w:r>
      <w:r w:rsidR="00F35539" w:rsidRPr="00A80DB8">
        <w:rPr>
          <w:lang w:val="en-US"/>
        </w:rPr>
        <w:t xml:space="preserve"> which could likely </w:t>
      </w:r>
      <w:r w:rsidR="00892562" w:rsidRPr="00A80DB8">
        <w:rPr>
          <w:lang w:val="en-US"/>
        </w:rPr>
        <w:t>confound</w:t>
      </w:r>
      <w:r w:rsidR="00867BE5" w:rsidRPr="00A80DB8">
        <w:rPr>
          <w:lang w:val="en-US"/>
        </w:rPr>
        <w:t xml:space="preserve"> our findings. </w:t>
      </w:r>
      <w:r w:rsidR="00991D15" w:rsidRPr="00A80DB8">
        <w:rPr>
          <w:lang w:val="en-US"/>
        </w:rPr>
        <w:t xml:space="preserve">Additionally, </w:t>
      </w:r>
      <w:r w:rsidR="008318FA" w:rsidRPr="00A80DB8">
        <w:rPr>
          <w:lang w:val="en-US"/>
        </w:rPr>
        <w:t xml:space="preserve">we focused on first language writing. </w:t>
      </w:r>
    </w:p>
    <w:p w14:paraId="28BC27A0" w14:textId="2641DB3A" w:rsidR="008318FA" w:rsidRPr="00A80DB8" w:rsidRDefault="00040C04" w:rsidP="00242D23">
      <w:pPr>
        <w:pStyle w:val="Text"/>
        <w:rPr>
          <w:lang w:val="en-US"/>
        </w:rPr>
      </w:pPr>
      <w:r>
        <w:rPr>
          <w:lang w:val="en-US"/>
        </w:rPr>
        <w:lastRenderedPageBreak/>
        <w:t>Previous meta-analyses</w:t>
      </w:r>
      <w:r w:rsidR="00426673" w:rsidRPr="00A80DB8">
        <w:rPr>
          <w:lang w:val="en-US"/>
        </w:rPr>
        <w:t xml:space="preserve"> </w:t>
      </w:r>
      <w:r w:rsidR="002C41E1" w:rsidRPr="00A80DB8">
        <w:rPr>
          <w:lang w:val="en-US"/>
        </w:rPr>
        <w:t xml:space="preserve">that examined the effectiveness of computer-based feedback on writing could </w:t>
      </w:r>
      <w:r w:rsidR="00426673" w:rsidRPr="00A80DB8">
        <w:rPr>
          <w:lang w:val="en-US"/>
        </w:rPr>
        <w:t>only inc</w:t>
      </w:r>
      <w:r w:rsidR="00AD5AF3" w:rsidRPr="00A80DB8">
        <w:rPr>
          <w:lang w:val="en-US"/>
        </w:rPr>
        <w:t>lude a restricted set of stud</w:t>
      </w:r>
      <w:r w:rsidR="004F5927">
        <w:rPr>
          <w:lang w:val="en-US"/>
        </w:rPr>
        <w:t>ies</w:t>
      </w:r>
      <w:r>
        <w:rPr>
          <w:lang w:val="en-US"/>
        </w:rPr>
        <w:t xml:space="preserve"> (</w:t>
      </w:r>
      <w:r w:rsidRPr="00A80DB8">
        <w:rPr>
          <w:lang w:val="en-US"/>
        </w:rPr>
        <w:t>Graham et al.</w:t>
      </w:r>
      <w:r>
        <w:rPr>
          <w:lang w:val="en-US"/>
        </w:rPr>
        <w:t xml:space="preserve">, </w:t>
      </w:r>
      <w:r w:rsidRPr="00A80DB8">
        <w:rPr>
          <w:lang w:val="en-US"/>
        </w:rPr>
        <w:t>2015; considering articles from 1975 to 2011)</w:t>
      </w:r>
      <w:r>
        <w:rPr>
          <w:lang w:val="en-US"/>
        </w:rPr>
        <w:t xml:space="preserve"> or focused on AWE systems only (Fleckenstein, </w:t>
      </w:r>
      <w:proofErr w:type="spellStart"/>
      <w:r>
        <w:rPr>
          <w:lang w:val="en-US"/>
        </w:rPr>
        <w:t>Liebenow</w:t>
      </w:r>
      <w:proofErr w:type="spellEnd"/>
      <w:r>
        <w:rPr>
          <w:lang w:val="en-US"/>
        </w:rPr>
        <w:t xml:space="preserve">, &amp; Meyer, 2023; </w:t>
      </w:r>
      <w:proofErr w:type="spellStart"/>
      <w:r>
        <w:rPr>
          <w:lang w:val="en-US"/>
        </w:rPr>
        <w:t>Nog</w:t>
      </w:r>
      <w:proofErr w:type="spellEnd"/>
      <w:r>
        <w:rPr>
          <w:lang w:val="en-US"/>
        </w:rPr>
        <w:t xml:space="preserve"> et al., 2022; </w:t>
      </w:r>
      <w:proofErr w:type="spellStart"/>
      <w:r>
        <w:rPr>
          <w:lang w:val="en-US"/>
        </w:rPr>
        <w:t>Zhai</w:t>
      </w:r>
      <w:proofErr w:type="spellEnd"/>
      <w:r>
        <w:rPr>
          <w:lang w:val="en-US"/>
        </w:rPr>
        <w:t xml:space="preserve"> &amp; Ma, 2022). </w:t>
      </w:r>
      <w:bookmarkStart w:id="17" w:name="_Hlk149428008"/>
      <w:r w:rsidR="00916447" w:rsidRPr="00A80DB8">
        <w:rPr>
          <w:lang w:val="en-US"/>
        </w:rPr>
        <w:t>Therefore,</w:t>
      </w:r>
      <w:r w:rsidR="00AD5AF3" w:rsidRPr="00A80DB8">
        <w:rPr>
          <w:lang w:val="en-US"/>
        </w:rPr>
        <w:t xml:space="preserve"> we aimed to </w:t>
      </w:r>
      <w:r w:rsidR="00CA2556" w:rsidRPr="00A80DB8">
        <w:rPr>
          <w:lang w:val="en-US"/>
        </w:rPr>
        <w:t xml:space="preserve">update </w:t>
      </w:r>
      <w:r w:rsidR="002C41E1" w:rsidRPr="00A80DB8">
        <w:rPr>
          <w:lang w:val="en-US"/>
        </w:rPr>
        <w:t>the</w:t>
      </w:r>
      <w:r w:rsidR="00CA2556" w:rsidRPr="00A80DB8">
        <w:rPr>
          <w:lang w:val="en-US"/>
        </w:rPr>
        <w:t xml:space="preserve"> meta-analytical knowledge, and additionally </w:t>
      </w:r>
      <w:r w:rsidR="009630BB" w:rsidRPr="00A80DB8">
        <w:rPr>
          <w:lang w:val="en-US"/>
        </w:rPr>
        <w:t xml:space="preserve">investigated potential </w:t>
      </w:r>
      <w:r w:rsidR="004F5927">
        <w:rPr>
          <w:lang w:val="en-US"/>
        </w:rPr>
        <w:t>feedback</w:t>
      </w:r>
      <w:r w:rsidR="009630BB" w:rsidRPr="00A80DB8">
        <w:rPr>
          <w:lang w:val="en-US"/>
        </w:rPr>
        <w:t xml:space="preserve">-related and </w:t>
      </w:r>
      <w:r w:rsidR="00BD3933" w:rsidRPr="00A80DB8">
        <w:rPr>
          <w:lang w:val="en-US"/>
        </w:rPr>
        <w:t>student</w:t>
      </w:r>
      <w:r w:rsidR="009630BB" w:rsidRPr="00A80DB8">
        <w:rPr>
          <w:lang w:val="en-US"/>
        </w:rPr>
        <w:t xml:space="preserve">-related boundary conditions for the effective use of </w:t>
      </w:r>
      <w:r w:rsidR="004F5927">
        <w:rPr>
          <w:lang w:val="en-US"/>
        </w:rPr>
        <w:t xml:space="preserve">different </w:t>
      </w:r>
      <w:r w:rsidR="009630BB" w:rsidRPr="00A80DB8">
        <w:rPr>
          <w:lang w:val="en-US"/>
        </w:rPr>
        <w:t xml:space="preserve">computer-based feedback </w:t>
      </w:r>
      <w:r w:rsidR="004F5927">
        <w:rPr>
          <w:lang w:val="en-US"/>
        </w:rPr>
        <w:t xml:space="preserve">technologies </w:t>
      </w:r>
      <w:r w:rsidR="009630BB" w:rsidRPr="00A80DB8">
        <w:rPr>
          <w:lang w:val="en-US"/>
        </w:rPr>
        <w:t>to support writing.</w:t>
      </w:r>
    </w:p>
    <w:p w14:paraId="47BBFB95" w14:textId="3CDBA47A" w:rsidR="00310B5A" w:rsidRPr="00916447" w:rsidRDefault="00310B5A" w:rsidP="00C641A5">
      <w:pPr>
        <w:pStyle w:val="berschrift1"/>
        <w:numPr>
          <w:ilvl w:val="0"/>
          <w:numId w:val="46"/>
        </w:numPr>
        <w:rPr>
          <w:lang w:val="en-US"/>
        </w:rPr>
      </w:pPr>
      <w:bookmarkStart w:id="18" w:name="_Hlk113896261"/>
      <w:bookmarkEnd w:id="17"/>
      <w:r w:rsidRPr="00916447">
        <w:rPr>
          <w:lang w:val="en-US"/>
        </w:rPr>
        <w:t>Method</w:t>
      </w:r>
    </w:p>
    <w:p w14:paraId="49734394" w14:textId="4096D32A" w:rsidR="00D7102B" w:rsidRPr="00A80DB8" w:rsidRDefault="004355BC" w:rsidP="00242D23">
      <w:pPr>
        <w:pStyle w:val="Text"/>
        <w:rPr>
          <w:lang w:val="en-US"/>
        </w:rPr>
      </w:pPr>
      <w:r w:rsidRPr="00A80DB8">
        <w:rPr>
          <w:lang w:val="en-US"/>
        </w:rPr>
        <w:t>Based on</w:t>
      </w:r>
      <w:r w:rsidR="003A2F7F" w:rsidRPr="00A80DB8">
        <w:rPr>
          <w:lang w:val="en-US"/>
        </w:rPr>
        <w:t xml:space="preserve"> </w:t>
      </w:r>
      <w:proofErr w:type="spellStart"/>
      <w:r w:rsidR="003A2F7F" w:rsidRPr="00A80DB8">
        <w:rPr>
          <w:lang w:val="en-US"/>
        </w:rPr>
        <w:t>Borenstein</w:t>
      </w:r>
      <w:proofErr w:type="spellEnd"/>
      <w:r w:rsidR="003A2F7F" w:rsidRPr="00A80DB8">
        <w:rPr>
          <w:lang w:val="en-US"/>
        </w:rPr>
        <w:t xml:space="preserve"> et al. (2009), </w:t>
      </w:r>
      <w:r w:rsidRPr="00A80DB8">
        <w:rPr>
          <w:lang w:val="en-US"/>
        </w:rPr>
        <w:t xml:space="preserve">we conducted </w:t>
      </w:r>
      <w:r w:rsidR="000B0AD9" w:rsidRPr="00A80DB8">
        <w:rPr>
          <w:lang w:val="en-US"/>
        </w:rPr>
        <w:t xml:space="preserve">the </w:t>
      </w:r>
      <w:r w:rsidRPr="00A80DB8">
        <w:rPr>
          <w:lang w:val="en-US"/>
        </w:rPr>
        <w:t>meta-analys</w:t>
      </w:r>
      <w:r w:rsidR="00BD3933" w:rsidRPr="00A80DB8">
        <w:rPr>
          <w:lang w:val="en-US"/>
        </w:rPr>
        <w:t>i</w:t>
      </w:r>
      <w:r w:rsidRPr="00A80DB8">
        <w:rPr>
          <w:lang w:val="en-US"/>
        </w:rPr>
        <w:t xml:space="preserve">s according to the three </w:t>
      </w:r>
      <w:r w:rsidR="00612E0E" w:rsidRPr="00A80DB8">
        <w:rPr>
          <w:lang w:val="en-US"/>
        </w:rPr>
        <w:t xml:space="preserve">proposed </w:t>
      </w:r>
      <w:r w:rsidRPr="00A80DB8">
        <w:rPr>
          <w:lang w:val="en-US"/>
        </w:rPr>
        <w:t>steps: Identifying</w:t>
      </w:r>
      <w:r w:rsidR="003A2F7F" w:rsidRPr="00A80DB8">
        <w:rPr>
          <w:lang w:val="en-US"/>
        </w:rPr>
        <w:t xml:space="preserve"> relevant studies, </w:t>
      </w:r>
      <w:r w:rsidRPr="00A80DB8">
        <w:rPr>
          <w:lang w:val="en-US"/>
        </w:rPr>
        <w:t>coding</w:t>
      </w:r>
      <w:r w:rsidR="00DB496C" w:rsidRPr="00A80DB8">
        <w:rPr>
          <w:lang w:val="en-US"/>
        </w:rPr>
        <w:t xml:space="preserve"> </w:t>
      </w:r>
      <w:r w:rsidR="003A2F7F" w:rsidRPr="00A80DB8">
        <w:rPr>
          <w:lang w:val="en-US"/>
        </w:rPr>
        <w:t xml:space="preserve">study characteristics, and </w:t>
      </w:r>
      <w:r w:rsidRPr="00A80DB8">
        <w:rPr>
          <w:lang w:val="en-US"/>
        </w:rPr>
        <w:t>computing</w:t>
      </w:r>
      <w:r w:rsidR="003A2F7F" w:rsidRPr="00A80DB8">
        <w:rPr>
          <w:lang w:val="en-US"/>
        </w:rPr>
        <w:t xml:space="preserve"> mean effect sizes and their statistical significance.</w:t>
      </w:r>
      <w:r w:rsidR="00113D3B" w:rsidRPr="00A80DB8">
        <w:rPr>
          <w:lang w:val="en-US"/>
        </w:rPr>
        <w:t xml:space="preserve"> The meta-analysis was preregistered </w:t>
      </w:r>
      <w:r w:rsidR="00367303">
        <w:rPr>
          <w:lang w:val="en-US"/>
        </w:rPr>
        <w:t>(see</w:t>
      </w:r>
      <w:r w:rsidR="00473B28">
        <w:rPr>
          <w:lang w:val="en-US"/>
        </w:rPr>
        <w:t xml:space="preserve"> </w:t>
      </w:r>
      <w:hyperlink r:id="rId11" w:history="1">
        <w:r w:rsidR="00367303" w:rsidRPr="00367303">
          <w:rPr>
            <w:rStyle w:val="Hyperlink"/>
            <w:lang w:val="en-US"/>
          </w:rPr>
          <w:t>preregistration</w:t>
        </w:r>
      </w:hyperlink>
      <w:r w:rsidR="00367303" w:rsidRPr="00367303">
        <w:rPr>
          <w:lang w:val="en-US"/>
        </w:rPr>
        <w:t>)</w:t>
      </w:r>
      <w:r w:rsidR="00367303">
        <w:rPr>
          <w:lang w:val="en-US"/>
        </w:rPr>
        <w:t xml:space="preserve"> </w:t>
      </w:r>
      <w:r w:rsidR="00113D3B" w:rsidRPr="00A80DB8">
        <w:rPr>
          <w:lang w:val="en-US"/>
        </w:rPr>
        <w:t xml:space="preserve">via </w:t>
      </w:r>
      <w:proofErr w:type="spellStart"/>
      <w:r w:rsidR="00C35FCD" w:rsidRPr="00A80DB8">
        <w:rPr>
          <w:i/>
          <w:lang w:val="en-US"/>
        </w:rPr>
        <w:t>preregRS</w:t>
      </w:r>
      <w:proofErr w:type="spellEnd"/>
      <w:r w:rsidR="00C35FCD" w:rsidRPr="00A80DB8">
        <w:rPr>
          <w:lang w:val="en-US"/>
        </w:rPr>
        <w:t xml:space="preserve"> (Schneider et al., 2021)</w:t>
      </w:r>
      <w:r w:rsidR="00367303">
        <w:rPr>
          <w:lang w:val="en-US"/>
        </w:rPr>
        <w:t>.</w:t>
      </w:r>
    </w:p>
    <w:p w14:paraId="4F189698" w14:textId="7AB647D3" w:rsidR="002A4642" w:rsidRPr="00E94DB6" w:rsidRDefault="002A4642" w:rsidP="00B84EC6">
      <w:pPr>
        <w:pStyle w:val="berschrift2"/>
      </w:pPr>
      <w:r w:rsidRPr="00E94DB6">
        <w:t xml:space="preserve">Identifying </w:t>
      </w:r>
      <w:r w:rsidR="00C641A5">
        <w:t>R</w:t>
      </w:r>
      <w:r w:rsidRPr="00E94DB6">
        <w:t xml:space="preserve">elevant </w:t>
      </w:r>
      <w:r w:rsidR="00C641A5">
        <w:t>S</w:t>
      </w:r>
      <w:r w:rsidRPr="00E94DB6">
        <w:t>tudies</w:t>
      </w:r>
    </w:p>
    <w:p w14:paraId="422F4AB0" w14:textId="2CF4F156" w:rsidR="00791D8B" w:rsidRPr="00A80DB8" w:rsidRDefault="00F8371E" w:rsidP="00242D23">
      <w:pPr>
        <w:pStyle w:val="Text"/>
        <w:rPr>
          <w:lang w:val="en-US"/>
        </w:rPr>
      </w:pPr>
      <w:r w:rsidRPr="00A80DB8">
        <w:rPr>
          <w:lang w:val="en-US"/>
        </w:rPr>
        <w:t>Using the PICO</w:t>
      </w:r>
      <w:r w:rsidR="000C0D32" w:rsidRPr="00A80DB8">
        <w:rPr>
          <w:lang w:val="en-US"/>
        </w:rPr>
        <w:t xml:space="preserve"> framework</w:t>
      </w:r>
      <w:r w:rsidRPr="00A80DB8">
        <w:rPr>
          <w:lang w:val="en-US"/>
        </w:rPr>
        <w:t xml:space="preserve"> </w:t>
      </w:r>
      <w:r w:rsidR="002A4642" w:rsidRPr="00A80DB8">
        <w:rPr>
          <w:lang w:val="en-US"/>
        </w:rPr>
        <w:t xml:space="preserve">(Population – Intervention – Comparison – Outcome) </w:t>
      </w:r>
      <w:r w:rsidRPr="00A80DB8">
        <w:rPr>
          <w:lang w:val="en-US"/>
        </w:rPr>
        <w:t>framework (</w:t>
      </w:r>
      <w:bookmarkStart w:id="19" w:name="_Hlk126167846"/>
      <w:r w:rsidRPr="00A80DB8">
        <w:rPr>
          <w:lang w:val="en-US"/>
        </w:rPr>
        <w:t>Fineout-Overholt &amp; Johnston, 2005</w:t>
      </w:r>
      <w:bookmarkEnd w:id="19"/>
      <w:r w:rsidRPr="00A80DB8">
        <w:rPr>
          <w:lang w:val="en-US"/>
        </w:rPr>
        <w:t xml:space="preserve">; </w:t>
      </w:r>
      <w:bookmarkStart w:id="20" w:name="_Hlk126167859"/>
      <w:proofErr w:type="spellStart"/>
      <w:r w:rsidRPr="00A80DB8">
        <w:rPr>
          <w:lang w:val="en-US"/>
        </w:rPr>
        <w:t>Schardt</w:t>
      </w:r>
      <w:proofErr w:type="spellEnd"/>
      <w:r w:rsidRPr="00A80DB8">
        <w:rPr>
          <w:lang w:val="en-US"/>
        </w:rPr>
        <w:t xml:space="preserve"> et al., 2007</w:t>
      </w:r>
      <w:bookmarkEnd w:id="20"/>
      <w:r w:rsidRPr="00A80DB8">
        <w:rPr>
          <w:lang w:val="en-US"/>
        </w:rPr>
        <w:t xml:space="preserve">), </w:t>
      </w:r>
      <w:r w:rsidR="000C0D32" w:rsidRPr="00A80DB8">
        <w:rPr>
          <w:lang w:val="en-US"/>
        </w:rPr>
        <w:t xml:space="preserve">we developed </w:t>
      </w:r>
      <w:r w:rsidRPr="00A80DB8">
        <w:rPr>
          <w:lang w:val="en-US"/>
        </w:rPr>
        <w:t>the following search term:</w:t>
      </w:r>
      <w:r w:rsidR="00417FCE" w:rsidRPr="00A80DB8">
        <w:rPr>
          <w:lang w:val="en-US"/>
        </w:rPr>
        <w:t xml:space="preserve"> </w:t>
      </w:r>
      <w:r w:rsidRPr="00A80DB8">
        <w:rPr>
          <w:lang w:val="en-US"/>
        </w:rPr>
        <w:t xml:space="preserve">`((computer*  OR automat*)  AND (writ*  AND (argument*  OR essay*  OR summary  OR exposit*  OR </w:t>
      </w:r>
      <w:proofErr w:type="spellStart"/>
      <w:r w:rsidRPr="00A80DB8">
        <w:rPr>
          <w:lang w:val="en-US"/>
        </w:rPr>
        <w:t>expla</w:t>
      </w:r>
      <w:proofErr w:type="spellEnd"/>
      <w:r w:rsidRPr="00A80DB8">
        <w:rPr>
          <w:lang w:val="en-US"/>
        </w:rPr>
        <w:t xml:space="preserve">*))  AND (feedback  OR </w:t>
      </w:r>
      <w:proofErr w:type="spellStart"/>
      <w:r w:rsidRPr="00A80DB8">
        <w:rPr>
          <w:lang w:val="en-US"/>
        </w:rPr>
        <w:t>evaluat</w:t>
      </w:r>
      <w:proofErr w:type="spellEnd"/>
      <w:r w:rsidRPr="00A80DB8">
        <w:rPr>
          <w:lang w:val="en-US"/>
        </w:rPr>
        <w:t xml:space="preserve">*  OR assess*  OR </w:t>
      </w:r>
      <w:proofErr w:type="spellStart"/>
      <w:r w:rsidRPr="00A80DB8">
        <w:rPr>
          <w:lang w:val="en-US"/>
        </w:rPr>
        <w:t>scor</w:t>
      </w:r>
      <w:proofErr w:type="spellEnd"/>
      <w:r w:rsidRPr="00A80DB8">
        <w:rPr>
          <w:lang w:val="en-US"/>
        </w:rPr>
        <w:t>*)</w:t>
      </w:r>
      <w:r w:rsidR="00417FCE" w:rsidRPr="00A80DB8">
        <w:rPr>
          <w:lang w:val="en-US"/>
        </w:rPr>
        <w:t xml:space="preserve"> NOT (peer OR medic* OR neural-network OR health* OR care*)`</w:t>
      </w:r>
      <w:r w:rsidR="006D08B4" w:rsidRPr="00A80DB8">
        <w:rPr>
          <w:lang w:val="en-US"/>
        </w:rPr>
        <w:t>.</w:t>
      </w:r>
      <w:r w:rsidR="00A83563" w:rsidRPr="00A80DB8">
        <w:rPr>
          <w:lang w:val="en-US"/>
        </w:rPr>
        <w:t xml:space="preserve"> </w:t>
      </w:r>
      <w:r w:rsidR="00A07ABC" w:rsidRPr="00A80DB8">
        <w:rPr>
          <w:lang w:val="en-US"/>
        </w:rPr>
        <w:t>By integrating the NOT-</w:t>
      </w:r>
      <w:r w:rsidR="003F6CCC" w:rsidRPr="00A80DB8">
        <w:rPr>
          <w:lang w:val="en-US"/>
        </w:rPr>
        <w:t>string, in our search term, we were able to exclude studies, which were not relevant to writing, as feedback, is a broad term, which is also used in computer science, medic</w:t>
      </w:r>
      <w:r w:rsidR="00C066F1" w:rsidRPr="00A80DB8">
        <w:rPr>
          <w:lang w:val="en-US"/>
        </w:rPr>
        <w:t>ine or care work. We nevertheless screened, whether we would erroneously exclude relevant studies</w:t>
      </w:r>
      <w:r w:rsidR="00AB645B" w:rsidRPr="00A80DB8">
        <w:rPr>
          <w:lang w:val="en-US"/>
        </w:rPr>
        <w:t xml:space="preserve"> by </w:t>
      </w:r>
      <w:r w:rsidR="00292535" w:rsidRPr="00A80DB8">
        <w:rPr>
          <w:lang w:val="en-US"/>
        </w:rPr>
        <w:t>conducting</w:t>
      </w:r>
      <w:r w:rsidR="00AB645B" w:rsidRPr="00A80DB8">
        <w:rPr>
          <w:lang w:val="en-US"/>
        </w:rPr>
        <w:t xml:space="preserve"> a </w:t>
      </w:r>
      <w:r w:rsidR="00292535" w:rsidRPr="00A80DB8">
        <w:rPr>
          <w:lang w:val="en-US"/>
        </w:rPr>
        <w:t>p</w:t>
      </w:r>
      <w:r w:rsidR="00AB645B" w:rsidRPr="00A80DB8">
        <w:rPr>
          <w:lang w:val="en-US"/>
        </w:rPr>
        <w:t>ilot search</w:t>
      </w:r>
      <w:r w:rsidR="00C066F1" w:rsidRPr="00A80DB8">
        <w:rPr>
          <w:lang w:val="en-US"/>
        </w:rPr>
        <w:t xml:space="preserve">, which was not the case in our study. </w:t>
      </w:r>
      <w:r w:rsidR="00ED51EA" w:rsidRPr="00A80DB8">
        <w:rPr>
          <w:lang w:val="en-US"/>
        </w:rPr>
        <w:t>We</w:t>
      </w:r>
      <w:r w:rsidR="009950AA" w:rsidRPr="00A80DB8">
        <w:rPr>
          <w:lang w:val="en-US"/>
        </w:rPr>
        <w:t xml:space="preserve"> </w:t>
      </w:r>
      <w:r w:rsidR="006358C7" w:rsidRPr="00A80DB8">
        <w:rPr>
          <w:lang w:val="en-US"/>
        </w:rPr>
        <w:t>considered the timespan f</w:t>
      </w:r>
      <w:r w:rsidR="00E1561D" w:rsidRPr="00A80DB8">
        <w:rPr>
          <w:lang w:val="en-US"/>
        </w:rPr>
        <w:t xml:space="preserve">rom </w:t>
      </w:r>
      <w:r w:rsidR="005E3787" w:rsidRPr="00A80DB8">
        <w:rPr>
          <w:lang w:val="en-US"/>
        </w:rPr>
        <w:t xml:space="preserve">January </w:t>
      </w:r>
      <w:r w:rsidR="00E1561D" w:rsidRPr="00A80DB8">
        <w:rPr>
          <w:lang w:val="en-US"/>
        </w:rPr>
        <w:t>200</w:t>
      </w:r>
      <w:r w:rsidR="00C300C8" w:rsidRPr="00A80DB8">
        <w:rPr>
          <w:lang w:val="en-US"/>
        </w:rPr>
        <w:t xml:space="preserve">3 </w:t>
      </w:r>
      <w:r w:rsidR="00E1561D" w:rsidRPr="00A80DB8">
        <w:rPr>
          <w:lang w:val="en-US"/>
        </w:rPr>
        <w:t xml:space="preserve">until </w:t>
      </w:r>
      <w:r w:rsidR="005E3787" w:rsidRPr="00A80DB8">
        <w:rPr>
          <w:lang w:val="en-US"/>
        </w:rPr>
        <w:t xml:space="preserve">December </w:t>
      </w:r>
      <w:r w:rsidR="00E1561D" w:rsidRPr="00A80DB8">
        <w:rPr>
          <w:lang w:val="en-US"/>
        </w:rPr>
        <w:t>2020</w:t>
      </w:r>
      <w:r w:rsidR="00C300C8" w:rsidRPr="00A80DB8">
        <w:rPr>
          <w:lang w:val="en-US"/>
        </w:rPr>
        <w:t xml:space="preserve">, because around 2003 several tools were either established or got a major upgrade (e.g., MyAccess was established in 2003 and Summary Street was established between 2002 and 2004; </w:t>
      </w:r>
      <w:bookmarkStart w:id="21" w:name="_Hlk126167828"/>
      <w:r w:rsidR="00C300C8" w:rsidRPr="00A80DB8">
        <w:rPr>
          <w:lang w:val="en-US"/>
        </w:rPr>
        <w:t xml:space="preserve">Wade-Stein &amp; </w:t>
      </w:r>
      <w:proofErr w:type="spellStart"/>
      <w:r w:rsidR="00C300C8" w:rsidRPr="00A80DB8">
        <w:rPr>
          <w:lang w:val="en-US"/>
        </w:rPr>
        <w:t>Kintsch</w:t>
      </w:r>
      <w:proofErr w:type="spellEnd"/>
      <w:r w:rsidR="00C300C8" w:rsidRPr="00A80DB8">
        <w:rPr>
          <w:lang w:val="en-US"/>
        </w:rPr>
        <w:t>, 2004</w:t>
      </w:r>
      <w:bookmarkEnd w:id="21"/>
      <w:r w:rsidR="00C300C8" w:rsidRPr="00A80DB8">
        <w:rPr>
          <w:lang w:val="en-US"/>
        </w:rPr>
        <w:t xml:space="preserve">). To retrieve </w:t>
      </w:r>
      <w:r w:rsidR="00C300C8" w:rsidRPr="00A80DB8">
        <w:rPr>
          <w:lang w:val="en-US"/>
        </w:rPr>
        <w:lastRenderedPageBreak/>
        <w:t xml:space="preserve">empirical studies of potential relevance, we performed searches of the following databases: </w:t>
      </w:r>
      <w:r w:rsidR="002A4642" w:rsidRPr="00A80DB8">
        <w:rPr>
          <w:lang w:val="en-US"/>
        </w:rPr>
        <w:t>Education Resources Information Center (</w:t>
      </w:r>
      <w:r w:rsidRPr="00A80DB8">
        <w:rPr>
          <w:lang w:val="en-US"/>
        </w:rPr>
        <w:t>ERIC</w:t>
      </w:r>
      <w:r w:rsidR="00AB3CDC" w:rsidRPr="00A80DB8">
        <w:rPr>
          <w:lang w:val="en-US"/>
        </w:rPr>
        <w:t>; via EBSCOhost)</w:t>
      </w:r>
      <w:r w:rsidRPr="00A80DB8">
        <w:rPr>
          <w:lang w:val="en-US"/>
        </w:rPr>
        <w:t>, PsychInfo, Web of Science, Google Scholar (first 100 results)</w:t>
      </w:r>
      <w:r w:rsidR="006D08B4" w:rsidRPr="00A80DB8">
        <w:rPr>
          <w:lang w:val="en-US"/>
        </w:rPr>
        <w:t xml:space="preserve">, </w:t>
      </w:r>
      <w:r w:rsidRPr="00A80DB8">
        <w:rPr>
          <w:lang w:val="en-US"/>
        </w:rPr>
        <w:t xml:space="preserve">PsychArchives, </w:t>
      </w:r>
      <w:proofErr w:type="spellStart"/>
      <w:r w:rsidRPr="00A80DB8">
        <w:rPr>
          <w:lang w:val="en-US"/>
        </w:rPr>
        <w:t>Psycharxiv</w:t>
      </w:r>
      <w:proofErr w:type="spellEnd"/>
      <w:r w:rsidR="00155CF3" w:rsidRPr="00A80DB8">
        <w:rPr>
          <w:lang w:val="en-US"/>
        </w:rPr>
        <w:t xml:space="preserve">, and </w:t>
      </w:r>
      <w:proofErr w:type="spellStart"/>
      <w:r w:rsidR="00155CF3" w:rsidRPr="00A80DB8">
        <w:rPr>
          <w:lang w:val="en-US"/>
        </w:rPr>
        <w:t>SocArcXiv</w:t>
      </w:r>
      <w:proofErr w:type="spellEnd"/>
      <w:r w:rsidR="00C300C8" w:rsidRPr="00A80DB8">
        <w:rPr>
          <w:lang w:val="en-US"/>
        </w:rPr>
        <w:t xml:space="preserve">. </w:t>
      </w:r>
      <w:r w:rsidR="00F531EA" w:rsidRPr="00A80DB8">
        <w:rPr>
          <w:lang w:val="en-US"/>
        </w:rPr>
        <w:t>The searches yielded in 2</w:t>
      </w:r>
      <w:r w:rsidR="00473B28">
        <w:rPr>
          <w:lang w:val="en-US"/>
        </w:rPr>
        <w:t>,</w:t>
      </w:r>
      <w:r w:rsidR="00F531EA" w:rsidRPr="00A80DB8">
        <w:rPr>
          <w:lang w:val="en-US"/>
        </w:rPr>
        <w:t xml:space="preserve">459 </w:t>
      </w:r>
      <w:r w:rsidR="00167C81" w:rsidRPr="00A80DB8">
        <w:rPr>
          <w:lang w:val="en-US"/>
        </w:rPr>
        <w:t>hits.</w:t>
      </w:r>
      <w:r w:rsidR="00192F44" w:rsidRPr="00A80DB8">
        <w:rPr>
          <w:lang w:val="en-US"/>
        </w:rPr>
        <w:t xml:space="preserve"> </w:t>
      </w:r>
      <w:r w:rsidR="00192F44" w:rsidRPr="00A55755">
        <w:rPr>
          <w:lang w:val="en-US"/>
        </w:rPr>
        <w:t>We</w:t>
      </w:r>
      <w:r w:rsidR="002A4642" w:rsidRPr="00A55755">
        <w:rPr>
          <w:lang w:val="en-US"/>
        </w:rPr>
        <w:t xml:space="preserve"> </w:t>
      </w:r>
      <w:r w:rsidR="00192F44" w:rsidRPr="00A55755">
        <w:rPr>
          <w:lang w:val="en-US"/>
        </w:rPr>
        <w:t>carefully followed</w:t>
      </w:r>
      <w:r w:rsidR="002826DC" w:rsidRPr="00A55755">
        <w:rPr>
          <w:lang w:val="en-US"/>
        </w:rPr>
        <w:t xml:space="preserve"> </w:t>
      </w:r>
      <w:r w:rsidR="002A4642" w:rsidRPr="00A55755">
        <w:rPr>
          <w:lang w:val="en-US"/>
        </w:rPr>
        <w:t>the Preferred Reporting Items for Systematic Reviews and Meta-Analyses’ (PRISMA) framework of 2020 (</w:t>
      </w:r>
      <w:bookmarkStart w:id="22" w:name="_Hlk126167903"/>
      <w:r w:rsidR="002A4642" w:rsidRPr="00A55755">
        <w:rPr>
          <w:lang w:val="en-US"/>
        </w:rPr>
        <w:t>Moher et al., 2009</w:t>
      </w:r>
      <w:bookmarkEnd w:id="22"/>
      <w:r w:rsidR="002A4642" w:rsidRPr="00A55755">
        <w:rPr>
          <w:lang w:val="en-US"/>
        </w:rPr>
        <w:t xml:space="preserve">; </w:t>
      </w:r>
      <w:bookmarkStart w:id="23" w:name="_Hlk126167891"/>
      <w:r w:rsidR="00A55755" w:rsidRPr="00A55755">
        <w:rPr>
          <w:lang w:val="en-US"/>
        </w:rPr>
        <w:t>Page et al., 2021</w:t>
      </w:r>
      <w:bookmarkEnd w:id="23"/>
      <w:r w:rsidR="00A55755" w:rsidRPr="00A55755">
        <w:rPr>
          <w:lang w:val="en-US"/>
        </w:rPr>
        <w:t xml:space="preserve">; </w:t>
      </w:r>
      <w:r w:rsidRPr="00A55755">
        <w:rPr>
          <w:lang w:val="en-US"/>
        </w:rPr>
        <w:t>see PRISMA Flow Diagram</w:t>
      </w:r>
      <w:r w:rsidR="00E518C5">
        <w:rPr>
          <w:lang w:val="en-US"/>
        </w:rPr>
        <w:t xml:space="preserve">, see </w:t>
      </w:r>
      <w:r w:rsidR="00F8576E" w:rsidRPr="00A55755">
        <w:rPr>
          <w:lang w:val="en-US"/>
        </w:rPr>
        <w:t>F</w:t>
      </w:r>
      <w:r w:rsidRPr="00A55755">
        <w:rPr>
          <w:lang w:val="en-US"/>
        </w:rPr>
        <w:t xml:space="preserve">igure </w:t>
      </w:r>
      <w:r w:rsidR="00E518C5">
        <w:rPr>
          <w:lang w:val="en-US"/>
        </w:rPr>
        <w:t>1</w:t>
      </w:r>
      <w:r w:rsidRPr="00A55755">
        <w:rPr>
          <w:lang w:val="en-US"/>
        </w:rPr>
        <w:t>)</w:t>
      </w:r>
      <w:r w:rsidR="002A4642" w:rsidRPr="00A55755">
        <w:rPr>
          <w:lang w:val="en-US"/>
        </w:rPr>
        <w:t>.</w:t>
      </w:r>
      <w:r w:rsidR="002D27F6" w:rsidRPr="00A55755">
        <w:rPr>
          <w:lang w:val="en-US"/>
        </w:rPr>
        <w:t xml:space="preserve"> </w:t>
      </w:r>
      <w:r w:rsidR="002A4642" w:rsidRPr="00A80DB8">
        <w:rPr>
          <w:lang w:val="en-US"/>
        </w:rPr>
        <w:t>F</w:t>
      </w:r>
      <w:r w:rsidRPr="00A80DB8">
        <w:rPr>
          <w:lang w:val="en-US"/>
        </w:rPr>
        <w:t xml:space="preserve">irst, the duplicates of the search results were removed. </w:t>
      </w:r>
      <w:r w:rsidR="00BF1ACF" w:rsidRPr="00A80DB8">
        <w:rPr>
          <w:lang w:val="en-US"/>
        </w:rPr>
        <w:t xml:space="preserve">Second, </w:t>
      </w:r>
      <w:r w:rsidR="00D21B69" w:rsidRPr="00A80DB8">
        <w:rPr>
          <w:lang w:val="en-US"/>
        </w:rPr>
        <w:t>the remaining 2</w:t>
      </w:r>
      <w:r w:rsidR="00DA7FE9" w:rsidRPr="00A80DB8">
        <w:rPr>
          <w:lang w:val="en-US"/>
        </w:rPr>
        <w:t>,</w:t>
      </w:r>
      <w:r w:rsidR="00D21B69" w:rsidRPr="00A80DB8">
        <w:rPr>
          <w:lang w:val="en-US"/>
        </w:rPr>
        <w:t>299</w:t>
      </w:r>
      <w:r w:rsidR="0030089F" w:rsidRPr="00A80DB8">
        <w:rPr>
          <w:lang w:val="en-US"/>
        </w:rPr>
        <w:t xml:space="preserve"> articles were examined by two independent raters</w:t>
      </w:r>
      <w:r w:rsidR="00C6774F" w:rsidRPr="00A80DB8">
        <w:rPr>
          <w:lang w:val="en-US"/>
        </w:rPr>
        <w:t xml:space="preserve"> to identify studies for inclusion in the systematic review and the meta-analyses. </w:t>
      </w:r>
      <w:r w:rsidRPr="00A80DB8">
        <w:rPr>
          <w:lang w:val="en-US"/>
        </w:rPr>
        <w:t xml:space="preserve">Using the </w:t>
      </w:r>
      <w:r w:rsidR="00F4323D" w:rsidRPr="00A80DB8">
        <w:rPr>
          <w:lang w:val="en-US"/>
        </w:rPr>
        <w:t>pre-registered</w:t>
      </w:r>
      <w:r w:rsidRPr="00A80DB8">
        <w:rPr>
          <w:lang w:val="en-US"/>
        </w:rPr>
        <w:t xml:space="preserve"> inclusion and exclusion criteria (according to the PICOS framework; Fineout-Overholt &amp; Johnston, 2005; </w:t>
      </w:r>
      <w:proofErr w:type="spellStart"/>
      <w:r w:rsidRPr="00A80DB8">
        <w:rPr>
          <w:lang w:val="en-US"/>
        </w:rPr>
        <w:t>Schardt</w:t>
      </w:r>
      <w:proofErr w:type="spellEnd"/>
      <w:r w:rsidRPr="00A80DB8">
        <w:rPr>
          <w:lang w:val="en-US"/>
        </w:rPr>
        <w:t xml:space="preserve"> et al., 2007), the articles were </w:t>
      </w:r>
      <w:r w:rsidR="00624A6B" w:rsidRPr="00A80DB8">
        <w:rPr>
          <w:lang w:val="en-US"/>
        </w:rPr>
        <w:t xml:space="preserve">first </w:t>
      </w:r>
      <w:r w:rsidRPr="00A80DB8">
        <w:rPr>
          <w:lang w:val="en-US"/>
        </w:rPr>
        <w:t>screened by titles and abstracts and then by full texts by two independent raters</w:t>
      </w:r>
      <w:r w:rsidR="009C7D37" w:rsidRPr="00A80DB8">
        <w:rPr>
          <w:lang w:val="en-US"/>
        </w:rPr>
        <w:t>.</w:t>
      </w:r>
      <w:r w:rsidR="00EC5ED0" w:rsidRPr="00A80DB8">
        <w:rPr>
          <w:lang w:val="en-US"/>
        </w:rPr>
        <w:t xml:space="preserve"> </w:t>
      </w:r>
      <w:r w:rsidR="002A33FA" w:rsidRPr="00A80DB8">
        <w:rPr>
          <w:lang w:val="en-US"/>
        </w:rPr>
        <w:t>We included studies that i</w:t>
      </w:r>
      <w:r w:rsidR="002826DC" w:rsidRPr="00A80DB8">
        <w:rPr>
          <w:lang w:val="en-US"/>
        </w:rPr>
        <w:t>mplemen</w:t>
      </w:r>
      <w:r w:rsidR="002A33FA" w:rsidRPr="00A80DB8">
        <w:rPr>
          <w:lang w:val="en-US"/>
        </w:rPr>
        <w:t>ted</w:t>
      </w:r>
      <w:r w:rsidR="002826DC" w:rsidRPr="00A80DB8">
        <w:rPr>
          <w:lang w:val="en-US"/>
        </w:rPr>
        <w:t xml:space="preserve"> a</w:t>
      </w:r>
      <w:r w:rsidR="00ED1193" w:rsidRPr="00A80DB8">
        <w:rPr>
          <w:lang w:val="en-US"/>
        </w:rPr>
        <w:t xml:space="preserve"> feedback tool </w:t>
      </w:r>
      <w:r w:rsidR="00D77447" w:rsidRPr="00A80DB8">
        <w:rPr>
          <w:lang w:val="en-US"/>
        </w:rPr>
        <w:t>providing</w:t>
      </w:r>
      <w:r w:rsidR="002826DC" w:rsidRPr="00A80DB8">
        <w:rPr>
          <w:lang w:val="en-US"/>
        </w:rPr>
        <w:t xml:space="preserve"> </w:t>
      </w:r>
      <w:r w:rsidR="006A70C9" w:rsidRPr="00A80DB8">
        <w:rPr>
          <w:lang w:val="en-US"/>
        </w:rPr>
        <w:t xml:space="preserve">automatically </w:t>
      </w:r>
      <w:r w:rsidR="00ED1193" w:rsidRPr="00A80DB8">
        <w:rPr>
          <w:lang w:val="en-US"/>
        </w:rPr>
        <w:t>system-generated f</w:t>
      </w:r>
      <w:r w:rsidR="00B215D4" w:rsidRPr="00A80DB8">
        <w:rPr>
          <w:lang w:val="en-US"/>
        </w:rPr>
        <w:t>ormative</w:t>
      </w:r>
      <w:r w:rsidRPr="00A80DB8">
        <w:rPr>
          <w:lang w:val="en-US"/>
        </w:rPr>
        <w:t xml:space="preserve"> feedback on </w:t>
      </w:r>
      <w:r w:rsidR="00ED1193" w:rsidRPr="00A80DB8">
        <w:rPr>
          <w:lang w:val="en-US"/>
        </w:rPr>
        <w:t xml:space="preserve">students’ </w:t>
      </w:r>
      <w:r w:rsidRPr="00A80DB8">
        <w:rPr>
          <w:lang w:val="en-US"/>
        </w:rPr>
        <w:t xml:space="preserve">writing quality </w:t>
      </w:r>
      <w:r w:rsidR="00EC5ED0" w:rsidRPr="00A80DB8">
        <w:rPr>
          <w:lang w:val="en-US"/>
        </w:rPr>
        <w:t>to be able to exclude a person's opinion, judgement or expression as a potential influencing factor. Furthermore</w:t>
      </w:r>
      <w:r w:rsidR="002A33FA" w:rsidRPr="00A80DB8">
        <w:rPr>
          <w:lang w:val="en-US"/>
        </w:rPr>
        <w:t>,</w:t>
      </w:r>
      <w:r w:rsidR="00EC5ED0" w:rsidRPr="00A80DB8">
        <w:rPr>
          <w:lang w:val="en-US"/>
        </w:rPr>
        <w:t xml:space="preserve"> the tool should provide feedback on first-language writing drafts to avoid fostering not writing quality, but rather language learning, for example.</w:t>
      </w:r>
      <w:r w:rsidR="002A33FA" w:rsidRPr="00A80DB8">
        <w:rPr>
          <w:lang w:val="en-US"/>
        </w:rPr>
        <w:t xml:space="preserve"> For the meta-analysis, we only considered studies that followed either a pretest-posttest</w:t>
      </w:r>
      <w:r w:rsidR="008A26A9" w:rsidRPr="00A80DB8">
        <w:rPr>
          <w:lang w:val="en-US"/>
        </w:rPr>
        <w:t xml:space="preserve"> </w:t>
      </w:r>
      <w:r w:rsidR="002A33FA" w:rsidRPr="00A80DB8">
        <w:rPr>
          <w:lang w:val="en-US"/>
        </w:rPr>
        <w:t>design or the more rigorous pretest-posttest-control group</w:t>
      </w:r>
      <w:r w:rsidR="008A26A9" w:rsidRPr="00A80DB8">
        <w:rPr>
          <w:lang w:val="en-US"/>
        </w:rPr>
        <w:t xml:space="preserve"> </w:t>
      </w:r>
      <w:r w:rsidR="002A33FA" w:rsidRPr="00A80DB8">
        <w:rPr>
          <w:lang w:val="en-US"/>
        </w:rPr>
        <w:t xml:space="preserve">design to obtain effect sizes and to be able to predict the effectiveness of feedback. We included a broad set of manuscripts to counteract potential effects of publication bias, as long as they were based on empirical research. </w:t>
      </w:r>
      <w:r w:rsidR="00FF1DFC" w:rsidRPr="00A80DB8">
        <w:rPr>
          <w:lang w:val="en-US"/>
        </w:rPr>
        <w:t>Ar</w:t>
      </w:r>
      <w:r w:rsidR="00791D8B" w:rsidRPr="00A80DB8">
        <w:rPr>
          <w:lang w:val="en-US"/>
        </w:rPr>
        <w:t>ti</w:t>
      </w:r>
      <w:r w:rsidR="00FF1DFC" w:rsidRPr="00A80DB8">
        <w:rPr>
          <w:lang w:val="en-US"/>
        </w:rPr>
        <w:t>cles</w:t>
      </w:r>
      <w:r w:rsidR="00374034" w:rsidRPr="00A80DB8">
        <w:rPr>
          <w:lang w:val="en-US"/>
        </w:rPr>
        <w:t xml:space="preserve"> were excluded </w:t>
      </w:r>
      <w:r w:rsidR="00FF1DFC" w:rsidRPr="00A80DB8">
        <w:rPr>
          <w:lang w:val="en-US"/>
        </w:rPr>
        <w:t xml:space="preserve">when the feedback described in the study </w:t>
      </w:r>
      <w:r w:rsidR="00791D8B" w:rsidRPr="00A80DB8">
        <w:rPr>
          <w:lang w:val="en-US"/>
        </w:rPr>
        <w:t xml:space="preserve">was </w:t>
      </w:r>
      <w:r w:rsidRPr="00A80DB8">
        <w:rPr>
          <w:lang w:val="en-US"/>
        </w:rPr>
        <w:t>teacher or peer</w:t>
      </w:r>
      <w:r w:rsidR="00473B28">
        <w:rPr>
          <w:lang w:val="en-US"/>
        </w:rPr>
        <w:t>-</w:t>
      </w:r>
      <w:r w:rsidRPr="00A80DB8">
        <w:rPr>
          <w:lang w:val="en-US"/>
        </w:rPr>
        <w:t xml:space="preserve">mediated feedback </w:t>
      </w:r>
      <w:r w:rsidR="00844260" w:rsidRPr="00A80DB8">
        <w:rPr>
          <w:lang w:val="en-US"/>
        </w:rPr>
        <w:t xml:space="preserve">or when the study was a validation study focusing on the technical </w:t>
      </w:r>
      <w:r w:rsidR="00764709" w:rsidRPr="00A80DB8">
        <w:rPr>
          <w:lang w:val="en-US"/>
        </w:rPr>
        <w:t>functionality of the tool instead of students’ learning outcome.</w:t>
      </w:r>
      <w:r w:rsidR="004A3112" w:rsidRPr="00A80DB8">
        <w:rPr>
          <w:lang w:val="en-US"/>
        </w:rPr>
        <w:t xml:space="preserve"> All studies were double coded by a scientific collaborator and the first author of this study</w:t>
      </w:r>
      <w:r w:rsidR="001504EC" w:rsidRPr="00A80DB8">
        <w:rPr>
          <w:lang w:val="en-US"/>
        </w:rPr>
        <w:t xml:space="preserve"> (</w:t>
      </w:r>
      <w:r w:rsidR="001504EC" w:rsidRPr="00D20A1A">
        <w:t>κ</w:t>
      </w:r>
      <w:r w:rsidR="001504EC" w:rsidRPr="00A80DB8">
        <w:rPr>
          <w:lang w:val="en-US"/>
        </w:rPr>
        <w:t xml:space="preserve"> = </w:t>
      </w:r>
      <w:r w:rsidR="00EE4CC0" w:rsidRPr="00A80DB8">
        <w:rPr>
          <w:lang w:val="en-US"/>
        </w:rPr>
        <w:t>0.94)</w:t>
      </w:r>
      <w:r w:rsidR="004A3112" w:rsidRPr="00A80DB8">
        <w:rPr>
          <w:lang w:val="en-US"/>
        </w:rPr>
        <w:t>. After both raters had independently screened all records, the remaining 28 conflicts were resolved through discussion.</w:t>
      </w:r>
    </w:p>
    <w:p w14:paraId="6AAAC6DE" w14:textId="197C657F" w:rsidR="002535E5" w:rsidRPr="00A80DB8" w:rsidRDefault="00B66B00" w:rsidP="00242D23">
      <w:pPr>
        <w:pStyle w:val="Text"/>
        <w:rPr>
          <w:lang w:val="en-US"/>
        </w:rPr>
      </w:pPr>
      <w:r w:rsidRPr="00A80DB8">
        <w:rPr>
          <w:lang w:val="en-US"/>
        </w:rPr>
        <w:lastRenderedPageBreak/>
        <w:t>Finally</w:t>
      </w:r>
      <w:r w:rsidR="00F8371E" w:rsidRPr="00A80DB8">
        <w:rPr>
          <w:lang w:val="en-US"/>
        </w:rPr>
        <w:t xml:space="preserve">, </w:t>
      </w:r>
      <w:r w:rsidR="008A26A9" w:rsidRPr="00A80DB8">
        <w:rPr>
          <w:lang w:val="en-US"/>
        </w:rPr>
        <w:t>w</w:t>
      </w:r>
      <w:r w:rsidR="00A97404" w:rsidRPr="00A80DB8">
        <w:rPr>
          <w:lang w:val="en-US"/>
        </w:rPr>
        <w:t xml:space="preserve">e could derive </w:t>
      </w:r>
      <w:r w:rsidR="008A26A9" w:rsidRPr="00A80DB8">
        <w:rPr>
          <w:lang w:val="en-US"/>
        </w:rPr>
        <w:t>2</w:t>
      </w:r>
      <w:r w:rsidR="005D6E71" w:rsidRPr="00A80DB8">
        <w:rPr>
          <w:lang w:val="en-US"/>
        </w:rPr>
        <w:t>4</w:t>
      </w:r>
      <w:r w:rsidR="005508E4" w:rsidRPr="00A80DB8">
        <w:rPr>
          <w:lang w:val="en-US"/>
        </w:rPr>
        <w:t xml:space="preserve"> </w:t>
      </w:r>
      <w:r w:rsidR="00DD453E" w:rsidRPr="00A80DB8">
        <w:rPr>
          <w:lang w:val="en-US"/>
        </w:rPr>
        <w:t xml:space="preserve">independent </w:t>
      </w:r>
      <w:r w:rsidR="00EC4C40" w:rsidRPr="00A80DB8">
        <w:rPr>
          <w:lang w:val="en-US"/>
        </w:rPr>
        <w:t xml:space="preserve">effect sizes </w:t>
      </w:r>
      <w:r w:rsidR="00CD3F51" w:rsidRPr="00A80DB8">
        <w:rPr>
          <w:lang w:val="en-US"/>
        </w:rPr>
        <w:t>for pre</w:t>
      </w:r>
      <w:r w:rsidR="000B0AD9" w:rsidRPr="00A80DB8">
        <w:rPr>
          <w:lang w:val="en-US"/>
        </w:rPr>
        <w:t>test</w:t>
      </w:r>
      <w:r w:rsidR="00CD3F51" w:rsidRPr="00A80DB8">
        <w:rPr>
          <w:lang w:val="en-US"/>
        </w:rPr>
        <w:t xml:space="preserve"> and posttest</w:t>
      </w:r>
      <w:r w:rsidR="00A97404" w:rsidRPr="00A80DB8">
        <w:rPr>
          <w:lang w:val="en-US"/>
        </w:rPr>
        <w:t xml:space="preserve"> from 1</w:t>
      </w:r>
      <w:r w:rsidR="008A26A9" w:rsidRPr="00A80DB8">
        <w:rPr>
          <w:lang w:val="en-US"/>
        </w:rPr>
        <w:t>3</w:t>
      </w:r>
      <w:r w:rsidR="00A97404" w:rsidRPr="00A80DB8">
        <w:rPr>
          <w:lang w:val="en-US"/>
        </w:rPr>
        <w:t xml:space="preserve"> of the included articles</w:t>
      </w:r>
      <w:r w:rsidR="00CD3F51" w:rsidRPr="00A80DB8">
        <w:rPr>
          <w:lang w:val="en-US"/>
        </w:rPr>
        <w:t xml:space="preserve">. </w:t>
      </w:r>
      <w:r w:rsidR="008A26A9" w:rsidRPr="00A80DB8">
        <w:rPr>
          <w:lang w:val="en-US"/>
        </w:rPr>
        <w:t>Eight</w:t>
      </w:r>
      <w:r w:rsidR="005D6DA1" w:rsidRPr="00A80DB8">
        <w:rPr>
          <w:lang w:val="en-US"/>
        </w:rPr>
        <w:t xml:space="preserve"> of these articles </w:t>
      </w:r>
      <w:r w:rsidR="00A97404" w:rsidRPr="00A80DB8">
        <w:rPr>
          <w:lang w:val="en-US"/>
        </w:rPr>
        <w:t xml:space="preserve">considered </w:t>
      </w:r>
      <w:r w:rsidR="008466BB" w:rsidRPr="00A80DB8">
        <w:rPr>
          <w:lang w:val="en-US"/>
        </w:rPr>
        <w:t>a control group</w:t>
      </w:r>
      <w:r w:rsidR="009A106B" w:rsidRPr="00A80DB8">
        <w:rPr>
          <w:lang w:val="en-US"/>
        </w:rPr>
        <w:t>. In total,</w:t>
      </w:r>
      <w:r w:rsidR="00BB613B" w:rsidRPr="00A80DB8">
        <w:rPr>
          <w:lang w:val="en-US"/>
        </w:rPr>
        <w:t xml:space="preserve"> </w:t>
      </w:r>
      <w:r w:rsidR="00A97404" w:rsidRPr="00A80DB8">
        <w:rPr>
          <w:lang w:val="en-US"/>
        </w:rPr>
        <w:t xml:space="preserve">we derived </w:t>
      </w:r>
      <w:r w:rsidR="001658D9" w:rsidRPr="00A80DB8">
        <w:rPr>
          <w:lang w:val="en-US"/>
        </w:rPr>
        <w:t>1</w:t>
      </w:r>
      <w:r w:rsidR="00CE786F" w:rsidRPr="00A80DB8">
        <w:rPr>
          <w:lang w:val="en-US"/>
        </w:rPr>
        <w:t>5</w:t>
      </w:r>
      <w:r w:rsidR="001658D9" w:rsidRPr="00A80DB8">
        <w:rPr>
          <w:lang w:val="en-US"/>
        </w:rPr>
        <w:t xml:space="preserve"> independent effect sizes for studies with a pretest-posttest-control group</w:t>
      </w:r>
      <w:r w:rsidRPr="00A80DB8">
        <w:rPr>
          <w:lang w:val="en-US"/>
        </w:rPr>
        <w:t xml:space="preserve"> </w:t>
      </w:r>
      <w:r w:rsidR="001658D9" w:rsidRPr="00A80DB8">
        <w:rPr>
          <w:lang w:val="en-US"/>
        </w:rPr>
        <w:t>design</w:t>
      </w:r>
      <w:r w:rsidR="008A3897" w:rsidRPr="00A80DB8">
        <w:rPr>
          <w:lang w:val="en-US"/>
        </w:rPr>
        <w:t xml:space="preserve"> (which were also part of the meta-analysis with </w:t>
      </w:r>
      <w:r w:rsidR="002575A9" w:rsidRPr="00A80DB8">
        <w:rPr>
          <w:lang w:val="en-US"/>
        </w:rPr>
        <w:t xml:space="preserve">pretest-posttest design including </w:t>
      </w:r>
      <w:r w:rsidR="008A3897" w:rsidRPr="00A80DB8">
        <w:rPr>
          <w:lang w:val="en-US"/>
        </w:rPr>
        <w:t>2</w:t>
      </w:r>
      <w:r w:rsidR="00CE786F" w:rsidRPr="00A80DB8">
        <w:rPr>
          <w:lang w:val="en-US"/>
        </w:rPr>
        <w:t>4</w:t>
      </w:r>
      <w:r w:rsidR="008A3897" w:rsidRPr="00A80DB8">
        <w:rPr>
          <w:lang w:val="en-US"/>
        </w:rPr>
        <w:t xml:space="preserve"> effects).</w:t>
      </w:r>
      <w:r w:rsidR="00F1381F" w:rsidRPr="00A80DB8">
        <w:rPr>
          <w:lang w:val="en-US"/>
        </w:rPr>
        <w:t xml:space="preserve"> </w:t>
      </w:r>
      <w:r w:rsidR="00BB2AA2" w:rsidRPr="00A80DB8">
        <w:rPr>
          <w:lang w:val="en-US"/>
        </w:rPr>
        <w:t xml:space="preserve">Thus, we performed </w:t>
      </w:r>
      <w:r w:rsidR="008A26A9" w:rsidRPr="00A80DB8">
        <w:rPr>
          <w:lang w:val="en-US"/>
        </w:rPr>
        <w:t>a meta-analysis with</w:t>
      </w:r>
      <w:r w:rsidR="0013210C" w:rsidRPr="00A80DB8">
        <w:rPr>
          <w:lang w:val="en-US"/>
        </w:rPr>
        <w:t xml:space="preserve"> </w:t>
      </w:r>
      <w:r w:rsidR="008A26A9" w:rsidRPr="00A80DB8">
        <w:rPr>
          <w:lang w:val="en-US"/>
        </w:rPr>
        <w:t>2</w:t>
      </w:r>
      <w:r w:rsidR="00CE786F" w:rsidRPr="00A80DB8">
        <w:rPr>
          <w:lang w:val="en-US"/>
        </w:rPr>
        <w:t>4</w:t>
      </w:r>
      <w:r w:rsidR="0013210C" w:rsidRPr="00A80DB8">
        <w:rPr>
          <w:lang w:val="en-US"/>
        </w:rPr>
        <w:t xml:space="preserve"> effect sizes </w:t>
      </w:r>
      <w:r w:rsidR="006345C9" w:rsidRPr="00A80DB8">
        <w:rPr>
          <w:lang w:val="en-US"/>
        </w:rPr>
        <w:t xml:space="preserve">of studies with a pretest-posttest design, </w:t>
      </w:r>
      <w:r w:rsidR="008A26A9" w:rsidRPr="00A80DB8">
        <w:rPr>
          <w:lang w:val="en-US"/>
        </w:rPr>
        <w:t>and a sub-meta-analysis</w:t>
      </w:r>
      <w:r w:rsidR="006345C9" w:rsidRPr="00A80DB8">
        <w:rPr>
          <w:lang w:val="en-US"/>
        </w:rPr>
        <w:t xml:space="preserve"> with the </w:t>
      </w:r>
      <w:r w:rsidRPr="00A80DB8">
        <w:rPr>
          <w:lang w:val="en-US"/>
        </w:rPr>
        <w:t>1</w:t>
      </w:r>
      <w:r w:rsidR="00CE786F" w:rsidRPr="00A80DB8">
        <w:rPr>
          <w:lang w:val="en-US"/>
        </w:rPr>
        <w:t>5</w:t>
      </w:r>
      <w:r w:rsidRPr="00A80DB8">
        <w:rPr>
          <w:lang w:val="en-US"/>
        </w:rPr>
        <w:t xml:space="preserve"> effect sizes of studies with a pretest-posttest-control group design</w:t>
      </w:r>
      <w:r w:rsidR="008A3897" w:rsidRPr="00A80DB8">
        <w:rPr>
          <w:lang w:val="en-US"/>
        </w:rPr>
        <w:t xml:space="preserve">. </w:t>
      </w:r>
      <w:r w:rsidR="007F5D60" w:rsidRPr="00A80DB8">
        <w:rPr>
          <w:lang w:val="en-US"/>
        </w:rPr>
        <w:t xml:space="preserve">We deliberately decided against pooling within- and between-effect sizes, as they result from </w:t>
      </w:r>
      <w:r w:rsidR="00E9767C" w:rsidRPr="00A80DB8">
        <w:rPr>
          <w:lang w:val="en-US"/>
        </w:rPr>
        <w:t xml:space="preserve">different </w:t>
      </w:r>
      <w:r w:rsidR="006B20EB" w:rsidRPr="00A80DB8">
        <w:rPr>
          <w:lang w:val="en-US"/>
        </w:rPr>
        <w:t>metrics</w:t>
      </w:r>
      <w:r w:rsidR="00E9767C" w:rsidRPr="00A80DB8">
        <w:rPr>
          <w:lang w:val="en-US"/>
        </w:rPr>
        <w:t xml:space="preserve"> (measure of change versus measure of group comparisons), and </w:t>
      </w:r>
      <w:r w:rsidR="00497B3F" w:rsidRPr="00A80DB8">
        <w:rPr>
          <w:lang w:val="en-US"/>
        </w:rPr>
        <w:t>thus, pooling would likely result in distorted findings (see also</w:t>
      </w:r>
      <w:r w:rsidR="00467B4A" w:rsidRPr="00A80DB8">
        <w:rPr>
          <w:lang w:val="en-US"/>
        </w:rPr>
        <w:t xml:space="preserve"> Morris &amp; </w:t>
      </w:r>
      <w:proofErr w:type="spellStart"/>
      <w:r w:rsidR="00467B4A" w:rsidRPr="00A80DB8">
        <w:rPr>
          <w:lang w:val="en-US"/>
        </w:rPr>
        <w:t>DeShon</w:t>
      </w:r>
      <w:proofErr w:type="spellEnd"/>
      <w:r w:rsidR="00467B4A" w:rsidRPr="00A80DB8">
        <w:rPr>
          <w:lang w:val="en-US"/>
        </w:rPr>
        <w:t>, 2002</w:t>
      </w:r>
      <w:r w:rsidR="00497B3F" w:rsidRPr="00A80DB8">
        <w:rPr>
          <w:lang w:val="en-US"/>
        </w:rPr>
        <w:t>).</w:t>
      </w:r>
    </w:p>
    <w:p w14:paraId="6E22DD47" w14:textId="4A8FD3E5" w:rsidR="00D036D2" w:rsidRPr="00E94DB6" w:rsidRDefault="00D036D2" w:rsidP="002A0F7A">
      <w:pPr>
        <w:pStyle w:val="Sprechblasentext"/>
      </w:pPr>
    </w:p>
    <w:p w14:paraId="0B80FFA1" w14:textId="77777777" w:rsidR="002A1919" w:rsidRPr="00E94DB6" w:rsidRDefault="002A1919" w:rsidP="002A1919">
      <w:pPr>
        <w:spacing w:after="0" w:line="480" w:lineRule="auto"/>
        <w:rPr>
          <w:rFonts w:ascii="Times New Roman" w:hAnsi="Times New Roman" w:cs="Times New Roman"/>
          <w:b/>
          <w:sz w:val="24"/>
          <w:szCs w:val="24"/>
        </w:rPr>
      </w:pPr>
      <w:r w:rsidRPr="00E94DB6">
        <w:rPr>
          <w:rFonts w:ascii="Times New Roman" w:hAnsi="Times New Roman" w:cs="Times New Roman"/>
          <w:b/>
          <w:sz w:val="24"/>
          <w:szCs w:val="24"/>
        </w:rPr>
        <w:t>Figure 2</w:t>
      </w:r>
    </w:p>
    <w:p w14:paraId="6EDB7CE1" w14:textId="1B8C2664" w:rsidR="002A1919" w:rsidRDefault="002A1919" w:rsidP="002A1919">
      <w:pPr>
        <w:spacing w:after="0" w:line="480" w:lineRule="auto"/>
        <w:rPr>
          <w:rFonts w:ascii="Times New Roman" w:hAnsi="Times New Roman" w:cs="Times New Roman"/>
          <w:i/>
          <w:sz w:val="24"/>
          <w:szCs w:val="24"/>
        </w:rPr>
      </w:pPr>
      <w:bookmarkStart w:id="24" w:name="_Hlk111038032"/>
      <w:r w:rsidRPr="00D20A1A">
        <w:rPr>
          <w:noProof/>
        </w:rPr>
        <w:drawing>
          <wp:anchor distT="0" distB="0" distL="114300" distR="114300" simplePos="0" relativeHeight="251704832" behindDoc="0" locked="0" layoutInCell="1" allowOverlap="1" wp14:anchorId="7552C92F" wp14:editId="03FCFD40">
            <wp:simplePos x="0" y="0"/>
            <wp:positionH relativeFrom="column">
              <wp:posOffset>39760</wp:posOffset>
            </wp:positionH>
            <wp:positionV relativeFrom="paragraph">
              <wp:posOffset>308641</wp:posOffset>
            </wp:positionV>
            <wp:extent cx="3392170" cy="4871720"/>
            <wp:effectExtent l="0" t="0" r="0" b="5080"/>
            <wp:wrapThrough wrapText="bothSides">
              <wp:wrapPolygon edited="0">
                <wp:start x="0" y="0"/>
                <wp:lineTo x="0" y="21538"/>
                <wp:lineTo x="21471" y="21538"/>
                <wp:lineTo x="21471"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4871720"/>
                    </a:xfrm>
                    <a:prstGeom prst="rect">
                      <a:avLst/>
                    </a:prstGeom>
                  </pic:spPr>
                </pic:pic>
              </a:graphicData>
            </a:graphic>
            <wp14:sizeRelH relativeFrom="page">
              <wp14:pctWidth>0</wp14:pctWidth>
            </wp14:sizeRelH>
            <wp14:sizeRelV relativeFrom="page">
              <wp14:pctHeight>0</wp14:pctHeight>
            </wp14:sizeRelV>
          </wp:anchor>
        </w:drawing>
      </w:r>
      <w:r w:rsidRPr="00E94DB6">
        <w:rPr>
          <w:rFonts w:ascii="Times New Roman" w:hAnsi="Times New Roman" w:cs="Times New Roman"/>
          <w:i/>
          <w:sz w:val="24"/>
          <w:szCs w:val="24"/>
        </w:rPr>
        <w:t xml:space="preserve">Procedure According to the PRISMA Framework (Inspired by </w:t>
      </w:r>
      <w:r w:rsidRPr="00E94DB6">
        <w:rPr>
          <w:rFonts w:ascii="Times New Roman" w:eastAsia="Times New Roman" w:hAnsi="Times New Roman" w:cs="Times New Roman"/>
          <w:i/>
          <w:sz w:val="24"/>
          <w:szCs w:val="24"/>
          <w:lang w:eastAsia="de-DE"/>
        </w:rPr>
        <w:t>Page et al., 2021</w:t>
      </w:r>
      <w:r w:rsidRPr="00E94DB6">
        <w:rPr>
          <w:rFonts w:ascii="Times New Roman" w:hAnsi="Times New Roman" w:cs="Times New Roman"/>
          <w:i/>
          <w:sz w:val="24"/>
          <w:szCs w:val="24"/>
        </w:rPr>
        <w:t>)</w:t>
      </w:r>
    </w:p>
    <w:p w14:paraId="6AA98F43" w14:textId="5F75EAED" w:rsidR="002A1919" w:rsidRDefault="002A1919" w:rsidP="002A1919">
      <w:pPr>
        <w:spacing w:after="0" w:line="480" w:lineRule="auto"/>
        <w:rPr>
          <w:rFonts w:ascii="Times New Roman" w:hAnsi="Times New Roman" w:cs="Times New Roman"/>
          <w:i/>
          <w:sz w:val="24"/>
          <w:szCs w:val="24"/>
        </w:rPr>
      </w:pPr>
    </w:p>
    <w:p w14:paraId="49C279C9" w14:textId="6694B13D" w:rsidR="002A1919" w:rsidRDefault="002A1919" w:rsidP="002A1919">
      <w:pPr>
        <w:spacing w:after="0" w:line="480" w:lineRule="auto"/>
        <w:rPr>
          <w:rFonts w:ascii="Times New Roman" w:hAnsi="Times New Roman" w:cs="Times New Roman"/>
          <w:i/>
          <w:sz w:val="24"/>
          <w:szCs w:val="24"/>
        </w:rPr>
      </w:pPr>
    </w:p>
    <w:p w14:paraId="71606FF0" w14:textId="72A0066F" w:rsidR="002A1919" w:rsidRDefault="002A1919" w:rsidP="002A1919">
      <w:pPr>
        <w:spacing w:after="0" w:line="480" w:lineRule="auto"/>
        <w:rPr>
          <w:rFonts w:ascii="Times New Roman" w:hAnsi="Times New Roman" w:cs="Times New Roman"/>
          <w:i/>
          <w:sz w:val="24"/>
          <w:szCs w:val="24"/>
        </w:rPr>
      </w:pPr>
    </w:p>
    <w:p w14:paraId="0023B482" w14:textId="21D812AE" w:rsidR="002A1919" w:rsidRDefault="002A1919" w:rsidP="002A1919">
      <w:pPr>
        <w:spacing w:after="0" w:line="480" w:lineRule="auto"/>
        <w:rPr>
          <w:rFonts w:ascii="Times New Roman" w:hAnsi="Times New Roman" w:cs="Times New Roman"/>
          <w:i/>
          <w:sz w:val="24"/>
          <w:szCs w:val="24"/>
        </w:rPr>
      </w:pPr>
    </w:p>
    <w:p w14:paraId="7951715A" w14:textId="1ADBA730" w:rsidR="002A1919" w:rsidRDefault="002A1919" w:rsidP="002A1919">
      <w:pPr>
        <w:spacing w:after="0" w:line="480" w:lineRule="auto"/>
        <w:rPr>
          <w:rFonts w:ascii="Times New Roman" w:hAnsi="Times New Roman" w:cs="Times New Roman"/>
          <w:i/>
          <w:sz w:val="24"/>
          <w:szCs w:val="24"/>
        </w:rPr>
      </w:pPr>
    </w:p>
    <w:p w14:paraId="77A99F0C" w14:textId="55012421" w:rsidR="002A1919" w:rsidRDefault="002A1919" w:rsidP="002A1919">
      <w:pPr>
        <w:spacing w:after="0" w:line="480" w:lineRule="auto"/>
        <w:rPr>
          <w:rFonts w:ascii="Times New Roman" w:hAnsi="Times New Roman" w:cs="Times New Roman"/>
          <w:i/>
          <w:sz w:val="24"/>
          <w:szCs w:val="24"/>
        </w:rPr>
      </w:pPr>
    </w:p>
    <w:p w14:paraId="27D3E36D" w14:textId="2E39447A" w:rsidR="002A1919" w:rsidRDefault="002A1919" w:rsidP="002A1919">
      <w:pPr>
        <w:spacing w:after="0" w:line="480" w:lineRule="auto"/>
        <w:rPr>
          <w:rFonts w:ascii="Times New Roman" w:hAnsi="Times New Roman" w:cs="Times New Roman"/>
          <w:i/>
          <w:sz w:val="24"/>
          <w:szCs w:val="24"/>
        </w:rPr>
      </w:pPr>
    </w:p>
    <w:p w14:paraId="6604B87C" w14:textId="7154621A" w:rsidR="002A1919" w:rsidRDefault="002A1919" w:rsidP="002A1919">
      <w:pPr>
        <w:spacing w:after="0" w:line="480" w:lineRule="auto"/>
        <w:rPr>
          <w:rFonts w:ascii="Times New Roman" w:hAnsi="Times New Roman" w:cs="Times New Roman"/>
          <w:i/>
          <w:sz w:val="24"/>
          <w:szCs w:val="24"/>
        </w:rPr>
      </w:pPr>
    </w:p>
    <w:p w14:paraId="4D447F0D" w14:textId="7E1DE4A6" w:rsidR="002A1919" w:rsidRDefault="002A1919" w:rsidP="002A1919">
      <w:pPr>
        <w:spacing w:after="0" w:line="480" w:lineRule="auto"/>
        <w:rPr>
          <w:rFonts w:ascii="Times New Roman" w:hAnsi="Times New Roman" w:cs="Times New Roman"/>
          <w:i/>
          <w:sz w:val="24"/>
          <w:szCs w:val="24"/>
        </w:rPr>
      </w:pPr>
    </w:p>
    <w:p w14:paraId="5BD9C284" w14:textId="5AE4BBD6" w:rsidR="002A1919" w:rsidRDefault="002A1919" w:rsidP="002A1919">
      <w:pPr>
        <w:spacing w:after="0" w:line="480" w:lineRule="auto"/>
        <w:rPr>
          <w:rFonts w:ascii="Times New Roman" w:hAnsi="Times New Roman" w:cs="Times New Roman"/>
          <w:i/>
          <w:sz w:val="24"/>
          <w:szCs w:val="24"/>
        </w:rPr>
      </w:pPr>
    </w:p>
    <w:p w14:paraId="1406ED51" w14:textId="72693B33" w:rsidR="002A1919" w:rsidRDefault="002A1919" w:rsidP="002A1919">
      <w:pPr>
        <w:spacing w:after="0" w:line="480" w:lineRule="auto"/>
        <w:rPr>
          <w:rFonts w:ascii="Times New Roman" w:hAnsi="Times New Roman" w:cs="Times New Roman"/>
          <w:i/>
          <w:sz w:val="24"/>
          <w:szCs w:val="24"/>
        </w:rPr>
      </w:pPr>
    </w:p>
    <w:p w14:paraId="4A110797" w14:textId="77777777" w:rsidR="002A1919" w:rsidRPr="00E94DB6" w:rsidRDefault="002A1919" w:rsidP="002A1919">
      <w:pPr>
        <w:spacing w:after="0" w:line="480" w:lineRule="auto"/>
        <w:rPr>
          <w:rFonts w:ascii="Times New Roman" w:hAnsi="Times New Roman" w:cs="Times New Roman"/>
          <w:i/>
          <w:sz w:val="24"/>
          <w:szCs w:val="24"/>
        </w:rPr>
      </w:pPr>
    </w:p>
    <w:bookmarkEnd w:id="24"/>
    <w:p w14:paraId="63250F47" w14:textId="77777777" w:rsidR="007132AE" w:rsidRPr="00E94DB6" w:rsidRDefault="007132AE" w:rsidP="00B84EC6">
      <w:pPr>
        <w:pStyle w:val="berschrift2"/>
      </w:pPr>
      <w:r w:rsidRPr="00E94DB6">
        <w:lastRenderedPageBreak/>
        <w:t xml:space="preserve">Coding </w:t>
      </w:r>
    </w:p>
    <w:p w14:paraId="00418B8F" w14:textId="5CDE0586" w:rsidR="007132AE" w:rsidRPr="00A80DB8" w:rsidRDefault="001E44A6" w:rsidP="00242D23">
      <w:pPr>
        <w:pStyle w:val="Text"/>
        <w:rPr>
          <w:lang w:val="en-US"/>
        </w:rPr>
      </w:pPr>
      <w:r w:rsidRPr="00A80DB8">
        <w:rPr>
          <w:lang w:val="en-US"/>
        </w:rPr>
        <w:t>Three</w:t>
      </w:r>
      <w:r w:rsidR="004A3112" w:rsidRPr="00A80DB8">
        <w:rPr>
          <w:lang w:val="en-US"/>
        </w:rPr>
        <w:t xml:space="preserve"> independent raters</w:t>
      </w:r>
      <w:r w:rsidRPr="00A80DB8">
        <w:rPr>
          <w:lang w:val="en-US"/>
        </w:rPr>
        <w:t xml:space="preserve"> (</w:t>
      </w:r>
      <w:r w:rsidRPr="00D20A1A">
        <w:t>κ</w:t>
      </w:r>
      <w:r w:rsidR="004A3112" w:rsidRPr="00A80DB8">
        <w:rPr>
          <w:lang w:val="en-US"/>
        </w:rPr>
        <w:t xml:space="preserve"> </w:t>
      </w:r>
      <w:r w:rsidRPr="00A80DB8">
        <w:rPr>
          <w:lang w:val="en-US"/>
        </w:rPr>
        <w:t xml:space="preserve">= </w:t>
      </w:r>
      <w:r w:rsidR="00EE4CC0" w:rsidRPr="00A80DB8">
        <w:rPr>
          <w:lang w:val="en-US"/>
        </w:rPr>
        <w:t>0</w:t>
      </w:r>
      <w:r w:rsidRPr="00A80DB8">
        <w:rPr>
          <w:lang w:val="en-US"/>
        </w:rPr>
        <w:t>.</w:t>
      </w:r>
      <w:r w:rsidR="00DD3642" w:rsidRPr="00A80DB8">
        <w:rPr>
          <w:lang w:val="en-US"/>
        </w:rPr>
        <w:t>6</w:t>
      </w:r>
      <w:r w:rsidR="00B95F5F" w:rsidRPr="00A80DB8">
        <w:rPr>
          <w:lang w:val="en-US"/>
        </w:rPr>
        <w:t>7</w:t>
      </w:r>
      <w:r w:rsidRPr="00A80DB8">
        <w:rPr>
          <w:lang w:val="en-US"/>
        </w:rPr>
        <w:t xml:space="preserve">) </w:t>
      </w:r>
      <w:r w:rsidR="004A3112" w:rsidRPr="00A80DB8">
        <w:rPr>
          <w:lang w:val="en-US"/>
        </w:rPr>
        <w:t>coded the studies using</w:t>
      </w:r>
      <w:r w:rsidR="00896D2E" w:rsidRPr="00A80DB8">
        <w:rPr>
          <w:lang w:val="en-US"/>
        </w:rPr>
        <w:t xml:space="preserve"> </w:t>
      </w:r>
      <w:r w:rsidR="0083025A" w:rsidRPr="00A80DB8">
        <w:rPr>
          <w:lang w:val="en-US"/>
        </w:rPr>
        <w:t>33 items</w:t>
      </w:r>
      <w:r w:rsidR="004431F8" w:rsidRPr="00A80DB8">
        <w:rPr>
          <w:lang w:val="en-US"/>
        </w:rPr>
        <w:t xml:space="preserve"> collecting information </w:t>
      </w:r>
      <w:r w:rsidR="00736E3D" w:rsidRPr="00A80DB8">
        <w:rPr>
          <w:lang w:val="en-US"/>
        </w:rPr>
        <w:t>about each study</w:t>
      </w:r>
      <w:r w:rsidR="00C03BA2" w:rsidRPr="00A80DB8">
        <w:rPr>
          <w:lang w:val="en-US"/>
        </w:rPr>
        <w:t xml:space="preserve">: </w:t>
      </w:r>
      <w:r w:rsidR="003A4BC9" w:rsidRPr="00A80DB8">
        <w:rPr>
          <w:lang w:val="en-US"/>
        </w:rPr>
        <w:t>reference information (</w:t>
      </w:r>
      <w:r w:rsidR="005250AA" w:rsidRPr="00A80DB8">
        <w:rPr>
          <w:lang w:val="en-US"/>
        </w:rPr>
        <w:t xml:space="preserve">e.g., </w:t>
      </w:r>
      <w:r w:rsidR="00C1645F" w:rsidRPr="00A80DB8">
        <w:rPr>
          <w:lang w:val="en-US"/>
        </w:rPr>
        <w:t>authors, title), sample information (</w:t>
      </w:r>
      <w:r w:rsidR="005250AA" w:rsidRPr="00A80DB8">
        <w:rPr>
          <w:lang w:val="en-US"/>
        </w:rPr>
        <w:t xml:space="preserve">e.g., students’ age, </w:t>
      </w:r>
      <w:r w:rsidR="00473B28">
        <w:rPr>
          <w:lang w:val="en-US"/>
        </w:rPr>
        <w:t>educational level</w:t>
      </w:r>
      <w:r w:rsidR="005250AA" w:rsidRPr="00A80DB8">
        <w:rPr>
          <w:lang w:val="en-US"/>
        </w:rPr>
        <w:t>)</w:t>
      </w:r>
      <w:r w:rsidR="006366DC" w:rsidRPr="00A80DB8">
        <w:rPr>
          <w:lang w:val="en-US"/>
        </w:rPr>
        <w:t xml:space="preserve">, </w:t>
      </w:r>
      <w:r w:rsidR="00F06DE5" w:rsidRPr="00A80DB8">
        <w:rPr>
          <w:lang w:val="en-US"/>
        </w:rPr>
        <w:t>study conduction (</w:t>
      </w:r>
      <w:r w:rsidR="00780FD9" w:rsidRPr="00A80DB8">
        <w:rPr>
          <w:lang w:val="en-US"/>
        </w:rPr>
        <w:t xml:space="preserve">e.g., study setting), feedback </w:t>
      </w:r>
      <w:r w:rsidR="00A42AC9" w:rsidRPr="00A80DB8">
        <w:rPr>
          <w:lang w:val="en-US"/>
        </w:rPr>
        <w:t xml:space="preserve">information and materials </w:t>
      </w:r>
      <w:r w:rsidR="00780FD9" w:rsidRPr="00A80DB8">
        <w:rPr>
          <w:lang w:val="en-US"/>
        </w:rPr>
        <w:t>(</w:t>
      </w:r>
      <w:r w:rsidR="00E81E2E" w:rsidRPr="00A80DB8">
        <w:rPr>
          <w:lang w:val="en-US"/>
        </w:rPr>
        <w:t xml:space="preserve">e.g., </w:t>
      </w:r>
      <w:r w:rsidR="00FE38D5" w:rsidRPr="00A80DB8">
        <w:rPr>
          <w:lang w:val="en-US"/>
        </w:rPr>
        <w:t xml:space="preserve">feedback </w:t>
      </w:r>
      <w:r w:rsidR="00E81E2E" w:rsidRPr="00A80DB8">
        <w:rPr>
          <w:lang w:val="en-US"/>
        </w:rPr>
        <w:t>tool, text genre</w:t>
      </w:r>
      <w:r w:rsidR="000F1A9B" w:rsidRPr="00A80DB8">
        <w:rPr>
          <w:lang w:val="en-US"/>
        </w:rPr>
        <w:t>)</w:t>
      </w:r>
      <w:r w:rsidR="00E46DAD" w:rsidRPr="00A80DB8">
        <w:rPr>
          <w:lang w:val="en-US"/>
        </w:rPr>
        <w:t xml:space="preserve">. </w:t>
      </w:r>
      <w:r w:rsidR="00736E3D" w:rsidRPr="00A80DB8">
        <w:rPr>
          <w:lang w:val="en-US"/>
        </w:rPr>
        <w:t xml:space="preserve">For the meta-analyses the </w:t>
      </w:r>
      <w:r w:rsidR="004A3112" w:rsidRPr="00A80DB8">
        <w:rPr>
          <w:lang w:val="en-US"/>
        </w:rPr>
        <w:t xml:space="preserve">final </w:t>
      </w:r>
      <w:r w:rsidR="0083025A" w:rsidRPr="00A80DB8">
        <w:rPr>
          <w:lang w:val="en-US"/>
        </w:rPr>
        <w:t>coding scheme consisted of</w:t>
      </w:r>
      <w:r w:rsidR="00A01B36" w:rsidRPr="00A80DB8">
        <w:rPr>
          <w:lang w:val="en-US"/>
        </w:rPr>
        <w:t xml:space="preserve"> </w:t>
      </w:r>
      <w:r w:rsidR="00894E2B" w:rsidRPr="00A80DB8">
        <w:rPr>
          <w:lang w:val="en-US"/>
        </w:rPr>
        <w:t>1</w:t>
      </w:r>
      <w:r w:rsidR="002819D8" w:rsidRPr="00A80DB8">
        <w:rPr>
          <w:lang w:val="en-US"/>
        </w:rPr>
        <w:t>9</w:t>
      </w:r>
      <w:r w:rsidR="00A01B36" w:rsidRPr="00A80DB8">
        <w:rPr>
          <w:lang w:val="en-US"/>
        </w:rPr>
        <w:t xml:space="preserve"> variables</w:t>
      </w:r>
      <w:r w:rsidR="00C03BA2" w:rsidRPr="00A80DB8">
        <w:rPr>
          <w:lang w:val="en-US"/>
        </w:rPr>
        <w:t xml:space="preserve"> (i.e., </w:t>
      </w:r>
      <w:r w:rsidR="00D036D2" w:rsidRPr="00A80DB8">
        <w:rPr>
          <w:lang w:val="en-US"/>
        </w:rPr>
        <w:t xml:space="preserve">authors, </w:t>
      </w:r>
      <w:r w:rsidR="002819D8" w:rsidRPr="00A80DB8">
        <w:rPr>
          <w:lang w:val="en-US"/>
        </w:rPr>
        <w:t xml:space="preserve">scale of the writing quality variable, </w:t>
      </w:r>
      <w:r w:rsidR="00894E2B" w:rsidRPr="00A80DB8">
        <w:rPr>
          <w:lang w:val="en-US"/>
        </w:rPr>
        <w:t xml:space="preserve">mean and standard deviation of writing competence in the pretest </w:t>
      </w:r>
      <w:r w:rsidR="0083025A" w:rsidRPr="00A80DB8">
        <w:rPr>
          <w:lang w:val="en-US"/>
        </w:rPr>
        <w:t xml:space="preserve">and posttest </w:t>
      </w:r>
      <w:r w:rsidR="00894E2B" w:rsidRPr="00A80DB8">
        <w:rPr>
          <w:lang w:val="en-US"/>
        </w:rPr>
        <w:t>for feedback and control condition</w:t>
      </w:r>
      <w:r w:rsidR="00C03BA2" w:rsidRPr="00A80DB8">
        <w:rPr>
          <w:lang w:val="en-US"/>
        </w:rPr>
        <w:t>)</w:t>
      </w:r>
      <w:r w:rsidR="00A01B36" w:rsidRPr="00A80DB8">
        <w:rPr>
          <w:lang w:val="en-US"/>
        </w:rPr>
        <w:t>.</w:t>
      </w:r>
    </w:p>
    <w:p w14:paraId="2A5E9CF2" w14:textId="59A0AC69" w:rsidR="00620BEF" w:rsidRPr="00E94DB6" w:rsidRDefault="008A7142" w:rsidP="00B84EC6">
      <w:pPr>
        <w:pStyle w:val="berschrift2"/>
      </w:pPr>
      <w:r w:rsidRPr="00E94DB6">
        <w:t xml:space="preserve">Research Design and </w:t>
      </w:r>
      <w:r w:rsidR="00620BEF" w:rsidRPr="00E94DB6">
        <w:t>Outcome Measures</w:t>
      </w:r>
    </w:p>
    <w:p w14:paraId="3B16CC9E" w14:textId="7B4D1A45" w:rsidR="00894E2B" w:rsidRPr="00A80DB8" w:rsidRDefault="0047109F" w:rsidP="00242D23">
      <w:pPr>
        <w:pStyle w:val="Text"/>
        <w:rPr>
          <w:lang w:val="en-US"/>
        </w:rPr>
      </w:pPr>
      <w:r w:rsidRPr="00A80DB8">
        <w:rPr>
          <w:lang w:val="en-US"/>
        </w:rPr>
        <w:t>In the included studies</w:t>
      </w:r>
      <w:r w:rsidR="00FD1397" w:rsidRPr="00A80DB8">
        <w:rPr>
          <w:lang w:val="en-US"/>
        </w:rPr>
        <w:t>,</w:t>
      </w:r>
      <w:r w:rsidRPr="00A80DB8">
        <w:rPr>
          <w:lang w:val="en-US"/>
        </w:rPr>
        <w:t xml:space="preserve"> students wrote a draft (pretest</w:t>
      </w:r>
      <w:r w:rsidR="00E46DAD" w:rsidRPr="00A80DB8">
        <w:rPr>
          <w:lang w:val="en-US"/>
        </w:rPr>
        <w:t>; e.g., an argumentative essay about a given topic</w:t>
      </w:r>
      <w:r w:rsidRPr="00A80DB8">
        <w:rPr>
          <w:lang w:val="en-US"/>
        </w:rPr>
        <w:t>) and after receiving feedback</w:t>
      </w:r>
      <w:r w:rsidR="00E46DAD" w:rsidRPr="00A80DB8">
        <w:rPr>
          <w:lang w:val="en-US"/>
        </w:rPr>
        <w:t xml:space="preserve"> on their writing quality</w:t>
      </w:r>
      <w:r w:rsidRPr="00A80DB8">
        <w:rPr>
          <w:lang w:val="en-US"/>
        </w:rPr>
        <w:t xml:space="preserve"> (or no feedback in the control condition) they revised the draft (posttest). </w:t>
      </w:r>
      <w:r w:rsidR="00F703BF" w:rsidRPr="00A80DB8">
        <w:rPr>
          <w:lang w:val="en-US"/>
        </w:rPr>
        <w:t xml:space="preserve">Therefore, we applied </w:t>
      </w:r>
      <w:r w:rsidR="008A7142" w:rsidRPr="00A80DB8">
        <w:rPr>
          <w:lang w:val="en-US"/>
        </w:rPr>
        <w:t>students’ writing quality</w:t>
      </w:r>
      <w:r w:rsidR="00F703BF" w:rsidRPr="00A80DB8">
        <w:rPr>
          <w:lang w:val="en-US"/>
        </w:rPr>
        <w:t xml:space="preserve"> </w:t>
      </w:r>
      <w:r w:rsidR="00E46DAD" w:rsidRPr="00A80DB8">
        <w:rPr>
          <w:lang w:val="en-US"/>
        </w:rPr>
        <w:t xml:space="preserve">in the pretest </w:t>
      </w:r>
      <w:r w:rsidR="00F703BF" w:rsidRPr="00A80DB8">
        <w:rPr>
          <w:lang w:val="en-US"/>
        </w:rPr>
        <w:t>as independent variable</w:t>
      </w:r>
      <w:r w:rsidR="00E46DAD" w:rsidRPr="00A80DB8">
        <w:rPr>
          <w:lang w:val="en-US"/>
        </w:rPr>
        <w:t xml:space="preserve"> and students’ writing quality in the posttest as dependent variable</w:t>
      </w:r>
      <w:r w:rsidR="008A7142" w:rsidRPr="00A80DB8">
        <w:rPr>
          <w:lang w:val="en-US"/>
        </w:rPr>
        <w:t xml:space="preserve">. </w:t>
      </w:r>
    </w:p>
    <w:p w14:paraId="3B7C2A86" w14:textId="77777777" w:rsidR="002819D8" w:rsidRPr="00E94DB6" w:rsidRDefault="002819D8" w:rsidP="00B84EC6">
      <w:pPr>
        <w:pStyle w:val="berschrift2"/>
      </w:pPr>
      <w:r w:rsidRPr="00E94DB6">
        <w:t>Moderator Variables</w:t>
      </w:r>
    </w:p>
    <w:p w14:paraId="38DA5849" w14:textId="67C35113" w:rsidR="00582B40" w:rsidRPr="00A80DB8" w:rsidRDefault="001808C3" w:rsidP="00DA1B6E">
      <w:pPr>
        <w:pStyle w:val="Text"/>
        <w:rPr>
          <w:lang w:val="en-US"/>
        </w:rPr>
      </w:pPr>
      <w:r w:rsidRPr="00A80DB8">
        <w:rPr>
          <w:lang w:val="en-US"/>
        </w:rPr>
        <w:t>W</w:t>
      </w:r>
      <w:r w:rsidR="00290E4E" w:rsidRPr="00A80DB8">
        <w:rPr>
          <w:lang w:val="en-US"/>
        </w:rPr>
        <w:t>e assessed the impact of the following potential boundary conditions on the effectiveness of computer-based feedback in supporting students’ writing quality during the revision processes: specificity of feedback (</w:t>
      </w:r>
      <w:r w:rsidR="00D20A1A" w:rsidRPr="00A80DB8">
        <w:rPr>
          <w:lang w:val="en-US"/>
        </w:rPr>
        <w:t xml:space="preserve">generic </w:t>
      </w:r>
      <w:r w:rsidR="00290E4E" w:rsidRPr="00A80DB8">
        <w:rPr>
          <w:lang w:val="en-US"/>
        </w:rPr>
        <w:t xml:space="preserve">vs. </w:t>
      </w:r>
      <w:r w:rsidR="000D27F2" w:rsidRPr="00A80DB8">
        <w:rPr>
          <w:lang w:val="en-US"/>
        </w:rPr>
        <w:t>specific</w:t>
      </w:r>
      <w:r w:rsidR="00290E4E" w:rsidRPr="00A80DB8">
        <w:rPr>
          <w:lang w:val="en-US"/>
        </w:rPr>
        <w:t xml:space="preserve">), representation of feedback (e.g., numeric vs. graphical), level of text quality on which feedback was provided (lower vs. higher level), and students’ prior knowledge (see Table 1 for a detailed explanation of the coding of the moderator variables). </w:t>
      </w:r>
      <w:r w:rsidR="008A3897" w:rsidRPr="00ED6A64">
        <w:rPr>
          <w:lang w:val="en-US"/>
        </w:rPr>
        <w:t>All moderator variables were coded by three independent raters (</w:t>
      </w:r>
      <w:r w:rsidR="008A3897" w:rsidRPr="00FE0FE4">
        <w:t>κ</w:t>
      </w:r>
      <w:r w:rsidR="008A3897" w:rsidRPr="00ED6A64">
        <w:rPr>
          <w:lang w:val="en-US"/>
        </w:rPr>
        <w:t xml:space="preserve"> = 0.</w:t>
      </w:r>
      <w:r w:rsidR="00CE786F" w:rsidRPr="00ED6A64">
        <w:rPr>
          <w:lang w:val="en-US"/>
        </w:rPr>
        <w:t>7</w:t>
      </w:r>
      <w:r w:rsidR="00ED6A64">
        <w:rPr>
          <w:lang w:val="en-US"/>
        </w:rPr>
        <w:t>3, substantial according to Fleiss’ Kappa</w:t>
      </w:r>
      <w:r w:rsidR="008A3897" w:rsidRPr="00ED6A64">
        <w:rPr>
          <w:lang w:val="en-US"/>
        </w:rPr>
        <w:t xml:space="preserve">). </w:t>
      </w:r>
      <w:r w:rsidR="00BD3933" w:rsidRPr="00A80DB8">
        <w:rPr>
          <w:lang w:val="en-US"/>
        </w:rPr>
        <w:t>W</w:t>
      </w:r>
      <w:r w:rsidR="00A1265B" w:rsidRPr="00A80DB8">
        <w:rPr>
          <w:lang w:val="en-US"/>
        </w:rPr>
        <w:t>e conducted moderator analyses</w:t>
      </w:r>
      <w:r w:rsidR="00D25AFE" w:rsidRPr="00A80DB8">
        <w:rPr>
          <w:lang w:val="en-US"/>
        </w:rPr>
        <w:t xml:space="preserve"> using the multilevel random effects model</w:t>
      </w:r>
      <w:r w:rsidR="00BD3933" w:rsidRPr="00A80DB8">
        <w:rPr>
          <w:lang w:val="en-US"/>
        </w:rPr>
        <w:t>.</w:t>
      </w:r>
      <w:r w:rsidR="00A1265B" w:rsidRPr="00A80DB8">
        <w:rPr>
          <w:lang w:val="en-US"/>
        </w:rPr>
        <w:t xml:space="preserve"> </w:t>
      </w:r>
    </w:p>
    <w:p w14:paraId="1E252E73" w14:textId="01F073B5" w:rsidR="001B46BD" w:rsidRDefault="001B46BD" w:rsidP="00DA1B6E">
      <w:pPr>
        <w:spacing w:after="0"/>
        <w:jc w:val="center"/>
        <w:rPr>
          <w:rFonts w:ascii="Times New Roman" w:hAnsi="Times New Roman" w:cs="Times New Roman"/>
          <w:sz w:val="24"/>
          <w:szCs w:val="24"/>
        </w:rPr>
      </w:pPr>
      <w:r w:rsidRPr="00E94DB6">
        <w:rPr>
          <w:rFonts w:ascii="Times New Roman" w:hAnsi="Times New Roman" w:cs="Times New Roman"/>
          <w:sz w:val="24"/>
          <w:szCs w:val="24"/>
        </w:rPr>
        <w:t xml:space="preserve">*** </w:t>
      </w:r>
      <w:r w:rsidR="00D77447" w:rsidRPr="00E94DB6">
        <w:rPr>
          <w:rFonts w:ascii="Times New Roman" w:hAnsi="Times New Roman" w:cs="Times New Roman"/>
          <w:sz w:val="24"/>
          <w:szCs w:val="24"/>
        </w:rPr>
        <w:t xml:space="preserve">Insert </w:t>
      </w:r>
      <w:r w:rsidRPr="00E94DB6">
        <w:rPr>
          <w:rFonts w:ascii="Times New Roman" w:hAnsi="Times New Roman" w:cs="Times New Roman"/>
          <w:sz w:val="24"/>
          <w:szCs w:val="24"/>
        </w:rPr>
        <w:t xml:space="preserve">Table 1 </w:t>
      </w:r>
      <w:r w:rsidR="00D77447" w:rsidRPr="00E94DB6">
        <w:rPr>
          <w:rFonts w:ascii="Times New Roman" w:hAnsi="Times New Roman" w:cs="Times New Roman"/>
          <w:sz w:val="24"/>
          <w:szCs w:val="24"/>
        </w:rPr>
        <w:t xml:space="preserve">here </w:t>
      </w:r>
      <w:r w:rsidRPr="00E94DB6">
        <w:rPr>
          <w:rFonts w:ascii="Times New Roman" w:hAnsi="Times New Roman" w:cs="Times New Roman"/>
          <w:sz w:val="24"/>
          <w:szCs w:val="24"/>
        </w:rPr>
        <w:t>***</w:t>
      </w:r>
    </w:p>
    <w:p w14:paraId="00939391" w14:textId="77777777" w:rsidR="00DA1B6E" w:rsidRPr="00DA1B6E" w:rsidRDefault="00DA1B6E" w:rsidP="00DA1B6E">
      <w:pPr>
        <w:jc w:val="center"/>
        <w:rPr>
          <w:rFonts w:ascii="Times New Roman" w:hAnsi="Times New Roman" w:cs="Times New Roman"/>
          <w:sz w:val="24"/>
          <w:szCs w:val="24"/>
        </w:rPr>
      </w:pPr>
    </w:p>
    <w:p w14:paraId="42606AA0" w14:textId="7515AE24" w:rsidR="007132AE" w:rsidRPr="00E94DB6" w:rsidRDefault="004355BC" w:rsidP="00B84EC6">
      <w:pPr>
        <w:pStyle w:val="berschrift2"/>
      </w:pPr>
      <w:r w:rsidRPr="00E94DB6">
        <w:lastRenderedPageBreak/>
        <w:t>Computing Effect Sizes</w:t>
      </w:r>
      <w:r w:rsidR="00C17F37" w:rsidRPr="00E94DB6">
        <w:t xml:space="preserve"> </w:t>
      </w:r>
      <w:r w:rsidR="002819D8" w:rsidRPr="00E94DB6">
        <w:t xml:space="preserve">and </w:t>
      </w:r>
      <w:r w:rsidR="008C7B11" w:rsidRPr="00E94DB6">
        <w:t>Statistical Analyses</w:t>
      </w:r>
    </w:p>
    <w:p w14:paraId="444A3E39" w14:textId="0F1E28CA" w:rsidR="00C17F37" w:rsidRPr="00E94DB6" w:rsidRDefault="00D40114" w:rsidP="00C641A5">
      <w:pPr>
        <w:pStyle w:val="berschrift3"/>
      </w:pPr>
      <w:r w:rsidRPr="00E94DB6">
        <w:t xml:space="preserve">Not Reported Data and </w:t>
      </w:r>
      <w:r w:rsidR="00C17F37" w:rsidRPr="00E94DB6">
        <w:t>Sensitivity Analysis</w:t>
      </w:r>
    </w:p>
    <w:p w14:paraId="569E2AB5" w14:textId="3E62E29E" w:rsidR="00AF6B06" w:rsidRPr="00A80DB8" w:rsidRDefault="00AF6B06" w:rsidP="00242D23">
      <w:pPr>
        <w:pStyle w:val="Text"/>
        <w:rPr>
          <w:lang w:val="en-US"/>
        </w:rPr>
      </w:pPr>
      <w:r w:rsidRPr="00A80DB8">
        <w:rPr>
          <w:lang w:val="en-US"/>
        </w:rPr>
        <w:t>A common challenge in meta-analyses is dealing with unavailable statistical parameters from the primary studies (</w:t>
      </w:r>
      <w:bookmarkStart w:id="25" w:name="_Hlk126167983"/>
      <w:r w:rsidRPr="00A80DB8">
        <w:rPr>
          <w:lang w:val="en-US"/>
        </w:rPr>
        <w:t>Lipsey &amp; Wilson, 2001</w:t>
      </w:r>
      <w:bookmarkEnd w:id="25"/>
      <w:r w:rsidRPr="00A80DB8">
        <w:rPr>
          <w:lang w:val="en-US"/>
        </w:rPr>
        <w:t>). Some studies did not provide the minimally required statistical information to conduct a meta-analysis or provided an imprecise operationalization of writing quality. Accordingly, we had to exclude several studies</w:t>
      </w:r>
      <w:r w:rsidR="00D11380" w:rsidRPr="00A80DB8">
        <w:rPr>
          <w:lang w:val="en-US"/>
        </w:rPr>
        <w:t>, as we were not able to gather the missing</w:t>
      </w:r>
      <w:r w:rsidRPr="00A80DB8">
        <w:rPr>
          <w:lang w:val="en-US"/>
        </w:rPr>
        <w:t xml:space="preserve"> information. </w:t>
      </w:r>
      <w:r w:rsidR="0047534D" w:rsidRPr="00A80DB8">
        <w:rPr>
          <w:lang w:val="en-US"/>
        </w:rPr>
        <w:t>To this end,</w:t>
      </w:r>
      <w:r w:rsidRPr="00A80DB8">
        <w:rPr>
          <w:lang w:val="en-US"/>
        </w:rPr>
        <w:t xml:space="preserve"> </w:t>
      </w:r>
      <w:r w:rsidRPr="00A80DB8">
        <w:rPr>
          <w:i/>
          <w:lang w:val="en-US"/>
        </w:rPr>
        <w:t>n</w:t>
      </w:r>
      <w:r w:rsidRPr="00A80DB8">
        <w:rPr>
          <w:lang w:val="en-US"/>
        </w:rPr>
        <w:t xml:space="preserve"> = 2</w:t>
      </w:r>
      <w:r w:rsidR="00CE786F" w:rsidRPr="00A80DB8">
        <w:rPr>
          <w:lang w:val="en-US"/>
        </w:rPr>
        <w:t>4</w:t>
      </w:r>
      <w:r w:rsidRPr="00A80DB8">
        <w:rPr>
          <w:lang w:val="en-US"/>
        </w:rPr>
        <w:t xml:space="preserve"> </w:t>
      </w:r>
      <w:r w:rsidR="0047534D" w:rsidRPr="00A80DB8">
        <w:rPr>
          <w:lang w:val="en-US"/>
        </w:rPr>
        <w:t xml:space="preserve">(with pretest-posttest design and </w:t>
      </w:r>
      <w:r w:rsidR="0047534D" w:rsidRPr="00A80DB8">
        <w:rPr>
          <w:i/>
          <w:lang w:val="en-US"/>
        </w:rPr>
        <w:t>n</w:t>
      </w:r>
      <w:r w:rsidR="0047534D" w:rsidRPr="00A80DB8">
        <w:rPr>
          <w:lang w:val="en-US"/>
        </w:rPr>
        <w:t xml:space="preserve"> = 15 with pretest-posttest-control group design) of the 48 identified studies could be included in the meta-analysis, as they provided sufficient detail. </w:t>
      </w:r>
      <w:r w:rsidRPr="00A80DB8">
        <w:rPr>
          <w:lang w:val="en-US"/>
        </w:rPr>
        <w:t>We used the means, standard deviations, sample sizes, and pre</w:t>
      </w:r>
      <w:r w:rsidR="00356980" w:rsidRPr="00A80DB8">
        <w:rPr>
          <w:lang w:val="en-US"/>
        </w:rPr>
        <w:t>test</w:t>
      </w:r>
      <w:r w:rsidRPr="00A80DB8">
        <w:rPr>
          <w:lang w:val="en-US"/>
        </w:rPr>
        <w:t>-posttest correlations to calculate effect sizes (standardized mean change) for the samples of primary studies via the R</w:t>
      </w:r>
      <w:r w:rsidR="00FC0E01" w:rsidRPr="00A80DB8">
        <w:rPr>
          <w:lang w:val="en-US"/>
        </w:rPr>
        <w:t>-</w:t>
      </w:r>
      <w:r w:rsidRPr="00A80DB8">
        <w:rPr>
          <w:lang w:val="en-US"/>
        </w:rPr>
        <w:t xml:space="preserve">package </w:t>
      </w:r>
      <w:proofErr w:type="spellStart"/>
      <w:r w:rsidRPr="00A80DB8">
        <w:rPr>
          <w:lang w:val="en-US"/>
        </w:rPr>
        <w:t>metafor</w:t>
      </w:r>
      <w:proofErr w:type="spellEnd"/>
      <w:r w:rsidRPr="00A80DB8">
        <w:rPr>
          <w:lang w:val="en-US"/>
        </w:rPr>
        <w:t xml:space="preserve"> (</w:t>
      </w:r>
      <w:proofErr w:type="spellStart"/>
      <w:r w:rsidRPr="00A80DB8">
        <w:rPr>
          <w:lang w:val="en-US"/>
        </w:rPr>
        <w:t>Viechtbauer</w:t>
      </w:r>
      <w:proofErr w:type="spellEnd"/>
      <w:r w:rsidRPr="00A80DB8">
        <w:rPr>
          <w:lang w:val="en-US"/>
        </w:rPr>
        <w:t>, 2010). However, we did not find the pre</w:t>
      </w:r>
      <w:r w:rsidR="00356980" w:rsidRPr="00A80DB8">
        <w:rPr>
          <w:lang w:val="en-US"/>
        </w:rPr>
        <w:t>test</w:t>
      </w:r>
      <w:r w:rsidRPr="00A80DB8">
        <w:rPr>
          <w:lang w:val="en-US"/>
        </w:rPr>
        <w:t xml:space="preserve">-posttest correlation reported in any of the </w:t>
      </w:r>
      <w:r w:rsidR="00356980" w:rsidRPr="00A80DB8">
        <w:rPr>
          <w:lang w:val="en-US"/>
        </w:rPr>
        <w:t>articles</w:t>
      </w:r>
      <w:r w:rsidRPr="00A80DB8">
        <w:rPr>
          <w:lang w:val="en-US"/>
        </w:rPr>
        <w:t>. In these cases (single missing statistical information)</w:t>
      </w:r>
      <w:r w:rsidR="00FC0E01" w:rsidRPr="00A80DB8">
        <w:rPr>
          <w:lang w:val="en-US"/>
        </w:rPr>
        <w:t>,</w:t>
      </w:r>
      <w:r w:rsidRPr="00A80DB8">
        <w:rPr>
          <w:lang w:val="en-US"/>
        </w:rPr>
        <w:t xml:space="preserve"> it is typically suggested to run a sensitivity analysis</w:t>
      </w:r>
      <w:r w:rsidR="00356980" w:rsidRPr="00A80DB8">
        <w:rPr>
          <w:lang w:val="en-US"/>
        </w:rPr>
        <w:t xml:space="preserve"> (</w:t>
      </w:r>
      <w:bookmarkStart w:id="26" w:name="_Hlk126168016"/>
      <w:r w:rsidR="00356980" w:rsidRPr="00A80DB8">
        <w:rPr>
          <w:lang w:val="en-US"/>
        </w:rPr>
        <w:t>Cooper et al., 2019</w:t>
      </w:r>
      <w:bookmarkEnd w:id="26"/>
      <w:r w:rsidR="00356980" w:rsidRPr="00A80DB8">
        <w:rPr>
          <w:lang w:val="en-US"/>
        </w:rPr>
        <w:t>)</w:t>
      </w:r>
      <w:r w:rsidRPr="00A80DB8">
        <w:rPr>
          <w:lang w:val="en-US"/>
        </w:rPr>
        <w:t xml:space="preserve">. </w:t>
      </w:r>
      <w:r w:rsidR="00967E59" w:rsidRPr="00A80DB8">
        <w:rPr>
          <w:lang w:val="en-US"/>
        </w:rPr>
        <w:t>Sensitivity analyses</w:t>
      </w:r>
      <w:r w:rsidRPr="00A80DB8">
        <w:rPr>
          <w:lang w:val="en-US"/>
        </w:rPr>
        <w:t xml:space="preserve"> use a range of plausible values for the missing statistical value, which are then used to continue the data analysis and investigate the variability of results (McKenzie et al., 2022). One of the studies with control group design provided open data (Burkhart et al., 2020)</w:t>
      </w:r>
      <w:r w:rsidR="002B2252" w:rsidRPr="00A80DB8">
        <w:rPr>
          <w:lang w:val="en-US"/>
        </w:rPr>
        <w:t>. Based on this study</w:t>
      </w:r>
      <w:r w:rsidRPr="00A80DB8">
        <w:rPr>
          <w:lang w:val="en-US"/>
        </w:rPr>
        <w:t xml:space="preserve"> we were able to calculate its pre</w:t>
      </w:r>
      <w:r w:rsidR="00356980" w:rsidRPr="00A80DB8">
        <w:rPr>
          <w:lang w:val="en-US"/>
        </w:rPr>
        <w:t>test</w:t>
      </w:r>
      <w:r w:rsidRPr="00A80DB8">
        <w:rPr>
          <w:lang w:val="en-US"/>
        </w:rPr>
        <w:t xml:space="preserve">-posttest correlations (intervention group: </w:t>
      </w:r>
      <w:r w:rsidRPr="00A80DB8">
        <w:rPr>
          <w:i/>
          <w:iCs/>
          <w:lang w:val="en-US"/>
        </w:rPr>
        <w:t>r</w:t>
      </w:r>
      <w:r w:rsidRPr="00A80DB8">
        <w:rPr>
          <w:lang w:val="en-US"/>
        </w:rPr>
        <w:t xml:space="preserve"> = .72; control group: </w:t>
      </w:r>
      <w:r w:rsidRPr="00A80DB8">
        <w:rPr>
          <w:i/>
          <w:iCs/>
          <w:lang w:val="en-US"/>
        </w:rPr>
        <w:t>r</w:t>
      </w:r>
      <w:r w:rsidRPr="00A80DB8">
        <w:rPr>
          <w:lang w:val="en-US"/>
        </w:rPr>
        <w:t xml:space="preserve"> = .86), which we used as an anchor for the sensitivity analysis. We included a broad range of 26 (conservative) plausible values in the sensitivity analyses </w:t>
      </w:r>
      <w:r w:rsidR="002C6A4D" w:rsidRPr="00A80DB8">
        <w:rPr>
          <w:lang w:val="en-US"/>
        </w:rPr>
        <w:t xml:space="preserve">(cf. Cooper et al., 2019) </w:t>
      </w:r>
      <w:r w:rsidRPr="00A80DB8">
        <w:rPr>
          <w:lang w:val="en-US"/>
        </w:rPr>
        <w:t xml:space="preserve">with correlations from </w:t>
      </w:r>
      <w:r w:rsidRPr="00A80DB8">
        <w:rPr>
          <w:i/>
          <w:lang w:val="en-US"/>
        </w:rPr>
        <w:t>r</w:t>
      </w:r>
      <w:r w:rsidRPr="00A80DB8">
        <w:rPr>
          <w:lang w:val="en-US"/>
        </w:rPr>
        <w:t xml:space="preserve"> = .50 </w:t>
      </w:r>
      <w:r w:rsidR="00FC0E01" w:rsidRPr="00A80DB8">
        <w:rPr>
          <w:lang w:val="en-US"/>
        </w:rPr>
        <w:t>to</w:t>
      </w:r>
      <w:r w:rsidRPr="00A80DB8">
        <w:rPr>
          <w:lang w:val="en-US"/>
        </w:rPr>
        <w:t xml:space="preserve"> .75 for the intervention group samples and correlations from </w:t>
      </w:r>
      <w:r w:rsidRPr="00A80DB8">
        <w:rPr>
          <w:i/>
          <w:lang w:val="en-US"/>
        </w:rPr>
        <w:t>r</w:t>
      </w:r>
      <w:r w:rsidRPr="00A80DB8">
        <w:rPr>
          <w:lang w:val="en-US"/>
        </w:rPr>
        <w:t xml:space="preserve"> = .64 </w:t>
      </w:r>
      <w:r w:rsidR="00FC0E01" w:rsidRPr="00A80DB8">
        <w:rPr>
          <w:lang w:val="en-US"/>
        </w:rPr>
        <w:t>to</w:t>
      </w:r>
      <w:r w:rsidRPr="00A80DB8">
        <w:rPr>
          <w:lang w:val="en-US"/>
        </w:rPr>
        <w:t xml:space="preserve"> .89 for the control group samples, using steps of .1 respectively.  </w:t>
      </w:r>
    </w:p>
    <w:p w14:paraId="3E5A3263" w14:textId="59822264" w:rsidR="00FE0FE4" w:rsidRPr="00A80DB8" w:rsidRDefault="00AF6B06" w:rsidP="00242D23">
      <w:pPr>
        <w:pStyle w:val="Text"/>
        <w:rPr>
          <w:lang w:val="en-US"/>
        </w:rPr>
      </w:pPr>
      <w:r w:rsidRPr="00A80DB8">
        <w:rPr>
          <w:lang w:val="en-US"/>
        </w:rPr>
        <w:t>In the results section, we report the mean meta-analytic effect sizes</w:t>
      </w:r>
      <w:r w:rsidR="00FE0FE4" w:rsidRPr="00A80DB8">
        <w:rPr>
          <w:lang w:val="en-US"/>
        </w:rPr>
        <w:t xml:space="preserve"> and</w:t>
      </w:r>
      <w:r w:rsidRPr="00A80DB8">
        <w:rPr>
          <w:lang w:val="en-US"/>
        </w:rPr>
        <w:t xml:space="preserve"> the according </w:t>
      </w:r>
      <w:r w:rsidRPr="00A80DB8">
        <w:rPr>
          <w:i/>
          <w:lang w:val="en-US"/>
        </w:rPr>
        <w:t>p</w:t>
      </w:r>
      <w:r w:rsidRPr="00A80DB8">
        <w:rPr>
          <w:lang w:val="en-US"/>
        </w:rPr>
        <w:t>-values</w:t>
      </w:r>
      <w:r w:rsidR="00FE0FE4" w:rsidRPr="00A80DB8">
        <w:rPr>
          <w:lang w:val="en-US"/>
        </w:rPr>
        <w:t>. For a better overview and since the variations do not change the result, the ranges of the effect sizes and</w:t>
      </w:r>
      <w:r w:rsidR="00FE0FE4" w:rsidRPr="00A80DB8">
        <w:rPr>
          <w:i/>
          <w:lang w:val="en-US"/>
        </w:rPr>
        <w:t xml:space="preserve"> p</w:t>
      </w:r>
      <w:r w:rsidR="00FE0FE4" w:rsidRPr="00A80DB8">
        <w:rPr>
          <w:lang w:val="en-US"/>
        </w:rPr>
        <w:t>-values based on the sensitivity analyses are not mentioned in the continuous text, but can be found in the according tables</w:t>
      </w:r>
      <w:r w:rsidR="00E153B1">
        <w:rPr>
          <w:lang w:val="en-US"/>
        </w:rPr>
        <w:t xml:space="preserve"> (Tables 3</w:t>
      </w:r>
      <w:r w:rsidR="00E153B1" w:rsidRPr="00E153B1">
        <w:rPr>
          <w:lang w:val="en-US"/>
        </w:rPr>
        <w:t>–</w:t>
      </w:r>
      <w:r w:rsidR="00E153B1">
        <w:rPr>
          <w:lang w:val="en-US"/>
        </w:rPr>
        <w:t>6)</w:t>
      </w:r>
      <w:r w:rsidR="00FE0FE4" w:rsidRPr="00A80DB8">
        <w:rPr>
          <w:lang w:val="en-US"/>
        </w:rPr>
        <w:t>.</w:t>
      </w:r>
    </w:p>
    <w:p w14:paraId="6FD6FBDF" w14:textId="77777777" w:rsidR="0034365A" w:rsidRPr="00E94DB6" w:rsidRDefault="0034365A" w:rsidP="00C641A5">
      <w:pPr>
        <w:pStyle w:val="berschrift3"/>
      </w:pPr>
      <w:r w:rsidRPr="00E94DB6">
        <w:lastRenderedPageBreak/>
        <w:t>Average Effect</w:t>
      </w:r>
    </w:p>
    <w:p w14:paraId="7DCE5670" w14:textId="32351B5F" w:rsidR="0034365A" w:rsidRPr="00A80DB8" w:rsidRDefault="0034365A" w:rsidP="00242D23">
      <w:pPr>
        <w:pStyle w:val="Text"/>
        <w:rPr>
          <w:lang w:val="en-US"/>
        </w:rPr>
      </w:pPr>
      <w:r w:rsidRPr="00A80DB8">
        <w:rPr>
          <w:lang w:val="en-US"/>
        </w:rPr>
        <w:t>For our meta-analysis, we calculated random effect models</w:t>
      </w:r>
      <w:r w:rsidR="000704F1" w:rsidRPr="00A80DB8">
        <w:rPr>
          <w:lang w:val="en-US"/>
        </w:rPr>
        <w:t xml:space="preserve"> to account for the </w:t>
      </w:r>
      <w:r w:rsidR="00EF68E7" w:rsidRPr="00A80DB8">
        <w:rPr>
          <w:lang w:val="en-US"/>
        </w:rPr>
        <w:t>heterogeneous</w:t>
      </w:r>
      <w:r w:rsidR="000704F1" w:rsidRPr="00A80DB8">
        <w:rPr>
          <w:lang w:val="en-US"/>
        </w:rPr>
        <w:t xml:space="preserve"> design of the included studies.</w:t>
      </w:r>
      <w:r w:rsidRPr="00A80DB8">
        <w:rPr>
          <w:lang w:val="en-US"/>
        </w:rPr>
        <w:t xml:space="preserve"> </w:t>
      </w:r>
      <w:r w:rsidR="0026407D" w:rsidRPr="00A80DB8">
        <w:rPr>
          <w:lang w:val="en-US"/>
        </w:rPr>
        <w:t>As authors provided multiple comparisons in one paper, w</w:t>
      </w:r>
      <w:r w:rsidR="00283F61" w:rsidRPr="00A80DB8">
        <w:rPr>
          <w:lang w:val="en-US"/>
        </w:rPr>
        <w:t>e also included the paper-ID as a cluster variable to account for statistical dependencies between effect sizes. We conducted an ANOVA comparing the multilevel random effect model (clustered regarding paper-ID) and the standard model (without cluster variable) to test whether nesting within studies is necessary. The results showed a significant (</w:t>
      </w:r>
      <w:r w:rsidR="00283F61" w:rsidRPr="00A80DB8">
        <w:rPr>
          <w:i/>
          <w:lang w:val="en-US"/>
        </w:rPr>
        <w:t>p</w:t>
      </w:r>
      <w:r w:rsidR="00283F61" w:rsidRPr="00A80DB8">
        <w:rPr>
          <w:lang w:val="en-US"/>
        </w:rPr>
        <w:t xml:space="preserve"> &lt; .01) preference of the multilevel random effect model over the standard model that indicated that there are substantial differences between papers. Thus, we continued with the random effect model considering paper as cluster variable.</w:t>
      </w:r>
      <w:r w:rsidR="00283F61" w:rsidRPr="00A80DB8">
        <w:rPr>
          <w:sz w:val="20"/>
          <w:szCs w:val="20"/>
          <w:lang w:val="en-US"/>
        </w:rPr>
        <w:t xml:space="preserve"> </w:t>
      </w:r>
      <w:r w:rsidR="00637E15" w:rsidRPr="00A80DB8">
        <w:rPr>
          <w:lang w:val="en-US"/>
        </w:rPr>
        <w:t xml:space="preserve">As we conducted a meta-analysis on studies with repeated measures (pretest and posttest), we used </w:t>
      </w:r>
      <w:bookmarkStart w:id="27" w:name="_Hlk126168045"/>
      <w:r w:rsidR="00637E15" w:rsidRPr="00A80DB8">
        <w:rPr>
          <w:lang w:val="en-US"/>
        </w:rPr>
        <w:t xml:space="preserve">Becker's (1988) </w:t>
      </w:r>
      <w:bookmarkEnd w:id="27"/>
      <w:r w:rsidR="00637E15" w:rsidRPr="00A80DB8">
        <w:rPr>
          <w:lang w:val="en-US"/>
        </w:rPr>
        <w:t>standardized mean change as appropriate effect size measures</w:t>
      </w:r>
      <w:r w:rsidR="002B56E9" w:rsidRPr="00A80DB8">
        <w:rPr>
          <w:lang w:val="en-US"/>
        </w:rPr>
        <w:t xml:space="preserve"> with qualifying values of </w:t>
      </w:r>
      <w:r w:rsidR="002B56E9" w:rsidRPr="00A80DB8">
        <w:rPr>
          <w:i/>
          <w:lang w:val="en-US"/>
        </w:rPr>
        <w:t>g</w:t>
      </w:r>
      <w:r w:rsidR="002B56E9" w:rsidRPr="00A80DB8">
        <w:rPr>
          <w:lang w:val="en-US"/>
        </w:rPr>
        <w:t xml:space="preserve"> = .2, .5, .8 as small, medium, and large effects</w:t>
      </w:r>
      <w:r w:rsidR="00637E15" w:rsidRPr="00A80DB8">
        <w:rPr>
          <w:lang w:val="en-US"/>
        </w:rPr>
        <w:t>.</w:t>
      </w:r>
    </w:p>
    <w:p w14:paraId="57E44FA9" w14:textId="7E9B9377" w:rsidR="0034365A" w:rsidRPr="00E94DB6" w:rsidRDefault="0034365A" w:rsidP="00C641A5">
      <w:pPr>
        <w:pStyle w:val="berschrift3"/>
      </w:pPr>
      <w:r w:rsidRPr="00E94DB6">
        <w:t>Publication Bias</w:t>
      </w:r>
    </w:p>
    <w:p w14:paraId="2A8FD892" w14:textId="711A39BD" w:rsidR="004343E3" w:rsidRPr="00A80DB8" w:rsidRDefault="004343E3" w:rsidP="00242D23">
      <w:pPr>
        <w:pStyle w:val="Text"/>
        <w:rPr>
          <w:lang w:val="en-US"/>
        </w:rPr>
      </w:pPr>
      <w:r w:rsidRPr="00A55755">
        <w:rPr>
          <w:lang w:val="en-US"/>
        </w:rPr>
        <w:t>To check for possible publication bias, f</w:t>
      </w:r>
      <w:r w:rsidR="00EC6B22" w:rsidRPr="00A55755">
        <w:rPr>
          <w:lang w:val="en-US"/>
        </w:rPr>
        <w:t xml:space="preserve">irst, we generated a funnel plot </w:t>
      </w:r>
      <w:r w:rsidR="007C7EC1" w:rsidRPr="00A55755">
        <w:rPr>
          <w:lang w:val="en-US"/>
        </w:rPr>
        <w:t>(</w:t>
      </w:r>
      <w:proofErr w:type="spellStart"/>
      <w:r w:rsidRPr="00A55755">
        <w:rPr>
          <w:lang w:val="en-US"/>
        </w:rPr>
        <w:t>Borenstein</w:t>
      </w:r>
      <w:proofErr w:type="spellEnd"/>
      <w:r w:rsidRPr="00A55755">
        <w:rPr>
          <w:lang w:val="en-US"/>
        </w:rPr>
        <w:t xml:space="preserve"> et al., 2009</w:t>
      </w:r>
      <w:r w:rsidR="00A55755">
        <w:rPr>
          <w:lang w:val="en-US"/>
        </w:rPr>
        <w:t xml:space="preserve">; </w:t>
      </w:r>
      <w:r w:rsidR="00A55755" w:rsidRPr="00A55755">
        <w:rPr>
          <w:lang w:val="en-US"/>
        </w:rPr>
        <w:t>Sterne et al., 2000</w:t>
      </w:r>
      <w:r w:rsidR="007C7EC1" w:rsidRPr="00A55755">
        <w:rPr>
          <w:lang w:val="en-US"/>
        </w:rPr>
        <w:t>)</w:t>
      </w:r>
      <w:r w:rsidRPr="00A55755">
        <w:rPr>
          <w:lang w:val="en-US"/>
        </w:rPr>
        <w:t xml:space="preserve"> in conjunction with trim-and-fill-analyses which proved to be an effective estimation analysis for determining missing studies (Duval &amp; Tweedie, 2000a, 2000b; Pham et al., 2001). </w:t>
      </w:r>
      <w:r w:rsidRPr="00A80DB8">
        <w:rPr>
          <w:lang w:val="en-US"/>
        </w:rPr>
        <w:t>In addition, we used Egger’s et al. (1997) regression test to statistically detect the asymmetry of the plot.</w:t>
      </w:r>
    </w:p>
    <w:p w14:paraId="23287897" w14:textId="49CC8DAE" w:rsidR="00C17F37" w:rsidRPr="00E94DB6" w:rsidRDefault="00AB3CDC" w:rsidP="00C641A5">
      <w:pPr>
        <w:pStyle w:val="berschrift3"/>
      </w:pPr>
      <w:r w:rsidRPr="00E94DB6">
        <w:t xml:space="preserve">Used </w:t>
      </w:r>
      <w:r w:rsidR="0034365A" w:rsidRPr="00E94DB6">
        <w:t>Data Management Tools</w:t>
      </w:r>
    </w:p>
    <w:p w14:paraId="68EDFF82" w14:textId="37606F7A" w:rsidR="00C17F37" w:rsidRPr="00A80DB8" w:rsidRDefault="0089037E" w:rsidP="00242D23">
      <w:pPr>
        <w:pStyle w:val="Text"/>
        <w:rPr>
          <w:lang w:val="en-US"/>
        </w:rPr>
      </w:pPr>
      <w:r w:rsidRPr="00A80DB8">
        <w:rPr>
          <w:lang w:val="en-US"/>
        </w:rPr>
        <w:t xml:space="preserve">Data was gathered and organized </w:t>
      </w:r>
      <w:r w:rsidR="00C0152A" w:rsidRPr="00A80DB8">
        <w:rPr>
          <w:lang w:val="en-US"/>
        </w:rPr>
        <w:t>using</w:t>
      </w:r>
      <w:r w:rsidRPr="00A80DB8">
        <w:rPr>
          <w:lang w:val="en-US"/>
        </w:rPr>
        <w:t xml:space="preserve"> </w:t>
      </w:r>
      <w:proofErr w:type="spellStart"/>
      <w:r w:rsidRPr="00A80DB8">
        <w:rPr>
          <w:lang w:val="en-US"/>
        </w:rPr>
        <w:t>Rayaan</w:t>
      </w:r>
      <w:proofErr w:type="spellEnd"/>
      <w:r w:rsidR="00C0152A" w:rsidRPr="00A80DB8">
        <w:rPr>
          <w:lang w:val="en-US"/>
        </w:rPr>
        <w:t xml:space="preserve"> (</w:t>
      </w:r>
      <w:hyperlink r:id="rId13" w:history="1">
        <w:r w:rsidR="00C0152A" w:rsidRPr="00FE0FE4">
          <w:rPr>
            <w:rStyle w:val="NichtaufgelsteErwhnung"/>
            <w:lang w:val="en-US"/>
          </w:rPr>
          <w:t>https://www.rayyan.ai/</w:t>
        </w:r>
      </w:hyperlink>
      <w:r w:rsidR="00C0152A" w:rsidRPr="00A80DB8">
        <w:rPr>
          <w:lang w:val="en-US"/>
        </w:rPr>
        <w:t xml:space="preserve">), a </w:t>
      </w:r>
      <w:r w:rsidR="00AB3CDC" w:rsidRPr="00A80DB8">
        <w:rPr>
          <w:lang w:val="en-US"/>
        </w:rPr>
        <w:t xml:space="preserve">systematic review web application and online tool </w:t>
      </w:r>
      <w:r w:rsidR="00C0152A" w:rsidRPr="00A80DB8">
        <w:rPr>
          <w:lang w:val="en-US"/>
        </w:rPr>
        <w:t>helping researchers to organize and manage collaboratively the data of systematic reviews and meta-analyses</w:t>
      </w:r>
      <w:r w:rsidR="00AB3CDC" w:rsidRPr="00A80DB8">
        <w:rPr>
          <w:lang w:val="en-US"/>
        </w:rPr>
        <w:t xml:space="preserve"> (</w:t>
      </w:r>
      <w:bookmarkStart w:id="28" w:name="_Hlk126168100"/>
      <w:proofErr w:type="spellStart"/>
      <w:r w:rsidR="00AB3CDC" w:rsidRPr="00A80DB8">
        <w:rPr>
          <w:color w:val="000000"/>
          <w:lang w:val="en-US"/>
        </w:rPr>
        <w:t>Ouzzani</w:t>
      </w:r>
      <w:proofErr w:type="spellEnd"/>
      <w:r w:rsidR="00AB3CDC" w:rsidRPr="00A80DB8">
        <w:rPr>
          <w:color w:val="000000"/>
          <w:lang w:val="en-US"/>
        </w:rPr>
        <w:t xml:space="preserve"> et al., 2016</w:t>
      </w:r>
      <w:bookmarkEnd w:id="28"/>
      <w:r w:rsidR="00AB3CDC" w:rsidRPr="00A80DB8">
        <w:rPr>
          <w:color w:val="000000"/>
          <w:lang w:val="en-US"/>
        </w:rPr>
        <w:t>)</w:t>
      </w:r>
      <w:r w:rsidR="00C0152A" w:rsidRPr="00A80DB8">
        <w:rPr>
          <w:lang w:val="en-US"/>
        </w:rPr>
        <w:t>. Descriptive analyses were carried out using Microsoft Excel. To prepare for statistical analysis, we used SPSS, Version 27.</w:t>
      </w:r>
      <w:r w:rsidR="00D864A4" w:rsidRPr="00A80DB8">
        <w:rPr>
          <w:lang w:val="en-US"/>
        </w:rPr>
        <w:t xml:space="preserve"> To calculate effect sizes and </w:t>
      </w:r>
      <w:r w:rsidR="002A4642" w:rsidRPr="00A80DB8">
        <w:rPr>
          <w:lang w:val="en-US"/>
        </w:rPr>
        <w:t>to conduct the</w:t>
      </w:r>
      <w:r w:rsidR="00D864A4" w:rsidRPr="00A80DB8">
        <w:rPr>
          <w:lang w:val="en-US"/>
        </w:rPr>
        <w:t xml:space="preserve"> meta-analysis </w:t>
      </w:r>
      <w:r w:rsidR="00D864A4" w:rsidRPr="00A80DB8">
        <w:rPr>
          <w:lang w:val="en-US"/>
        </w:rPr>
        <w:lastRenderedPageBreak/>
        <w:t xml:space="preserve">we used </w:t>
      </w:r>
      <w:r w:rsidR="002A4642" w:rsidRPr="00A80DB8">
        <w:rPr>
          <w:lang w:val="en-US"/>
        </w:rPr>
        <w:t xml:space="preserve">the </w:t>
      </w:r>
      <w:proofErr w:type="spellStart"/>
      <w:r w:rsidR="00725C48" w:rsidRPr="00A80DB8">
        <w:rPr>
          <w:lang w:val="en-US"/>
        </w:rPr>
        <w:t>meta</w:t>
      </w:r>
      <w:r w:rsidR="00E43EDC" w:rsidRPr="00A80DB8">
        <w:rPr>
          <w:lang w:val="en-US"/>
        </w:rPr>
        <w:t>fo</w:t>
      </w:r>
      <w:r w:rsidR="00725C48" w:rsidRPr="00A80DB8">
        <w:rPr>
          <w:lang w:val="en-US"/>
        </w:rPr>
        <w:t>r</w:t>
      </w:r>
      <w:proofErr w:type="spellEnd"/>
      <w:r w:rsidR="00725C48" w:rsidRPr="00A80DB8">
        <w:rPr>
          <w:lang w:val="en-US"/>
        </w:rPr>
        <w:t>-R-</w:t>
      </w:r>
      <w:r w:rsidR="002A4642" w:rsidRPr="00A80DB8">
        <w:rPr>
          <w:lang w:val="en-US"/>
        </w:rPr>
        <w:t>package (</w:t>
      </w:r>
      <w:proofErr w:type="spellStart"/>
      <w:r w:rsidR="002A4642" w:rsidRPr="00A80DB8">
        <w:rPr>
          <w:lang w:val="en-US"/>
        </w:rPr>
        <w:t>Viechtbauer</w:t>
      </w:r>
      <w:proofErr w:type="spellEnd"/>
      <w:r w:rsidR="002A4642" w:rsidRPr="00A80DB8">
        <w:rPr>
          <w:lang w:val="en-US"/>
        </w:rPr>
        <w:t xml:space="preserve">, </w:t>
      </w:r>
      <w:r w:rsidR="006A01E3" w:rsidRPr="00A80DB8">
        <w:rPr>
          <w:lang w:val="en-US"/>
        </w:rPr>
        <w:t>2010</w:t>
      </w:r>
      <w:r w:rsidR="002A4642" w:rsidRPr="00A80DB8">
        <w:rPr>
          <w:lang w:val="en-US"/>
        </w:rPr>
        <w:t>), which was developed to perform meta-analyses with the R software.</w:t>
      </w:r>
    </w:p>
    <w:bookmarkEnd w:id="18"/>
    <w:p w14:paraId="4D7B6749" w14:textId="65EAA91A" w:rsidR="00EC5ED0" w:rsidRPr="00FE0FE4" w:rsidRDefault="00FB4E3E" w:rsidP="00C641A5">
      <w:pPr>
        <w:pStyle w:val="berschrift1"/>
        <w:numPr>
          <w:ilvl w:val="0"/>
          <w:numId w:val="46"/>
        </w:numPr>
        <w:rPr>
          <w:lang w:val="en-US"/>
        </w:rPr>
      </w:pPr>
      <w:r w:rsidRPr="00FE0FE4">
        <w:rPr>
          <w:lang w:val="en-US"/>
        </w:rPr>
        <w:t>Results</w:t>
      </w:r>
    </w:p>
    <w:p w14:paraId="36FF6F56" w14:textId="297D1439" w:rsidR="00B22E9A" w:rsidRPr="00E94DB6" w:rsidRDefault="00B22E9A" w:rsidP="00B84EC6">
      <w:pPr>
        <w:pStyle w:val="berschrift2"/>
      </w:pPr>
      <w:r w:rsidRPr="00E94DB6">
        <w:t>Sample</w:t>
      </w:r>
    </w:p>
    <w:p w14:paraId="5711730D" w14:textId="7934FF76" w:rsidR="00D767CA" w:rsidRPr="00A80DB8" w:rsidRDefault="00B22E9A" w:rsidP="00242D23">
      <w:pPr>
        <w:pStyle w:val="Text"/>
        <w:rPr>
          <w:lang w:val="en-US"/>
        </w:rPr>
      </w:pPr>
      <w:r w:rsidRPr="00A80DB8">
        <w:rPr>
          <w:lang w:val="en-US"/>
        </w:rPr>
        <w:t>Thirteen articles yield</w:t>
      </w:r>
      <w:r w:rsidR="005E60CE" w:rsidRPr="00A80DB8">
        <w:rPr>
          <w:lang w:val="en-US"/>
        </w:rPr>
        <w:t>ing</w:t>
      </w:r>
      <w:r w:rsidRPr="00A80DB8">
        <w:rPr>
          <w:lang w:val="en-US"/>
        </w:rPr>
        <w:t xml:space="preserve"> </w:t>
      </w:r>
      <w:r w:rsidRPr="00A80DB8">
        <w:rPr>
          <w:i/>
          <w:lang w:val="en-US"/>
        </w:rPr>
        <w:t>k</w:t>
      </w:r>
      <w:r w:rsidRPr="00A80DB8">
        <w:rPr>
          <w:lang w:val="en-US"/>
        </w:rPr>
        <w:t xml:space="preserve"> = 2</w:t>
      </w:r>
      <w:r w:rsidR="00CE786F" w:rsidRPr="00A80DB8">
        <w:rPr>
          <w:lang w:val="en-US"/>
        </w:rPr>
        <w:t>4</w:t>
      </w:r>
      <w:r w:rsidRPr="00A80DB8">
        <w:rPr>
          <w:lang w:val="en-US"/>
        </w:rPr>
        <w:t xml:space="preserve"> pretest-posttest comparisons were included in the meta-analysis (see Table 2). The studies were published between 2013 and 2020</w:t>
      </w:r>
      <w:r w:rsidR="00682C94" w:rsidRPr="00A80DB8">
        <w:rPr>
          <w:lang w:val="en-US"/>
        </w:rPr>
        <w:t xml:space="preserve"> as journal articles (77%), dissertations (15%), or conference papers (8%). </w:t>
      </w:r>
      <w:r w:rsidR="00BD06FE" w:rsidRPr="00A80DB8">
        <w:rPr>
          <w:lang w:val="en-US"/>
        </w:rPr>
        <w:t>Most of the studies were conducted in the United States of America (</w:t>
      </w:r>
      <w:r w:rsidR="00D767CA" w:rsidRPr="00A80DB8">
        <w:rPr>
          <w:lang w:val="en-US"/>
        </w:rPr>
        <w:t xml:space="preserve">59%), </w:t>
      </w:r>
      <w:r w:rsidR="007D7610" w:rsidRPr="00A80DB8">
        <w:rPr>
          <w:lang w:val="en-US"/>
        </w:rPr>
        <w:t>all others in</w:t>
      </w:r>
      <w:r w:rsidR="00D767CA" w:rsidRPr="00A80DB8">
        <w:rPr>
          <w:lang w:val="en-US"/>
        </w:rPr>
        <w:t xml:space="preserve"> Germany. </w:t>
      </w:r>
      <w:r w:rsidR="007D7610" w:rsidRPr="00A80DB8">
        <w:rPr>
          <w:lang w:val="en-US"/>
        </w:rPr>
        <w:t xml:space="preserve">There were almost as many laboratory studies (46%) as field studies (55%). </w:t>
      </w:r>
      <w:r w:rsidR="00682C94" w:rsidRPr="00A80DB8">
        <w:rPr>
          <w:lang w:val="en-US"/>
        </w:rPr>
        <w:t xml:space="preserve">A total of </w:t>
      </w:r>
      <w:r w:rsidR="005E60CE" w:rsidRPr="00A80DB8">
        <w:rPr>
          <w:i/>
          <w:lang w:val="en-US"/>
        </w:rPr>
        <w:t>N</w:t>
      </w:r>
      <w:r w:rsidR="005E60CE" w:rsidRPr="00A80DB8">
        <w:rPr>
          <w:lang w:val="en-US"/>
        </w:rPr>
        <w:t xml:space="preserve"> = </w:t>
      </w:r>
      <w:r w:rsidR="00085962" w:rsidRPr="00A80DB8">
        <w:rPr>
          <w:lang w:val="en-US"/>
        </w:rPr>
        <w:t>2,</w:t>
      </w:r>
      <w:r w:rsidR="00A20880" w:rsidRPr="00A80DB8">
        <w:rPr>
          <w:lang w:val="en-US"/>
        </w:rPr>
        <w:t>3</w:t>
      </w:r>
      <w:r w:rsidR="000771A0" w:rsidRPr="00A80DB8">
        <w:rPr>
          <w:lang w:val="en-US"/>
        </w:rPr>
        <w:t>80</w:t>
      </w:r>
      <w:r w:rsidR="00682C94" w:rsidRPr="00A80DB8">
        <w:rPr>
          <w:lang w:val="en-US"/>
        </w:rPr>
        <w:t xml:space="preserve"> students participated in the studies with a mean sample size of </w:t>
      </w:r>
      <w:r w:rsidR="007D7610" w:rsidRPr="00A80DB8">
        <w:rPr>
          <w:i/>
          <w:lang w:val="en-US"/>
        </w:rPr>
        <w:t>n</w:t>
      </w:r>
      <w:r w:rsidR="00682C94" w:rsidRPr="00A80DB8">
        <w:rPr>
          <w:lang w:val="en-US"/>
        </w:rPr>
        <w:t xml:space="preserve"> = </w:t>
      </w:r>
      <w:r w:rsidR="00085962" w:rsidRPr="00A80DB8">
        <w:rPr>
          <w:lang w:val="en-US"/>
        </w:rPr>
        <w:t>9</w:t>
      </w:r>
      <w:r w:rsidR="00C9280E" w:rsidRPr="00A80DB8">
        <w:rPr>
          <w:lang w:val="en-US"/>
        </w:rPr>
        <w:t>9</w:t>
      </w:r>
      <w:r w:rsidR="00682C94" w:rsidRPr="00A80DB8">
        <w:rPr>
          <w:lang w:val="en-US"/>
        </w:rPr>
        <w:t xml:space="preserve"> (ranging from </w:t>
      </w:r>
      <w:r w:rsidR="007D7610" w:rsidRPr="00A80DB8">
        <w:rPr>
          <w:i/>
          <w:lang w:val="en-US"/>
        </w:rPr>
        <w:t>n</w:t>
      </w:r>
      <w:r w:rsidR="00085962" w:rsidRPr="00A80DB8">
        <w:rPr>
          <w:lang w:val="en-US"/>
        </w:rPr>
        <w:t xml:space="preserve"> = 20</w:t>
      </w:r>
      <w:r w:rsidR="00682C94" w:rsidRPr="00A80DB8">
        <w:rPr>
          <w:lang w:val="en-US"/>
        </w:rPr>
        <w:t xml:space="preserve"> to </w:t>
      </w:r>
      <w:r w:rsidR="007D7610" w:rsidRPr="00A80DB8">
        <w:rPr>
          <w:i/>
          <w:lang w:val="en-US"/>
        </w:rPr>
        <w:t>n</w:t>
      </w:r>
      <w:r w:rsidR="00085962" w:rsidRPr="00A80DB8">
        <w:rPr>
          <w:lang w:val="en-US"/>
        </w:rPr>
        <w:t xml:space="preserve"> = 542</w:t>
      </w:r>
      <w:r w:rsidR="00682C94" w:rsidRPr="00A80DB8">
        <w:rPr>
          <w:lang w:val="en-US"/>
        </w:rPr>
        <w:t xml:space="preserve"> participants per study</w:t>
      </w:r>
      <w:r w:rsidR="00085962" w:rsidRPr="00A80DB8">
        <w:rPr>
          <w:lang w:val="en-US"/>
        </w:rPr>
        <w:t>)</w:t>
      </w:r>
      <w:r w:rsidR="00682C94" w:rsidRPr="00A80DB8">
        <w:rPr>
          <w:lang w:val="en-US"/>
        </w:rPr>
        <w:t>.</w:t>
      </w:r>
      <w:r w:rsidR="00085962" w:rsidRPr="00A80DB8">
        <w:rPr>
          <w:lang w:val="en-US"/>
        </w:rPr>
        <w:t xml:space="preserve"> </w:t>
      </w:r>
      <w:r w:rsidR="000B14F6" w:rsidRPr="00A80DB8">
        <w:rPr>
          <w:lang w:val="en-US"/>
        </w:rPr>
        <w:t xml:space="preserve">Most of the participants were </w:t>
      </w:r>
      <w:r w:rsidR="00DC339C" w:rsidRPr="00A80DB8">
        <w:rPr>
          <w:lang w:val="en-US"/>
        </w:rPr>
        <w:t>u</w:t>
      </w:r>
      <w:r w:rsidR="000B14F6" w:rsidRPr="00A80DB8">
        <w:rPr>
          <w:lang w:val="en-US"/>
        </w:rPr>
        <w:t xml:space="preserve">niversity students (64%), followed by students in high school (23%), middle school (9%), and a </w:t>
      </w:r>
      <w:r w:rsidR="007D7610" w:rsidRPr="00A80DB8">
        <w:rPr>
          <w:lang w:val="en-US"/>
        </w:rPr>
        <w:t xml:space="preserve">combined sample </w:t>
      </w:r>
      <w:r w:rsidR="000B14F6" w:rsidRPr="00A80DB8">
        <w:rPr>
          <w:lang w:val="en-US"/>
        </w:rPr>
        <w:t>of middle and high school students (5%).</w:t>
      </w:r>
      <w:r w:rsidR="00D767CA" w:rsidRPr="00A80DB8">
        <w:rPr>
          <w:lang w:val="en-US"/>
        </w:rPr>
        <w:t xml:space="preserve"> The text genre in which the students were asked to write their drafts was</w:t>
      </w:r>
      <w:r w:rsidR="007D7610" w:rsidRPr="00A80DB8">
        <w:rPr>
          <w:lang w:val="en-US"/>
        </w:rPr>
        <w:t>,</w:t>
      </w:r>
      <w:r w:rsidR="00D767CA" w:rsidRPr="00A80DB8">
        <w:rPr>
          <w:lang w:val="en-US"/>
        </w:rPr>
        <w:t xml:space="preserve"> in most cases</w:t>
      </w:r>
      <w:r w:rsidR="007D7610" w:rsidRPr="00A80DB8">
        <w:rPr>
          <w:lang w:val="en-US"/>
        </w:rPr>
        <w:t>,</w:t>
      </w:r>
      <w:r w:rsidR="00D767CA" w:rsidRPr="00A80DB8">
        <w:rPr>
          <w:lang w:val="en-US"/>
        </w:rPr>
        <w:t xml:space="preserve"> argumentative/persuasive essay writing (46%), followed by </w:t>
      </w:r>
      <w:r w:rsidR="007D7610" w:rsidRPr="00A80DB8">
        <w:rPr>
          <w:lang w:val="en-US"/>
        </w:rPr>
        <w:t xml:space="preserve">writing </w:t>
      </w:r>
      <w:r w:rsidR="00D767CA" w:rsidRPr="00A80DB8">
        <w:rPr>
          <w:lang w:val="en-US"/>
        </w:rPr>
        <w:t>explanations (41%), scientific argumentations (9%), and summaries (5%).</w:t>
      </w:r>
      <w:r w:rsidR="00E6205C" w:rsidRPr="00A80DB8">
        <w:rPr>
          <w:lang w:val="en-US"/>
        </w:rPr>
        <w:t xml:space="preserve"> </w:t>
      </w:r>
    </w:p>
    <w:p w14:paraId="3F5CD955" w14:textId="751AEE75" w:rsidR="00B22E9A" w:rsidRPr="00A80DB8" w:rsidRDefault="00085962" w:rsidP="00242D23">
      <w:pPr>
        <w:pStyle w:val="Text"/>
        <w:rPr>
          <w:lang w:val="en-US"/>
        </w:rPr>
      </w:pPr>
      <w:r w:rsidRPr="00A80DB8">
        <w:rPr>
          <w:lang w:val="en-US"/>
        </w:rPr>
        <w:t xml:space="preserve">Eight of these </w:t>
      </w:r>
      <w:r w:rsidR="005E60CE" w:rsidRPr="00A80DB8">
        <w:rPr>
          <w:lang w:val="en-US"/>
        </w:rPr>
        <w:t>2</w:t>
      </w:r>
      <w:r w:rsidR="00CE786F" w:rsidRPr="00A80DB8">
        <w:rPr>
          <w:lang w:val="en-US"/>
        </w:rPr>
        <w:t>4</w:t>
      </w:r>
      <w:r w:rsidR="005E60CE" w:rsidRPr="00A80DB8">
        <w:rPr>
          <w:lang w:val="en-US"/>
        </w:rPr>
        <w:t xml:space="preserve"> </w:t>
      </w:r>
      <w:r w:rsidRPr="00A80DB8">
        <w:rPr>
          <w:lang w:val="en-US"/>
        </w:rPr>
        <w:t>articles yield</w:t>
      </w:r>
      <w:r w:rsidR="005E60CE" w:rsidRPr="00A80DB8">
        <w:rPr>
          <w:lang w:val="en-US"/>
        </w:rPr>
        <w:t>ed</w:t>
      </w:r>
      <w:r w:rsidRPr="00A80DB8">
        <w:rPr>
          <w:lang w:val="en-US"/>
        </w:rPr>
        <w:t xml:space="preserve"> </w:t>
      </w:r>
      <w:r w:rsidRPr="00A80DB8">
        <w:rPr>
          <w:i/>
          <w:lang w:val="en-US"/>
        </w:rPr>
        <w:t>k</w:t>
      </w:r>
      <w:r w:rsidRPr="00A80DB8">
        <w:rPr>
          <w:lang w:val="en-US"/>
        </w:rPr>
        <w:t xml:space="preserve"> = 1</w:t>
      </w:r>
      <w:r w:rsidR="00CE786F" w:rsidRPr="00A80DB8">
        <w:rPr>
          <w:lang w:val="en-US"/>
        </w:rPr>
        <w:t>5</w:t>
      </w:r>
      <w:r w:rsidRPr="00A80DB8">
        <w:rPr>
          <w:lang w:val="en-US"/>
        </w:rPr>
        <w:t xml:space="preserve"> </w:t>
      </w:r>
      <w:r w:rsidR="005E60CE" w:rsidRPr="00A80DB8">
        <w:rPr>
          <w:lang w:val="en-US"/>
        </w:rPr>
        <w:t>pairwise comparisons</w:t>
      </w:r>
      <w:r w:rsidRPr="00A80DB8">
        <w:rPr>
          <w:lang w:val="en-US"/>
        </w:rPr>
        <w:t xml:space="preserve"> </w:t>
      </w:r>
      <w:r w:rsidR="005E60CE" w:rsidRPr="00A80DB8">
        <w:rPr>
          <w:lang w:val="en-US"/>
        </w:rPr>
        <w:t xml:space="preserve">of the </w:t>
      </w:r>
      <w:r w:rsidRPr="00A80DB8">
        <w:rPr>
          <w:lang w:val="en-US"/>
        </w:rPr>
        <w:t xml:space="preserve">writing quality of an experimental group </w:t>
      </w:r>
      <w:r w:rsidR="005E60CE" w:rsidRPr="00A80DB8">
        <w:rPr>
          <w:lang w:val="en-US"/>
        </w:rPr>
        <w:t>that received</w:t>
      </w:r>
      <w:r w:rsidRPr="00A80DB8">
        <w:rPr>
          <w:lang w:val="en-US"/>
        </w:rPr>
        <w:t xml:space="preserve"> feedback with a control group </w:t>
      </w:r>
      <w:r w:rsidR="005E60CE" w:rsidRPr="00A80DB8">
        <w:rPr>
          <w:lang w:val="en-US"/>
        </w:rPr>
        <w:t xml:space="preserve">that did not receive </w:t>
      </w:r>
      <w:r w:rsidRPr="00A80DB8">
        <w:rPr>
          <w:lang w:val="en-US"/>
        </w:rPr>
        <w:t>feed</w:t>
      </w:r>
      <w:r w:rsidR="005C44A0" w:rsidRPr="00A80DB8">
        <w:rPr>
          <w:lang w:val="en-US"/>
        </w:rPr>
        <w:t>b</w:t>
      </w:r>
      <w:r w:rsidRPr="00A80DB8">
        <w:rPr>
          <w:lang w:val="en-US"/>
        </w:rPr>
        <w:t>ack</w:t>
      </w:r>
      <w:r w:rsidR="005E60CE" w:rsidRPr="00A80DB8">
        <w:rPr>
          <w:lang w:val="en-US"/>
        </w:rPr>
        <w:t>,</w:t>
      </w:r>
      <w:r w:rsidR="005C44A0" w:rsidRPr="00A80DB8">
        <w:rPr>
          <w:lang w:val="en-US"/>
        </w:rPr>
        <w:t xml:space="preserve"> with which we conducted a sub-meta-analysis. The experimental group </w:t>
      </w:r>
      <w:r w:rsidR="00365AAF" w:rsidRPr="00A80DB8">
        <w:rPr>
          <w:lang w:val="en-US"/>
        </w:rPr>
        <w:t xml:space="preserve">comprised </w:t>
      </w:r>
      <w:r w:rsidR="005C44A0" w:rsidRPr="00A80DB8">
        <w:rPr>
          <w:i/>
          <w:lang w:val="en-US"/>
        </w:rPr>
        <w:t>n</w:t>
      </w:r>
      <w:r w:rsidR="005C44A0" w:rsidRPr="00A80DB8">
        <w:rPr>
          <w:lang w:val="en-US"/>
        </w:rPr>
        <w:t xml:space="preserve"> = </w:t>
      </w:r>
      <w:r w:rsidR="00DB5207" w:rsidRPr="00A80DB8">
        <w:rPr>
          <w:lang w:val="en-US"/>
        </w:rPr>
        <w:t>921</w:t>
      </w:r>
      <w:r w:rsidR="005C44A0" w:rsidRPr="00A80DB8">
        <w:rPr>
          <w:lang w:val="en-US"/>
        </w:rPr>
        <w:t xml:space="preserve"> participants (ranging from </w:t>
      </w:r>
      <w:r w:rsidR="005C44A0" w:rsidRPr="00A80DB8">
        <w:rPr>
          <w:i/>
          <w:lang w:val="en-US"/>
        </w:rPr>
        <w:t>n</w:t>
      </w:r>
      <w:r w:rsidR="005C44A0" w:rsidRPr="00A80DB8">
        <w:rPr>
          <w:lang w:val="en-US"/>
        </w:rPr>
        <w:t xml:space="preserve"> = 13 to </w:t>
      </w:r>
      <w:r w:rsidR="005C44A0" w:rsidRPr="00A80DB8">
        <w:rPr>
          <w:i/>
          <w:lang w:val="en-US"/>
        </w:rPr>
        <w:t>n</w:t>
      </w:r>
      <w:r w:rsidR="005C44A0" w:rsidRPr="00A80DB8">
        <w:rPr>
          <w:lang w:val="en-US"/>
        </w:rPr>
        <w:t xml:space="preserve"> = 2</w:t>
      </w:r>
      <w:r w:rsidR="00DB5207" w:rsidRPr="00A80DB8">
        <w:rPr>
          <w:lang w:val="en-US"/>
        </w:rPr>
        <w:t>87</w:t>
      </w:r>
      <w:r w:rsidR="005E60CE" w:rsidRPr="00A80DB8">
        <w:rPr>
          <w:lang w:val="en-US"/>
        </w:rPr>
        <w:t xml:space="preserve"> among studies</w:t>
      </w:r>
      <w:r w:rsidR="005C44A0" w:rsidRPr="00A80DB8">
        <w:rPr>
          <w:lang w:val="en-US"/>
        </w:rPr>
        <w:t xml:space="preserve">; mean sample size of </w:t>
      </w:r>
      <w:r w:rsidR="005C44A0" w:rsidRPr="00A80DB8">
        <w:rPr>
          <w:i/>
          <w:lang w:val="en-US"/>
        </w:rPr>
        <w:t>n</w:t>
      </w:r>
      <w:r w:rsidR="005C44A0" w:rsidRPr="00A80DB8">
        <w:rPr>
          <w:lang w:val="en-US"/>
        </w:rPr>
        <w:t xml:space="preserve"> = </w:t>
      </w:r>
      <w:r w:rsidR="00DB5207" w:rsidRPr="00A80DB8">
        <w:rPr>
          <w:lang w:val="en-US"/>
        </w:rPr>
        <w:t>61</w:t>
      </w:r>
      <w:r w:rsidR="005C44A0" w:rsidRPr="00A80DB8">
        <w:rPr>
          <w:lang w:val="en-US"/>
        </w:rPr>
        <w:t xml:space="preserve">), the control group </w:t>
      </w:r>
      <w:r w:rsidR="00365AAF" w:rsidRPr="00A80DB8">
        <w:rPr>
          <w:lang w:val="en-US"/>
        </w:rPr>
        <w:t>comprised</w:t>
      </w:r>
      <w:r w:rsidR="005C44A0" w:rsidRPr="00A80DB8">
        <w:rPr>
          <w:lang w:val="en-US"/>
        </w:rPr>
        <w:t xml:space="preserve"> </w:t>
      </w:r>
      <w:r w:rsidR="005C44A0" w:rsidRPr="00A80DB8">
        <w:rPr>
          <w:i/>
          <w:lang w:val="en-US"/>
        </w:rPr>
        <w:t>n</w:t>
      </w:r>
      <w:r w:rsidR="005C44A0" w:rsidRPr="00A80DB8">
        <w:rPr>
          <w:lang w:val="en-US"/>
        </w:rPr>
        <w:t xml:space="preserve"> = </w:t>
      </w:r>
      <w:r w:rsidR="00DB5207" w:rsidRPr="00A80DB8">
        <w:rPr>
          <w:lang w:val="en-US"/>
        </w:rPr>
        <w:t>908</w:t>
      </w:r>
      <w:r w:rsidR="005C44A0" w:rsidRPr="00A80DB8">
        <w:rPr>
          <w:lang w:val="en-US"/>
        </w:rPr>
        <w:t xml:space="preserve"> participants (ranging from </w:t>
      </w:r>
      <w:r w:rsidR="005C44A0" w:rsidRPr="00A80DB8">
        <w:rPr>
          <w:i/>
          <w:lang w:val="en-US"/>
        </w:rPr>
        <w:t>n</w:t>
      </w:r>
      <w:r w:rsidR="005C44A0" w:rsidRPr="00A80DB8">
        <w:rPr>
          <w:lang w:val="en-US"/>
        </w:rPr>
        <w:t xml:space="preserve"> = 11 to </w:t>
      </w:r>
      <w:r w:rsidR="005C44A0" w:rsidRPr="00A80DB8">
        <w:rPr>
          <w:i/>
          <w:lang w:val="en-US"/>
        </w:rPr>
        <w:t>n</w:t>
      </w:r>
      <w:r w:rsidR="005C44A0" w:rsidRPr="00A80DB8">
        <w:rPr>
          <w:lang w:val="en-US"/>
        </w:rPr>
        <w:t xml:space="preserve"> = 270 </w:t>
      </w:r>
      <w:r w:rsidR="005E60CE" w:rsidRPr="00A80DB8">
        <w:rPr>
          <w:lang w:val="en-US"/>
        </w:rPr>
        <w:t>among studies</w:t>
      </w:r>
      <w:r w:rsidR="005C44A0" w:rsidRPr="00A80DB8">
        <w:rPr>
          <w:lang w:val="en-US"/>
        </w:rPr>
        <w:t xml:space="preserve">; mean sample size of </w:t>
      </w:r>
      <w:r w:rsidR="005C44A0" w:rsidRPr="00A80DB8">
        <w:rPr>
          <w:i/>
          <w:lang w:val="en-US"/>
        </w:rPr>
        <w:t>n</w:t>
      </w:r>
      <w:r w:rsidR="005C44A0" w:rsidRPr="00A80DB8">
        <w:rPr>
          <w:lang w:val="en-US"/>
        </w:rPr>
        <w:t xml:space="preserve"> = </w:t>
      </w:r>
      <w:r w:rsidR="00DB5207" w:rsidRPr="00A80DB8">
        <w:rPr>
          <w:lang w:val="en-US"/>
        </w:rPr>
        <w:t>6</w:t>
      </w:r>
      <w:r w:rsidR="00C9280E" w:rsidRPr="00A80DB8">
        <w:rPr>
          <w:lang w:val="en-US"/>
        </w:rPr>
        <w:t>1</w:t>
      </w:r>
      <w:r w:rsidR="005C44A0" w:rsidRPr="00A80DB8">
        <w:rPr>
          <w:lang w:val="en-US"/>
        </w:rPr>
        <w:t xml:space="preserve">), resulting in a total sample size of </w:t>
      </w:r>
      <w:r w:rsidR="005C44A0" w:rsidRPr="00A80DB8">
        <w:rPr>
          <w:i/>
          <w:lang w:val="en-US"/>
        </w:rPr>
        <w:t>N</w:t>
      </w:r>
      <w:r w:rsidR="005C44A0" w:rsidRPr="00A80DB8">
        <w:rPr>
          <w:lang w:val="en-US"/>
        </w:rPr>
        <w:t xml:space="preserve"> = 1,</w:t>
      </w:r>
      <w:r w:rsidR="00DB5207" w:rsidRPr="00A80DB8">
        <w:rPr>
          <w:lang w:val="en-US"/>
        </w:rPr>
        <w:t>829</w:t>
      </w:r>
      <w:r w:rsidR="005C44A0" w:rsidRPr="00A80DB8">
        <w:rPr>
          <w:lang w:val="en-US"/>
        </w:rPr>
        <w:t xml:space="preserve"> students included in the sub-meta-analysis.</w:t>
      </w:r>
      <w:r w:rsidR="00166E39" w:rsidRPr="00A80DB8">
        <w:rPr>
          <w:lang w:val="en-US"/>
        </w:rPr>
        <w:t xml:space="preserve"> </w:t>
      </w:r>
    </w:p>
    <w:p w14:paraId="139B585B" w14:textId="388C230A" w:rsidR="00166E39" w:rsidRPr="00A80DB8" w:rsidRDefault="001B0915" w:rsidP="00C641A5">
      <w:pPr>
        <w:pStyle w:val="Text"/>
        <w:rPr>
          <w:lang w:val="en-US"/>
        </w:rPr>
      </w:pPr>
      <w:r w:rsidRPr="00A80DB8">
        <w:rPr>
          <w:lang w:val="en-US"/>
        </w:rPr>
        <w:t xml:space="preserve">In Table </w:t>
      </w:r>
      <w:r w:rsidR="00871700" w:rsidRPr="00A80DB8">
        <w:rPr>
          <w:lang w:val="en-US"/>
        </w:rPr>
        <w:t>2</w:t>
      </w:r>
      <w:r w:rsidRPr="00A80DB8">
        <w:rPr>
          <w:lang w:val="en-US"/>
        </w:rPr>
        <w:t xml:space="preserve">, information about all included studies </w:t>
      </w:r>
      <w:r w:rsidR="005E60CE" w:rsidRPr="00A80DB8">
        <w:rPr>
          <w:lang w:val="en-US"/>
        </w:rPr>
        <w:t xml:space="preserve">in both meta-analyses </w:t>
      </w:r>
      <w:r w:rsidRPr="00A80DB8">
        <w:rPr>
          <w:lang w:val="en-US"/>
        </w:rPr>
        <w:t>are shown in detail.</w:t>
      </w:r>
    </w:p>
    <w:p w14:paraId="27A63B38" w14:textId="276C3618" w:rsidR="003A7746" w:rsidRPr="00FE0FE4" w:rsidRDefault="003A7746" w:rsidP="003A7746">
      <w:pPr>
        <w:jc w:val="center"/>
        <w:rPr>
          <w:rFonts w:ascii="Times New Roman" w:hAnsi="Times New Roman" w:cs="Times New Roman"/>
          <w:sz w:val="24"/>
          <w:szCs w:val="24"/>
        </w:rPr>
      </w:pPr>
      <w:r w:rsidRPr="00FE0FE4">
        <w:rPr>
          <w:rFonts w:ascii="Times New Roman" w:hAnsi="Times New Roman" w:cs="Times New Roman"/>
          <w:sz w:val="24"/>
          <w:szCs w:val="24"/>
        </w:rPr>
        <w:t>***Insert Table 2 here***</w:t>
      </w:r>
    </w:p>
    <w:p w14:paraId="7D640338" w14:textId="00DC66A5" w:rsidR="00C23D80" w:rsidRPr="00FE0FE4" w:rsidRDefault="00C23D80" w:rsidP="003A7746">
      <w:pPr>
        <w:jc w:val="center"/>
        <w:rPr>
          <w:rFonts w:ascii="Times New Roman" w:hAnsi="Times New Roman" w:cs="Times New Roman"/>
          <w:sz w:val="24"/>
          <w:szCs w:val="24"/>
        </w:rPr>
      </w:pPr>
    </w:p>
    <w:p w14:paraId="2BC7910E" w14:textId="1CC953E0" w:rsidR="003A7746" w:rsidRPr="00E94DB6" w:rsidRDefault="003A7746" w:rsidP="00B84EC6">
      <w:pPr>
        <w:pStyle w:val="berschrift2"/>
      </w:pPr>
      <w:r w:rsidRPr="00E94DB6">
        <w:lastRenderedPageBreak/>
        <w:t>Publication Bias</w:t>
      </w:r>
    </w:p>
    <w:p w14:paraId="28AC8E6F" w14:textId="77777777" w:rsidR="00677D37" w:rsidRPr="00A80DB8" w:rsidRDefault="00C12C57" w:rsidP="00242D23">
      <w:pPr>
        <w:pStyle w:val="Text"/>
        <w:rPr>
          <w:lang w:val="en-US"/>
        </w:rPr>
      </w:pPr>
      <w:r w:rsidRPr="00A80DB8">
        <w:rPr>
          <w:lang w:val="en-US"/>
        </w:rPr>
        <w:t xml:space="preserve">As </w:t>
      </w:r>
      <w:r w:rsidR="004059B5" w:rsidRPr="00A80DB8">
        <w:rPr>
          <w:lang w:val="en-US"/>
        </w:rPr>
        <w:t xml:space="preserve">might be </w:t>
      </w:r>
      <w:r w:rsidRPr="00A80DB8">
        <w:rPr>
          <w:lang w:val="en-US"/>
        </w:rPr>
        <w:t>expected with lar</w:t>
      </w:r>
      <w:r w:rsidR="00491E4C" w:rsidRPr="00A80DB8">
        <w:rPr>
          <w:lang w:val="en-US"/>
        </w:rPr>
        <w:t>ge heterogeneity between studies, publication bias revealed significance.</w:t>
      </w:r>
      <w:r w:rsidR="003A7746" w:rsidRPr="00A80DB8">
        <w:rPr>
          <w:lang w:val="en-US"/>
        </w:rPr>
        <w:t xml:space="preserve"> </w:t>
      </w:r>
      <w:r w:rsidR="00491E4C" w:rsidRPr="00A80DB8">
        <w:rPr>
          <w:lang w:val="en-US"/>
        </w:rPr>
        <w:t xml:space="preserve">The </w:t>
      </w:r>
      <w:r w:rsidR="003A7746" w:rsidRPr="00A80DB8">
        <w:rPr>
          <w:lang w:val="en-US"/>
        </w:rPr>
        <w:t xml:space="preserve">funnel plot </w:t>
      </w:r>
      <w:r w:rsidR="008E350B" w:rsidRPr="00A80DB8">
        <w:rPr>
          <w:lang w:val="en-US"/>
        </w:rPr>
        <w:t xml:space="preserve">of the pretest-posttest meta-analysis </w:t>
      </w:r>
      <w:r w:rsidR="003A7746" w:rsidRPr="00A80DB8">
        <w:rPr>
          <w:lang w:val="en-US"/>
        </w:rPr>
        <w:t xml:space="preserve">shows that the effect sizes </w:t>
      </w:r>
      <w:r w:rsidR="00A0715A" w:rsidRPr="00A80DB8">
        <w:rPr>
          <w:lang w:val="en-US"/>
        </w:rPr>
        <w:t>are not</w:t>
      </w:r>
      <w:r w:rsidR="003A7746" w:rsidRPr="00A80DB8">
        <w:rPr>
          <w:lang w:val="en-US"/>
        </w:rPr>
        <w:t xml:space="preserve"> systematically distributed around the average effect</w:t>
      </w:r>
      <w:r w:rsidR="007D5D32" w:rsidRPr="00A80DB8">
        <w:rPr>
          <w:lang w:val="en-US"/>
        </w:rPr>
        <w:t xml:space="preserve">, </w:t>
      </w:r>
      <w:r w:rsidR="001A5306" w:rsidRPr="00A80DB8">
        <w:rPr>
          <w:lang w:val="en-US"/>
        </w:rPr>
        <w:t>but there was a</w:t>
      </w:r>
      <w:r w:rsidR="003A7746" w:rsidRPr="00A80DB8">
        <w:rPr>
          <w:lang w:val="en-US"/>
        </w:rPr>
        <w:t xml:space="preserve"> gap at the bottom</w:t>
      </w:r>
      <w:r w:rsidR="00502021" w:rsidRPr="00A80DB8">
        <w:rPr>
          <w:lang w:val="en-US"/>
        </w:rPr>
        <w:t xml:space="preserve"> </w:t>
      </w:r>
      <w:r w:rsidR="00317514" w:rsidRPr="00A80DB8">
        <w:rPr>
          <w:lang w:val="en-US"/>
        </w:rPr>
        <w:t xml:space="preserve">(particularly on the </w:t>
      </w:r>
      <w:r w:rsidR="00502021" w:rsidRPr="00A80DB8">
        <w:rPr>
          <w:lang w:val="en-US"/>
        </w:rPr>
        <w:t>left</w:t>
      </w:r>
      <w:r w:rsidR="003A7746" w:rsidRPr="00A80DB8">
        <w:rPr>
          <w:lang w:val="en-US"/>
        </w:rPr>
        <w:t xml:space="preserve"> </w:t>
      </w:r>
      <w:r w:rsidR="00317514" w:rsidRPr="00A80DB8">
        <w:rPr>
          <w:lang w:val="en-US"/>
        </w:rPr>
        <w:t xml:space="preserve">side) </w:t>
      </w:r>
      <w:r w:rsidR="003A7746" w:rsidRPr="00A80DB8">
        <w:rPr>
          <w:lang w:val="en-US"/>
        </w:rPr>
        <w:t>of the plot</w:t>
      </w:r>
      <w:r w:rsidR="00C54785" w:rsidRPr="00A80DB8">
        <w:rPr>
          <w:lang w:val="en-US"/>
        </w:rPr>
        <w:t>. The gap indicates</w:t>
      </w:r>
      <w:r w:rsidR="003A7746" w:rsidRPr="00A80DB8">
        <w:rPr>
          <w:lang w:val="en-US"/>
        </w:rPr>
        <w:t xml:space="preserve"> that small (nonsignificant) effect sizes </w:t>
      </w:r>
      <w:r w:rsidR="00EB59F2" w:rsidRPr="00A80DB8">
        <w:rPr>
          <w:lang w:val="en-US"/>
        </w:rPr>
        <w:t xml:space="preserve">of small studies </w:t>
      </w:r>
      <w:r w:rsidR="003A7746" w:rsidRPr="00A80DB8">
        <w:rPr>
          <w:lang w:val="en-US"/>
        </w:rPr>
        <w:t>are missing</w:t>
      </w:r>
      <w:r w:rsidR="00EB59F2" w:rsidRPr="00A80DB8">
        <w:rPr>
          <w:lang w:val="en-US"/>
        </w:rPr>
        <w:t>, suggesting that there may be evidence of a possible publication bias</w:t>
      </w:r>
      <w:r w:rsidR="003A7746" w:rsidRPr="00A80DB8">
        <w:rPr>
          <w:lang w:val="en-US"/>
        </w:rPr>
        <w:t xml:space="preserve">. Egger’s regression test </w:t>
      </w:r>
      <w:r w:rsidR="009226C3" w:rsidRPr="00A80DB8">
        <w:rPr>
          <w:lang w:val="en-US"/>
        </w:rPr>
        <w:t xml:space="preserve">(Egger et al., 1997) </w:t>
      </w:r>
      <w:r w:rsidR="003A7746" w:rsidRPr="00A80DB8">
        <w:rPr>
          <w:lang w:val="en-US"/>
        </w:rPr>
        <w:t xml:space="preserve">revealed an asymmetry of the funnel plot, z = </w:t>
      </w:r>
      <w:r w:rsidR="00DB5207" w:rsidRPr="00A80DB8">
        <w:rPr>
          <w:lang w:val="en-US"/>
        </w:rPr>
        <w:t>4.1485</w:t>
      </w:r>
      <w:r w:rsidR="003A7746" w:rsidRPr="00A80DB8">
        <w:rPr>
          <w:lang w:val="en-US"/>
        </w:rPr>
        <w:t xml:space="preserve">, </w:t>
      </w:r>
      <w:r w:rsidR="003A7746" w:rsidRPr="00A80DB8">
        <w:rPr>
          <w:i/>
          <w:lang w:val="en-US"/>
        </w:rPr>
        <w:t>p</w:t>
      </w:r>
      <w:r w:rsidR="003A7746" w:rsidRPr="00A80DB8">
        <w:rPr>
          <w:lang w:val="en-US"/>
        </w:rPr>
        <w:t xml:space="preserve"> &lt; .01</w:t>
      </w:r>
      <w:r w:rsidR="000C417F" w:rsidRPr="00A80DB8">
        <w:rPr>
          <w:lang w:val="en-US"/>
        </w:rPr>
        <w:t xml:space="preserve">, </w:t>
      </w:r>
      <w:r w:rsidR="000C417F" w:rsidRPr="00A80DB8">
        <w:rPr>
          <w:i/>
          <w:lang w:val="en-US"/>
        </w:rPr>
        <w:t>b</w:t>
      </w:r>
      <w:r w:rsidR="000C417F" w:rsidRPr="00A80DB8">
        <w:rPr>
          <w:lang w:val="en-US"/>
        </w:rPr>
        <w:t xml:space="preserve"> = </w:t>
      </w:r>
      <w:r w:rsidR="00AC4DC8" w:rsidRPr="00FE0FE4">
        <w:rPr>
          <w:rStyle w:val="hgkelc"/>
          <w:b/>
          <w:bCs/>
          <w:lang w:val="en-US"/>
        </w:rPr>
        <w:t>−</w:t>
      </w:r>
      <w:r w:rsidR="000C417F" w:rsidRPr="00A80DB8">
        <w:rPr>
          <w:lang w:val="en-US"/>
        </w:rPr>
        <w:t>.</w:t>
      </w:r>
      <w:r w:rsidR="00DB5207" w:rsidRPr="00A80DB8">
        <w:rPr>
          <w:lang w:val="en-US"/>
        </w:rPr>
        <w:t>1501</w:t>
      </w:r>
      <w:r w:rsidR="003A7746" w:rsidRPr="00A80DB8">
        <w:rPr>
          <w:lang w:val="en-US"/>
        </w:rPr>
        <w:t>. However, the trim-and-fill analysis did not include any study</w:t>
      </w:r>
      <w:r w:rsidR="00A0715A" w:rsidRPr="00A80DB8">
        <w:rPr>
          <w:lang w:val="en-US"/>
        </w:rPr>
        <w:t xml:space="preserve"> but adjusted the center of symmetry</w:t>
      </w:r>
      <w:r w:rsidR="003A7746" w:rsidRPr="00A80DB8">
        <w:rPr>
          <w:lang w:val="en-US"/>
        </w:rPr>
        <w:t xml:space="preserve">. Accordingly, there </w:t>
      </w:r>
      <w:r w:rsidR="00A0715A" w:rsidRPr="00A80DB8">
        <w:rPr>
          <w:lang w:val="en-US"/>
        </w:rPr>
        <w:t>was a change</w:t>
      </w:r>
      <w:r w:rsidR="003A7746" w:rsidRPr="00A80DB8">
        <w:rPr>
          <w:lang w:val="en-US"/>
        </w:rPr>
        <w:t xml:space="preserve"> </w:t>
      </w:r>
      <w:r w:rsidR="00A0715A" w:rsidRPr="00A80DB8">
        <w:rPr>
          <w:lang w:val="en-US"/>
        </w:rPr>
        <w:t xml:space="preserve">of the </w:t>
      </w:r>
      <w:r w:rsidR="003A7746" w:rsidRPr="00A80DB8">
        <w:rPr>
          <w:lang w:val="en-US"/>
        </w:rPr>
        <w:t>effect size due to the trim-and-fill method</w:t>
      </w:r>
      <w:r w:rsidR="00A0715A" w:rsidRPr="00A80DB8">
        <w:rPr>
          <w:lang w:val="en-US"/>
        </w:rPr>
        <w:t xml:space="preserve"> resulting in </w:t>
      </w:r>
      <w:r w:rsidR="000C417F" w:rsidRPr="00A80DB8">
        <w:rPr>
          <w:lang w:val="en-US"/>
        </w:rPr>
        <w:t xml:space="preserve">a medium to large significant effect of </w:t>
      </w:r>
      <w:r w:rsidR="00A0715A" w:rsidRPr="00A80DB8">
        <w:rPr>
          <w:i/>
          <w:lang w:val="en-US"/>
        </w:rPr>
        <w:t>g</w:t>
      </w:r>
      <w:r w:rsidR="00A0715A" w:rsidRPr="00A80DB8">
        <w:rPr>
          <w:lang w:val="en-US"/>
        </w:rPr>
        <w:t xml:space="preserve"> = .</w:t>
      </w:r>
      <w:r w:rsidR="00DB5207" w:rsidRPr="00A80DB8">
        <w:rPr>
          <w:lang w:val="en-US"/>
        </w:rPr>
        <w:t>68</w:t>
      </w:r>
      <w:r w:rsidR="00A0715A" w:rsidRPr="00A80DB8">
        <w:rPr>
          <w:lang w:val="en-US"/>
        </w:rPr>
        <w:t xml:space="preserve">, </w:t>
      </w:r>
      <w:r w:rsidR="00A0715A" w:rsidRPr="00A80DB8">
        <w:rPr>
          <w:i/>
          <w:lang w:val="en-US"/>
        </w:rPr>
        <w:t>p</w:t>
      </w:r>
      <w:r w:rsidR="00A0715A" w:rsidRPr="00A80DB8">
        <w:rPr>
          <w:lang w:val="en-US"/>
        </w:rPr>
        <w:t xml:space="preserve"> </w:t>
      </w:r>
      <w:r w:rsidR="000C417F" w:rsidRPr="00A80DB8">
        <w:rPr>
          <w:lang w:val="en-US"/>
        </w:rPr>
        <w:t>&lt; .01</w:t>
      </w:r>
      <w:r w:rsidR="00A0715A" w:rsidRPr="00A80DB8">
        <w:rPr>
          <w:lang w:val="en-US"/>
        </w:rPr>
        <w:t>, CI 95% [.</w:t>
      </w:r>
      <w:r w:rsidR="00DB5207" w:rsidRPr="00A80DB8">
        <w:rPr>
          <w:lang w:val="en-US"/>
        </w:rPr>
        <w:t>3787</w:t>
      </w:r>
      <w:r w:rsidR="00A0715A" w:rsidRPr="00A80DB8">
        <w:rPr>
          <w:lang w:val="en-US"/>
        </w:rPr>
        <w:t>, .</w:t>
      </w:r>
      <w:r w:rsidR="00DB5207" w:rsidRPr="00A80DB8">
        <w:rPr>
          <w:lang w:val="en-US"/>
        </w:rPr>
        <w:t>9887</w:t>
      </w:r>
      <w:r w:rsidR="00A0715A" w:rsidRPr="00A80DB8">
        <w:rPr>
          <w:lang w:val="en-US"/>
        </w:rPr>
        <w:t>]</w:t>
      </w:r>
      <w:r w:rsidR="003A7746" w:rsidRPr="00A80DB8">
        <w:rPr>
          <w:lang w:val="en-US"/>
        </w:rPr>
        <w:t xml:space="preserve"> </w:t>
      </w:r>
      <w:r w:rsidR="009226C3" w:rsidRPr="00A80DB8">
        <w:rPr>
          <w:lang w:val="en-US"/>
        </w:rPr>
        <w:t>(Egger et al., 1997; Sterne et al., 2000)</w:t>
      </w:r>
      <w:r w:rsidR="00EB59F2" w:rsidRPr="00A80DB8">
        <w:rPr>
          <w:lang w:val="en-US"/>
        </w:rPr>
        <w:t>.</w:t>
      </w:r>
      <w:r w:rsidR="003A7746" w:rsidRPr="00A80DB8">
        <w:rPr>
          <w:lang w:val="en-US"/>
        </w:rPr>
        <w:t xml:space="preserve"> </w:t>
      </w:r>
    </w:p>
    <w:p w14:paraId="43BF105E" w14:textId="71641CAA" w:rsidR="005E2793" w:rsidRPr="00A80DB8" w:rsidRDefault="003A7746" w:rsidP="00242D23">
      <w:pPr>
        <w:pStyle w:val="Text"/>
        <w:rPr>
          <w:lang w:val="en-US"/>
        </w:rPr>
      </w:pPr>
      <w:r w:rsidRPr="00A80DB8">
        <w:rPr>
          <w:lang w:val="en-US"/>
        </w:rPr>
        <w:t xml:space="preserve">For the </w:t>
      </w:r>
      <w:r w:rsidR="008E350B" w:rsidRPr="00A80DB8">
        <w:rPr>
          <w:lang w:val="en-US"/>
        </w:rPr>
        <w:t>pretest-posttest-control group meta-analysis</w:t>
      </w:r>
      <w:r w:rsidRPr="00A80DB8">
        <w:rPr>
          <w:lang w:val="en-US"/>
        </w:rPr>
        <w:t xml:space="preserve">, there was a </w:t>
      </w:r>
      <w:r w:rsidR="000C417F" w:rsidRPr="00A80DB8">
        <w:rPr>
          <w:lang w:val="en-US"/>
        </w:rPr>
        <w:t>different</w:t>
      </w:r>
      <w:r w:rsidRPr="00A80DB8">
        <w:rPr>
          <w:lang w:val="en-US"/>
        </w:rPr>
        <w:t xml:space="preserve"> pattern: The funnel plot was </w:t>
      </w:r>
      <w:r w:rsidR="000C417F" w:rsidRPr="00A80DB8">
        <w:rPr>
          <w:lang w:val="en-US"/>
        </w:rPr>
        <w:t xml:space="preserve">relatively </w:t>
      </w:r>
      <w:r w:rsidRPr="00A80DB8">
        <w:rPr>
          <w:lang w:val="en-US"/>
        </w:rPr>
        <w:t>symmetrical with a gap at the bottom (right side) of the plot, suggesting that large effect sizes</w:t>
      </w:r>
      <w:r w:rsidR="00EB59F2" w:rsidRPr="00A80DB8">
        <w:rPr>
          <w:lang w:val="en-US"/>
        </w:rPr>
        <w:t xml:space="preserve"> of small studies</w:t>
      </w:r>
      <w:r w:rsidRPr="00A80DB8">
        <w:rPr>
          <w:lang w:val="en-US"/>
        </w:rPr>
        <w:t xml:space="preserve"> are missing. </w:t>
      </w:r>
      <w:r w:rsidR="00014206" w:rsidRPr="00A80DB8">
        <w:rPr>
          <w:lang w:val="en-US"/>
        </w:rPr>
        <w:t xml:space="preserve">However, </w:t>
      </w:r>
      <w:r w:rsidRPr="00A80DB8">
        <w:rPr>
          <w:lang w:val="en-US"/>
        </w:rPr>
        <w:t xml:space="preserve">Egger’s regression test </w:t>
      </w:r>
      <w:r w:rsidR="009226C3" w:rsidRPr="00A80DB8">
        <w:rPr>
          <w:lang w:val="en-US"/>
        </w:rPr>
        <w:t xml:space="preserve">(Egger et al., 1997) </w:t>
      </w:r>
      <w:r w:rsidRPr="00A80DB8">
        <w:rPr>
          <w:lang w:val="en-US"/>
        </w:rPr>
        <w:t xml:space="preserve">revealed </w:t>
      </w:r>
      <w:r w:rsidR="00014206" w:rsidRPr="00A80DB8">
        <w:rPr>
          <w:lang w:val="en-US"/>
        </w:rPr>
        <w:t>an</w:t>
      </w:r>
      <w:r w:rsidR="000C417F" w:rsidRPr="00A80DB8">
        <w:rPr>
          <w:lang w:val="en-US"/>
        </w:rPr>
        <w:t xml:space="preserve"> </w:t>
      </w:r>
      <w:r w:rsidRPr="00A80DB8">
        <w:rPr>
          <w:lang w:val="en-US"/>
        </w:rPr>
        <w:t xml:space="preserve">asymmetry of the funnel plot, z = </w:t>
      </w:r>
      <w:r w:rsidR="00AC4DC8" w:rsidRPr="00FE0FE4">
        <w:rPr>
          <w:rStyle w:val="hgkelc"/>
          <w:b/>
          <w:bCs/>
          <w:lang w:val="en-US"/>
        </w:rPr>
        <w:t>−</w:t>
      </w:r>
      <w:r w:rsidR="00014206" w:rsidRPr="00A80DB8">
        <w:rPr>
          <w:lang w:val="en-US"/>
        </w:rPr>
        <w:t>2.3505</w:t>
      </w:r>
      <w:r w:rsidRPr="00A80DB8">
        <w:rPr>
          <w:lang w:val="en-US"/>
        </w:rPr>
        <w:t xml:space="preserve">, </w:t>
      </w:r>
      <w:r w:rsidRPr="00A80DB8">
        <w:rPr>
          <w:i/>
          <w:lang w:val="en-US"/>
        </w:rPr>
        <w:t>p</w:t>
      </w:r>
      <w:r w:rsidRPr="00A80DB8">
        <w:rPr>
          <w:lang w:val="en-US"/>
        </w:rPr>
        <w:t xml:space="preserve"> = .</w:t>
      </w:r>
      <w:r w:rsidR="00014206" w:rsidRPr="00A80DB8">
        <w:rPr>
          <w:lang w:val="en-US"/>
        </w:rPr>
        <w:t>019</w:t>
      </w:r>
      <w:r w:rsidRPr="00A80DB8">
        <w:rPr>
          <w:lang w:val="en-US"/>
        </w:rPr>
        <w:t xml:space="preserve">, </w:t>
      </w:r>
      <w:r w:rsidRPr="00A80DB8">
        <w:rPr>
          <w:i/>
          <w:lang w:val="en-US"/>
        </w:rPr>
        <w:t>b</w:t>
      </w:r>
      <w:r w:rsidRPr="00A80DB8">
        <w:rPr>
          <w:lang w:val="en-US"/>
        </w:rPr>
        <w:t xml:space="preserve"> = .</w:t>
      </w:r>
      <w:r w:rsidR="00014206" w:rsidRPr="00A80DB8">
        <w:rPr>
          <w:lang w:val="en-US"/>
        </w:rPr>
        <w:t>7859</w:t>
      </w:r>
      <w:r w:rsidRPr="00A80DB8">
        <w:rPr>
          <w:lang w:val="en-US"/>
        </w:rPr>
        <w:t>.</w:t>
      </w:r>
      <w:r w:rsidR="000C417F" w:rsidRPr="00A80DB8">
        <w:rPr>
          <w:lang w:val="en-US"/>
        </w:rPr>
        <w:t xml:space="preserve"> </w:t>
      </w:r>
      <w:r w:rsidRPr="00A80DB8">
        <w:rPr>
          <w:lang w:val="en-US"/>
        </w:rPr>
        <w:t>Performing the trim-and-fill analysis</w:t>
      </w:r>
      <w:r w:rsidR="00220982" w:rsidRPr="00A80DB8">
        <w:rPr>
          <w:lang w:val="en-US"/>
        </w:rPr>
        <w:t xml:space="preserve">, </w:t>
      </w:r>
      <w:r w:rsidR="00014206" w:rsidRPr="00A80DB8">
        <w:rPr>
          <w:lang w:val="en-US"/>
        </w:rPr>
        <w:t>two</w:t>
      </w:r>
      <w:r w:rsidRPr="00A80DB8">
        <w:rPr>
          <w:lang w:val="en-US"/>
        </w:rPr>
        <w:t xml:space="preserve"> stud</w:t>
      </w:r>
      <w:r w:rsidR="00014206" w:rsidRPr="00A80DB8">
        <w:rPr>
          <w:lang w:val="en-US"/>
        </w:rPr>
        <w:t>ies</w:t>
      </w:r>
      <w:r w:rsidRPr="00A80DB8">
        <w:rPr>
          <w:lang w:val="en-US"/>
        </w:rPr>
        <w:t xml:space="preserve"> w</w:t>
      </w:r>
      <w:r w:rsidR="00014206" w:rsidRPr="00A80DB8">
        <w:rPr>
          <w:lang w:val="en-US"/>
        </w:rPr>
        <w:t>ere</w:t>
      </w:r>
      <w:r w:rsidRPr="00A80DB8">
        <w:rPr>
          <w:lang w:val="en-US"/>
        </w:rPr>
        <w:t xml:space="preserve"> included </w:t>
      </w:r>
      <w:r w:rsidR="00014206" w:rsidRPr="00A80DB8">
        <w:rPr>
          <w:lang w:val="en-US"/>
        </w:rPr>
        <w:t xml:space="preserve">on the right side </w:t>
      </w:r>
      <w:r w:rsidRPr="00A80DB8">
        <w:rPr>
          <w:lang w:val="en-US"/>
        </w:rPr>
        <w:t>and there was a slightly change of the effect,</w:t>
      </w:r>
      <w:r w:rsidR="00220982" w:rsidRPr="00A80DB8">
        <w:rPr>
          <w:lang w:val="en-US"/>
        </w:rPr>
        <w:t xml:space="preserve"> </w:t>
      </w:r>
      <w:r w:rsidR="00220982" w:rsidRPr="00A80DB8">
        <w:rPr>
          <w:i/>
          <w:lang w:val="en-US"/>
        </w:rPr>
        <w:t>g</w:t>
      </w:r>
      <w:r w:rsidR="00220982" w:rsidRPr="00A80DB8">
        <w:rPr>
          <w:lang w:val="en-US"/>
        </w:rPr>
        <w:t xml:space="preserve"> = .</w:t>
      </w:r>
      <w:r w:rsidR="00014206" w:rsidRPr="00A80DB8">
        <w:rPr>
          <w:lang w:val="en-US"/>
        </w:rPr>
        <w:t>37</w:t>
      </w:r>
      <w:r w:rsidR="00220982" w:rsidRPr="00A80DB8">
        <w:rPr>
          <w:lang w:val="en-US"/>
        </w:rPr>
        <w:t xml:space="preserve">, </w:t>
      </w:r>
      <w:r w:rsidR="00220982" w:rsidRPr="00A80DB8">
        <w:rPr>
          <w:i/>
          <w:lang w:val="en-US"/>
        </w:rPr>
        <w:t>p</w:t>
      </w:r>
      <w:r w:rsidR="00220982" w:rsidRPr="00A80DB8">
        <w:rPr>
          <w:lang w:val="en-US"/>
        </w:rPr>
        <w:t xml:space="preserve"> = .0</w:t>
      </w:r>
      <w:r w:rsidR="00014206" w:rsidRPr="00A80DB8">
        <w:rPr>
          <w:lang w:val="en-US"/>
        </w:rPr>
        <w:t>04</w:t>
      </w:r>
      <w:r w:rsidR="00220982" w:rsidRPr="00A80DB8">
        <w:rPr>
          <w:lang w:val="en-US"/>
        </w:rPr>
        <w:t>, CI 95% [.</w:t>
      </w:r>
      <w:r w:rsidR="00014206" w:rsidRPr="00A80DB8">
        <w:rPr>
          <w:lang w:val="en-US"/>
        </w:rPr>
        <w:t>1185</w:t>
      </w:r>
      <w:r w:rsidR="00220982" w:rsidRPr="00A80DB8">
        <w:rPr>
          <w:lang w:val="en-US"/>
        </w:rPr>
        <w:t>, .</w:t>
      </w:r>
      <w:r w:rsidR="00014206" w:rsidRPr="00A80DB8">
        <w:rPr>
          <w:lang w:val="en-US"/>
        </w:rPr>
        <w:t>6294</w:t>
      </w:r>
      <w:r w:rsidR="00220982" w:rsidRPr="00A80DB8">
        <w:rPr>
          <w:lang w:val="en-US"/>
        </w:rPr>
        <w:t>]</w:t>
      </w:r>
      <w:r w:rsidR="00095B87" w:rsidRPr="00A80DB8">
        <w:rPr>
          <w:lang w:val="en-US"/>
        </w:rPr>
        <w:t>.</w:t>
      </w:r>
    </w:p>
    <w:p w14:paraId="0F300E5F" w14:textId="34DDC3EF" w:rsidR="000839D0" w:rsidRPr="00A80DB8" w:rsidRDefault="007925D4" w:rsidP="00242D23">
      <w:pPr>
        <w:pStyle w:val="Text"/>
        <w:rPr>
          <w:lang w:val="en-US"/>
        </w:rPr>
      </w:pPr>
      <w:r w:rsidRPr="00A80DB8">
        <w:rPr>
          <w:lang w:val="en-US"/>
        </w:rPr>
        <w:t>In both funnel plots, most studies are</w:t>
      </w:r>
      <w:r w:rsidR="008F2173" w:rsidRPr="00A80DB8">
        <w:rPr>
          <w:lang w:val="en-US"/>
        </w:rPr>
        <w:t xml:space="preserve"> shown</w:t>
      </w:r>
      <w:r w:rsidRPr="00A80DB8">
        <w:rPr>
          <w:lang w:val="en-US"/>
        </w:rPr>
        <w:t xml:space="preserve"> in the upper range, whereas small studies (with small effects in the pretest-posttest meta-analysis and large effects in the pretest-posttest-control group meta-analysis) are rather absent. </w:t>
      </w:r>
      <w:r w:rsidR="008F2173" w:rsidRPr="00A55755">
        <w:rPr>
          <w:lang w:val="en-US"/>
        </w:rPr>
        <w:t>T</w:t>
      </w:r>
      <w:r w:rsidRPr="00A55755">
        <w:rPr>
          <w:lang w:val="en-US"/>
        </w:rPr>
        <w:t>his suggests that a so-called small</w:t>
      </w:r>
      <w:r w:rsidR="008F2173" w:rsidRPr="00A55755">
        <w:rPr>
          <w:lang w:val="en-US"/>
        </w:rPr>
        <w:t>-</w:t>
      </w:r>
      <w:r w:rsidRPr="00A55755">
        <w:rPr>
          <w:lang w:val="en-US"/>
        </w:rPr>
        <w:t>study effect is present</w:t>
      </w:r>
      <w:r w:rsidR="00C70A88" w:rsidRPr="00A55755">
        <w:rPr>
          <w:lang w:val="en-US"/>
        </w:rPr>
        <w:t>, where the results of smaller studies differ consistently from the larger studies (Schwarzer et al., 2015; Sterne</w:t>
      </w:r>
      <w:r w:rsidR="00A55755" w:rsidRPr="00A55755">
        <w:rPr>
          <w:lang w:val="en-US"/>
        </w:rPr>
        <w:t xml:space="preserve"> </w:t>
      </w:r>
      <w:r w:rsidR="00A55755">
        <w:rPr>
          <w:lang w:val="en-US"/>
        </w:rPr>
        <w:t>et al.</w:t>
      </w:r>
      <w:r w:rsidR="00C70A88" w:rsidRPr="00A55755">
        <w:rPr>
          <w:lang w:val="en-US"/>
        </w:rPr>
        <w:t>, 2000)</w:t>
      </w:r>
      <w:r w:rsidRPr="00A55755">
        <w:rPr>
          <w:lang w:val="en-US"/>
        </w:rPr>
        <w:t>, resulting in an asymmetry.</w:t>
      </w:r>
      <w:r w:rsidR="00C70A88" w:rsidRPr="00A55755">
        <w:rPr>
          <w:lang w:val="en-US"/>
        </w:rPr>
        <w:t xml:space="preserve"> </w:t>
      </w:r>
      <w:r w:rsidR="003255F2" w:rsidRPr="00A80DB8">
        <w:rPr>
          <w:lang w:val="en-US"/>
        </w:rPr>
        <w:t xml:space="preserve">In </w:t>
      </w:r>
      <w:r w:rsidR="003255F2" w:rsidRPr="00A55755">
        <w:rPr>
          <w:lang w:val="en-US"/>
        </w:rPr>
        <w:t>conclusion, the analyses suggest that the few studies which could be integrated in the present</w:t>
      </w:r>
      <w:r w:rsidR="003255F2" w:rsidRPr="00A80DB8">
        <w:rPr>
          <w:lang w:val="en-US"/>
        </w:rPr>
        <w:t xml:space="preserve"> meta-analys</w:t>
      </w:r>
      <w:r w:rsidR="006E78EB" w:rsidRPr="00A80DB8">
        <w:rPr>
          <w:lang w:val="en-US"/>
        </w:rPr>
        <w:t>e</w:t>
      </w:r>
      <w:r w:rsidR="003255F2" w:rsidRPr="00A80DB8">
        <w:rPr>
          <w:lang w:val="en-US"/>
        </w:rPr>
        <w:t xml:space="preserve">s might be </w:t>
      </w:r>
      <w:r w:rsidR="00EB59F2" w:rsidRPr="00A80DB8">
        <w:rPr>
          <w:lang w:val="en-US"/>
        </w:rPr>
        <w:t xml:space="preserve">report </w:t>
      </w:r>
      <w:r w:rsidR="003255F2" w:rsidRPr="00A80DB8">
        <w:rPr>
          <w:lang w:val="en-US"/>
        </w:rPr>
        <w:t xml:space="preserve">biased. However, all these analyses on publication bias should be treated with caution due to the low number of included studies (Jackson &amp; Turner, 2017). </w:t>
      </w:r>
      <w:r w:rsidR="00AD3233" w:rsidRPr="00A80DB8">
        <w:rPr>
          <w:lang w:val="en-US"/>
        </w:rPr>
        <w:t>In addition, it should be noted that the</w:t>
      </w:r>
      <w:r w:rsidR="009D6130" w:rsidRPr="00A80DB8">
        <w:rPr>
          <w:lang w:val="en-US"/>
        </w:rPr>
        <w:t xml:space="preserve"> asymmetr</w:t>
      </w:r>
      <w:r w:rsidR="00AD3233" w:rsidRPr="00A80DB8">
        <w:rPr>
          <w:lang w:val="en-US"/>
        </w:rPr>
        <w:t>ies</w:t>
      </w:r>
      <w:r w:rsidR="009D6130" w:rsidRPr="00A80DB8">
        <w:rPr>
          <w:lang w:val="en-US"/>
        </w:rPr>
        <w:t xml:space="preserve"> did probably not result from publication bias but might </w:t>
      </w:r>
      <w:r w:rsidR="009D6130" w:rsidRPr="00A80DB8">
        <w:rPr>
          <w:lang w:val="en-US"/>
        </w:rPr>
        <w:lastRenderedPageBreak/>
        <w:t>have other reasons</w:t>
      </w:r>
      <w:r w:rsidR="00491CC6" w:rsidRPr="00A80DB8">
        <w:rPr>
          <w:lang w:val="en-US"/>
        </w:rPr>
        <w:t xml:space="preserve"> (</w:t>
      </w:r>
      <w:r w:rsidR="00A402BB" w:rsidRPr="00A80DB8">
        <w:rPr>
          <w:lang w:val="en-US"/>
        </w:rPr>
        <w:t xml:space="preserve">Egger et al., 1997; </w:t>
      </w:r>
      <w:r w:rsidR="00491CC6" w:rsidRPr="00A80DB8">
        <w:rPr>
          <w:lang w:val="en-US"/>
        </w:rPr>
        <w:t>Schwarzer et al., 2015)</w:t>
      </w:r>
      <w:r w:rsidR="000839D0" w:rsidRPr="00A80DB8">
        <w:rPr>
          <w:lang w:val="en-US"/>
        </w:rPr>
        <w:t xml:space="preserve">. Other possibilities that occur asymmetry of the funnel plot cloud be </w:t>
      </w:r>
      <w:r w:rsidR="009D6130" w:rsidRPr="00A80DB8">
        <w:rPr>
          <w:lang w:val="en-US"/>
        </w:rPr>
        <w:t>unbalanced existence of the characteristics in the population</w:t>
      </w:r>
      <w:r w:rsidR="00677D37" w:rsidRPr="00A80DB8">
        <w:rPr>
          <w:lang w:val="en-US"/>
        </w:rPr>
        <w:t xml:space="preserve"> (</w:t>
      </w:r>
      <w:r w:rsidR="00677D37">
        <w:rPr>
          <w:rStyle w:val="rynqvb"/>
          <w:lang w:val="en"/>
        </w:rPr>
        <w:t xml:space="preserve">i.e., the population may not </w:t>
      </w:r>
      <w:r w:rsidR="000839D0">
        <w:rPr>
          <w:rStyle w:val="rynqvb"/>
          <w:lang w:val="en"/>
        </w:rPr>
        <w:t xml:space="preserve">be </w:t>
      </w:r>
      <w:r w:rsidR="00677D37">
        <w:rPr>
          <w:rStyle w:val="rynqvb"/>
          <w:lang w:val="en"/>
        </w:rPr>
        <w:t xml:space="preserve">evenly </w:t>
      </w:r>
      <w:r w:rsidR="00721B7C">
        <w:rPr>
          <w:rStyle w:val="rynqvb"/>
          <w:lang w:val="en"/>
        </w:rPr>
        <w:t>distribute</w:t>
      </w:r>
      <w:r w:rsidR="000839D0">
        <w:rPr>
          <w:rStyle w:val="rynqvb"/>
          <w:lang w:val="en"/>
        </w:rPr>
        <w:t>d</w:t>
      </w:r>
      <w:r w:rsidR="00677D37">
        <w:rPr>
          <w:rStyle w:val="rynqvb"/>
          <w:lang w:val="en"/>
        </w:rPr>
        <w:t xml:space="preserve"> and therefore we should not use an evenly distributed population as the basis for the comparison</w:t>
      </w:r>
      <w:r w:rsidR="00721B7C">
        <w:rPr>
          <w:rStyle w:val="rynqvb"/>
          <w:lang w:val="en"/>
        </w:rPr>
        <w:t>)</w:t>
      </w:r>
      <w:r w:rsidR="000839D0">
        <w:rPr>
          <w:rStyle w:val="rynqvb"/>
          <w:lang w:val="en"/>
        </w:rPr>
        <w:t>,</w:t>
      </w:r>
      <w:r w:rsidR="009D6130" w:rsidRPr="00A80DB8">
        <w:rPr>
          <w:lang w:val="en-US"/>
        </w:rPr>
        <w:t xml:space="preserve"> </w:t>
      </w:r>
      <w:r w:rsidR="0080548B" w:rsidRPr="00A80DB8">
        <w:rPr>
          <w:lang w:val="en-US"/>
        </w:rPr>
        <w:t xml:space="preserve">small studies </w:t>
      </w:r>
      <w:r w:rsidR="000839D0" w:rsidRPr="00A80DB8">
        <w:rPr>
          <w:lang w:val="en-US"/>
        </w:rPr>
        <w:t xml:space="preserve">showed different (often larger) effects than studies with a larger sample size </w:t>
      </w:r>
      <w:r w:rsidR="0080548B" w:rsidRPr="00A80DB8">
        <w:rPr>
          <w:lang w:val="en-US"/>
        </w:rPr>
        <w:t>(</w:t>
      </w:r>
      <w:r w:rsidR="009D6130" w:rsidRPr="00A80DB8">
        <w:rPr>
          <w:lang w:val="en-US"/>
        </w:rPr>
        <w:t>small-study effect</w:t>
      </w:r>
      <w:r w:rsidR="00491CC6" w:rsidRPr="00A80DB8">
        <w:rPr>
          <w:lang w:val="en-US"/>
        </w:rPr>
        <w:t>; Sterne et al., 2000</w:t>
      </w:r>
      <w:r w:rsidR="000839D0" w:rsidRPr="00A80DB8">
        <w:rPr>
          <w:lang w:val="en-US"/>
        </w:rPr>
        <w:t>), artefactual correlations of statistic</w:t>
      </w:r>
      <w:r w:rsidR="00491CC6" w:rsidRPr="00A80DB8">
        <w:rPr>
          <w:lang w:val="en-US"/>
        </w:rPr>
        <w:t>al</w:t>
      </w:r>
      <w:r w:rsidR="000839D0" w:rsidRPr="00A80DB8">
        <w:rPr>
          <w:lang w:val="en-US"/>
        </w:rPr>
        <w:t xml:space="preserve"> estimates </w:t>
      </w:r>
      <w:r w:rsidR="00491CC6" w:rsidRPr="00A80DB8">
        <w:rPr>
          <w:lang w:val="en-US"/>
        </w:rPr>
        <w:t xml:space="preserve">with their standard errors, </w:t>
      </w:r>
      <w:r w:rsidR="000839D0" w:rsidRPr="00A80DB8">
        <w:rPr>
          <w:lang w:val="en-US"/>
        </w:rPr>
        <w:t>or only studies with large or significant treatment results were reported (selective/outcome reporting bias</w:t>
      </w:r>
      <w:r w:rsidR="00491CC6" w:rsidRPr="00A80DB8">
        <w:rPr>
          <w:lang w:val="en-US"/>
        </w:rPr>
        <w:t>; Chan &amp; Altman, 2005</w:t>
      </w:r>
      <w:r w:rsidR="000839D0" w:rsidRPr="00A80DB8">
        <w:rPr>
          <w:lang w:val="en-US"/>
        </w:rPr>
        <w:t>).</w:t>
      </w:r>
    </w:p>
    <w:p w14:paraId="1B065C54" w14:textId="37AD406B" w:rsidR="000B32E8" w:rsidRPr="00E94DB6" w:rsidRDefault="00D036DE" w:rsidP="00B84EC6">
      <w:pPr>
        <w:pStyle w:val="berschrift2"/>
      </w:pPr>
      <w:r w:rsidRPr="00E94DB6">
        <w:t>Overall Effect Size</w:t>
      </w:r>
      <w:r w:rsidR="00FC0884" w:rsidRPr="00E94DB6">
        <w:t xml:space="preserve"> for Writing Quality</w:t>
      </w:r>
    </w:p>
    <w:p w14:paraId="352B0943" w14:textId="3BE62985" w:rsidR="00CE1353" w:rsidRPr="00A80DB8" w:rsidRDefault="00955329" w:rsidP="00C641A5">
      <w:pPr>
        <w:pStyle w:val="Text"/>
        <w:rPr>
          <w:lang w:val="en-US"/>
        </w:rPr>
      </w:pPr>
      <w:r w:rsidRPr="00A80DB8">
        <w:rPr>
          <w:lang w:val="en-US"/>
        </w:rPr>
        <w:t>The meta-analysis</w:t>
      </w:r>
      <w:r w:rsidR="00EB59F2" w:rsidRPr="00A80DB8">
        <w:rPr>
          <w:lang w:val="en-US"/>
        </w:rPr>
        <w:t xml:space="preserve"> including 24 independent studies with pretest-posttest design (</w:t>
      </w:r>
      <w:r w:rsidR="00EB59F2" w:rsidRPr="00A80DB8">
        <w:rPr>
          <w:i/>
          <w:lang w:val="en-US"/>
        </w:rPr>
        <w:t>N</w:t>
      </w:r>
      <w:r w:rsidR="00EB59F2" w:rsidRPr="00A80DB8">
        <w:rPr>
          <w:lang w:val="en-US"/>
        </w:rPr>
        <w:t xml:space="preserve"> = </w:t>
      </w:r>
      <w:r w:rsidRPr="00A80DB8">
        <w:rPr>
          <w:lang w:val="en-US"/>
        </w:rPr>
        <w:t xml:space="preserve"> </w:t>
      </w:r>
      <w:r w:rsidR="00EB59F2" w:rsidRPr="00A80DB8">
        <w:rPr>
          <w:lang w:val="en-US"/>
        </w:rPr>
        <w:t xml:space="preserve">2,380 participants) </w:t>
      </w:r>
      <w:r w:rsidRPr="00A80DB8">
        <w:rPr>
          <w:lang w:val="en-US"/>
        </w:rPr>
        <w:t xml:space="preserve">revealed a standardized mean change of </w:t>
      </w:r>
      <w:r w:rsidR="008806DF" w:rsidRPr="00A80DB8">
        <w:rPr>
          <w:i/>
          <w:lang w:val="en-US"/>
        </w:rPr>
        <w:t>g</w:t>
      </w:r>
      <w:r w:rsidRPr="00A80DB8">
        <w:rPr>
          <w:lang w:val="en-US"/>
        </w:rPr>
        <w:t xml:space="preserve"> = .</w:t>
      </w:r>
      <w:r w:rsidR="00EB59F2" w:rsidRPr="00A80DB8">
        <w:rPr>
          <w:lang w:val="en-US"/>
        </w:rPr>
        <w:t>5</w:t>
      </w:r>
      <w:r w:rsidR="00014206" w:rsidRPr="00A80DB8">
        <w:rPr>
          <w:lang w:val="en-US"/>
        </w:rPr>
        <w:t>3</w:t>
      </w:r>
      <w:r w:rsidRPr="00A80DB8">
        <w:rPr>
          <w:lang w:val="en-US"/>
        </w:rPr>
        <w:t xml:space="preserve"> </w:t>
      </w:r>
      <w:r w:rsidR="004F4EE9" w:rsidRPr="00A80DB8">
        <w:rPr>
          <w:lang w:val="en-US"/>
        </w:rPr>
        <w:t>with</w:t>
      </w:r>
      <w:r w:rsidRPr="00A80DB8">
        <w:rPr>
          <w:lang w:val="en-US"/>
        </w:rPr>
        <w:t xml:space="preserve"> </w:t>
      </w:r>
      <w:r w:rsidRPr="00A80DB8">
        <w:rPr>
          <w:i/>
          <w:lang w:val="en-US"/>
        </w:rPr>
        <w:t>p</w:t>
      </w:r>
      <w:r w:rsidRPr="00A80DB8">
        <w:rPr>
          <w:lang w:val="en-US"/>
        </w:rPr>
        <w:t xml:space="preserve"> = .0</w:t>
      </w:r>
      <w:r w:rsidR="00912B8D" w:rsidRPr="00A80DB8">
        <w:rPr>
          <w:lang w:val="en-US"/>
        </w:rPr>
        <w:t>1</w:t>
      </w:r>
      <w:r w:rsidR="00BE792F" w:rsidRPr="00A80DB8">
        <w:rPr>
          <w:lang w:val="en-US"/>
        </w:rPr>
        <w:t>3</w:t>
      </w:r>
      <w:r w:rsidR="004F4EE9" w:rsidRPr="00A80DB8">
        <w:rPr>
          <w:lang w:val="en-US"/>
        </w:rPr>
        <w:t>, indicating that</w:t>
      </w:r>
      <w:r w:rsidRPr="00A80DB8">
        <w:rPr>
          <w:lang w:val="en-US"/>
        </w:rPr>
        <w:t xml:space="preserve"> </w:t>
      </w:r>
      <w:r w:rsidR="003255F2" w:rsidRPr="00A80DB8">
        <w:rPr>
          <w:lang w:val="en-US"/>
        </w:rPr>
        <w:t xml:space="preserve">students improved their writing quality </w:t>
      </w:r>
      <w:r w:rsidRPr="00A80DB8">
        <w:rPr>
          <w:lang w:val="en-US"/>
        </w:rPr>
        <w:t xml:space="preserve">significantly </w:t>
      </w:r>
      <w:r w:rsidR="003255F2" w:rsidRPr="00A80DB8">
        <w:rPr>
          <w:lang w:val="en-US"/>
        </w:rPr>
        <w:t xml:space="preserve">(medium effect) </w:t>
      </w:r>
      <w:r w:rsidR="00AC4DC8" w:rsidRPr="00A80DB8">
        <w:rPr>
          <w:lang w:val="en-US"/>
        </w:rPr>
        <w:t>from pretest to</w:t>
      </w:r>
      <w:r w:rsidRPr="00A80DB8">
        <w:rPr>
          <w:lang w:val="en-US"/>
        </w:rPr>
        <w:t xml:space="preserve"> posttest</w:t>
      </w:r>
      <w:r w:rsidR="004F4EE9" w:rsidRPr="00A80DB8">
        <w:rPr>
          <w:lang w:val="en-US"/>
        </w:rPr>
        <w:t>.</w:t>
      </w:r>
      <w:r w:rsidR="00065FCE" w:rsidRPr="00A80DB8">
        <w:rPr>
          <w:lang w:val="en-US"/>
        </w:rPr>
        <w:t xml:space="preserve"> </w:t>
      </w:r>
      <w:r w:rsidR="003255F2" w:rsidRPr="00A80DB8">
        <w:rPr>
          <w:lang w:val="en-US"/>
        </w:rPr>
        <w:t xml:space="preserve">Table </w:t>
      </w:r>
      <w:r w:rsidR="00CE1353" w:rsidRPr="00A80DB8">
        <w:rPr>
          <w:lang w:val="en-US"/>
        </w:rPr>
        <w:t>3</w:t>
      </w:r>
      <w:r w:rsidR="00065FCE" w:rsidRPr="00A80DB8">
        <w:rPr>
          <w:lang w:val="en-US"/>
        </w:rPr>
        <w:t xml:space="preserve"> shows a</w:t>
      </w:r>
      <w:r w:rsidR="003255F2" w:rsidRPr="00A80DB8">
        <w:rPr>
          <w:lang w:val="en-US"/>
        </w:rPr>
        <w:t xml:space="preserve">n </w:t>
      </w:r>
      <w:r w:rsidR="00065FCE" w:rsidRPr="00A80DB8">
        <w:rPr>
          <w:lang w:val="en-US"/>
        </w:rPr>
        <w:t>overview of the study-wise effect size</w:t>
      </w:r>
      <w:r w:rsidR="003B0829" w:rsidRPr="00A80DB8">
        <w:rPr>
          <w:lang w:val="en-US"/>
        </w:rPr>
        <w:t>s</w:t>
      </w:r>
      <w:r w:rsidR="00CE1353">
        <w:rPr>
          <w:rStyle w:val="Funotenzeichen"/>
          <w:lang w:val="en-US"/>
        </w:rPr>
        <w:footnoteReference w:id="2"/>
      </w:r>
      <w:r w:rsidR="00065FCE" w:rsidRPr="00A80DB8">
        <w:rPr>
          <w:lang w:val="en-US"/>
        </w:rPr>
        <w:t xml:space="preserve"> and confidence intervals.</w:t>
      </w:r>
      <w:r w:rsidR="004F4EE9" w:rsidRPr="00A80DB8">
        <w:rPr>
          <w:lang w:val="en-US"/>
        </w:rPr>
        <w:t xml:space="preserve"> </w:t>
      </w:r>
    </w:p>
    <w:p w14:paraId="41B8602B" w14:textId="77777777" w:rsidR="004343C6" w:rsidRPr="00E94DB6" w:rsidRDefault="004343C6" w:rsidP="002A0F7A">
      <w:pPr>
        <w:pStyle w:val="Sprechblasentext"/>
      </w:pPr>
    </w:p>
    <w:p w14:paraId="1E75C7AC" w14:textId="3B0B1C88" w:rsidR="00321072" w:rsidRPr="00E94DB6" w:rsidRDefault="00220982" w:rsidP="00220982">
      <w:pPr>
        <w:pStyle w:val="Sprechblasentext"/>
        <w:jc w:val="center"/>
        <w:rPr>
          <w:rFonts w:ascii="Times New Roman" w:hAnsi="Times New Roman" w:cs="Times New Roman"/>
          <w:sz w:val="24"/>
          <w:szCs w:val="24"/>
        </w:rPr>
      </w:pPr>
      <w:r w:rsidRPr="00E94DB6">
        <w:rPr>
          <w:rFonts w:ascii="Times New Roman" w:hAnsi="Times New Roman" w:cs="Times New Roman"/>
          <w:sz w:val="24"/>
          <w:szCs w:val="24"/>
        </w:rPr>
        <w:t>***Insert Table 3 here***</w:t>
      </w:r>
    </w:p>
    <w:p w14:paraId="6C0FEA82" w14:textId="77777777" w:rsidR="006A01E3" w:rsidRPr="00A80DB8" w:rsidRDefault="006A01E3" w:rsidP="00C641A5">
      <w:pPr>
        <w:pStyle w:val="Text"/>
        <w:ind w:firstLine="0"/>
        <w:rPr>
          <w:lang w:val="en-US"/>
        </w:rPr>
      </w:pPr>
    </w:p>
    <w:p w14:paraId="1D435944" w14:textId="78F9155E" w:rsidR="00097D39" w:rsidRPr="00A80DB8" w:rsidRDefault="00912B8D" w:rsidP="00C641A5">
      <w:pPr>
        <w:pStyle w:val="Text"/>
        <w:rPr>
          <w:lang w:val="en-US"/>
        </w:rPr>
      </w:pPr>
      <w:r w:rsidRPr="00A80DB8">
        <w:rPr>
          <w:lang w:val="en-US"/>
        </w:rPr>
        <w:t>For the pretest-posttest-control group meta-analysis</w:t>
      </w:r>
      <w:r w:rsidR="004F4A58" w:rsidRPr="00A80DB8">
        <w:rPr>
          <w:lang w:val="en-US"/>
        </w:rPr>
        <w:t>, we included 1</w:t>
      </w:r>
      <w:r w:rsidR="00014206" w:rsidRPr="00A80DB8">
        <w:rPr>
          <w:lang w:val="en-US"/>
        </w:rPr>
        <w:t>5</w:t>
      </w:r>
      <w:r w:rsidR="004F4A58" w:rsidRPr="00A80DB8">
        <w:rPr>
          <w:lang w:val="en-US"/>
        </w:rPr>
        <w:t xml:space="preserve"> of the studies (involving 1</w:t>
      </w:r>
      <w:r w:rsidR="003255F2" w:rsidRPr="00A80DB8">
        <w:rPr>
          <w:lang w:val="en-US"/>
        </w:rPr>
        <w:t>,</w:t>
      </w:r>
      <w:r w:rsidR="00014206" w:rsidRPr="00A80DB8">
        <w:rPr>
          <w:lang w:val="en-US"/>
        </w:rPr>
        <w:t>829</w:t>
      </w:r>
      <w:r w:rsidR="004F4A58" w:rsidRPr="00A80DB8">
        <w:rPr>
          <w:lang w:val="en-US"/>
        </w:rPr>
        <w:t xml:space="preserve"> participants) of the</w:t>
      </w:r>
      <w:r w:rsidRPr="00A80DB8">
        <w:rPr>
          <w:lang w:val="en-US"/>
        </w:rPr>
        <w:t xml:space="preserve"> </w:t>
      </w:r>
      <w:r w:rsidR="004F4A58" w:rsidRPr="00A80DB8">
        <w:rPr>
          <w:lang w:val="en-US"/>
        </w:rPr>
        <w:t xml:space="preserve">meta-analysis </w:t>
      </w:r>
      <w:r w:rsidRPr="00A80DB8">
        <w:rPr>
          <w:lang w:val="en-US"/>
        </w:rPr>
        <w:t xml:space="preserve">for the pretest-posttest designs only </w:t>
      </w:r>
      <w:r w:rsidR="004F4A58" w:rsidRPr="00A80DB8">
        <w:rPr>
          <w:lang w:val="en-US"/>
        </w:rPr>
        <w:t>which additionally included a control group.</w:t>
      </w:r>
      <w:r w:rsidR="009678DA" w:rsidRPr="00A80DB8">
        <w:rPr>
          <w:lang w:val="en-US"/>
        </w:rPr>
        <w:t xml:space="preserve"> </w:t>
      </w:r>
      <w:r w:rsidR="00FE0FE4" w:rsidRPr="00A80DB8">
        <w:rPr>
          <w:lang w:val="en-US"/>
        </w:rPr>
        <w:t xml:space="preserve">In contrast to the first meta-analysis about the studies with pretest-posttest-design only, under consideration of a control group, we found smaller effects </w:t>
      </w:r>
      <w:r w:rsidR="0012081E" w:rsidRPr="00A80DB8">
        <w:rPr>
          <w:lang w:val="en-US"/>
        </w:rPr>
        <w:t>which were</w:t>
      </w:r>
      <w:r w:rsidR="009678DA" w:rsidRPr="00A80DB8">
        <w:rPr>
          <w:lang w:val="en-US"/>
        </w:rPr>
        <w:t xml:space="preserve"> not significant</w:t>
      </w:r>
      <w:r w:rsidR="004A41DE" w:rsidRPr="00A80DB8">
        <w:rPr>
          <w:lang w:val="en-US"/>
        </w:rPr>
        <w:t>:</w:t>
      </w:r>
      <w:r w:rsidR="00AC4DC8" w:rsidRPr="00A80DB8">
        <w:rPr>
          <w:lang w:val="en-US"/>
        </w:rPr>
        <w:t xml:space="preserve"> Students in the feedback condition </w:t>
      </w:r>
      <w:r w:rsidR="00347182" w:rsidRPr="00A80DB8">
        <w:rPr>
          <w:lang w:val="en-US"/>
        </w:rPr>
        <w:t xml:space="preserve">did not </w:t>
      </w:r>
      <w:r w:rsidR="00AC4DC8" w:rsidRPr="00A80DB8">
        <w:rPr>
          <w:lang w:val="en-US"/>
        </w:rPr>
        <w:t xml:space="preserve">improve their writing quality more </w:t>
      </w:r>
      <w:r w:rsidR="004F4A58" w:rsidRPr="00A80DB8">
        <w:rPr>
          <w:lang w:val="en-US"/>
        </w:rPr>
        <w:t xml:space="preserve">from </w:t>
      </w:r>
      <w:r w:rsidR="00AC4DC8" w:rsidRPr="00A80DB8">
        <w:rPr>
          <w:lang w:val="en-US"/>
        </w:rPr>
        <w:t>pretest to posttest compared to</w:t>
      </w:r>
      <w:r w:rsidR="004F4A58" w:rsidRPr="00A80DB8">
        <w:rPr>
          <w:lang w:val="en-US"/>
        </w:rPr>
        <w:t xml:space="preserve"> students in the control condition, </w:t>
      </w:r>
      <w:r w:rsidR="000B54E9" w:rsidRPr="00A80DB8">
        <w:rPr>
          <w:i/>
          <w:lang w:val="en-US"/>
        </w:rPr>
        <w:t>g</w:t>
      </w:r>
      <w:r w:rsidR="004F4A58" w:rsidRPr="00A80DB8">
        <w:rPr>
          <w:lang w:val="en-US"/>
        </w:rPr>
        <w:t xml:space="preserve"> =</w:t>
      </w:r>
      <w:r w:rsidR="00AC4DC8" w:rsidRPr="00A80DB8">
        <w:rPr>
          <w:lang w:val="en-US"/>
        </w:rPr>
        <w:t xml:space="preserve"> </w:t>
      </w:r>
      <w:r w:rsidR="00AC4DC8" w:rsidRPr="00A80DB8">
        <w:rPr>
          <w:lang w:val="en-US"/>
        </w:rPr>
        <w:lastRenderedPageBreak/>
        <w:t>.2</w:t>
      </w:r>
      <w:r w:rsidR="00347182" w:rsidRPr="00A80DB8">
        <w:rPr>
          <w:lang w:val="en-US"/>
        </w:rPr>
        <w:t>7</w:t>
      </w:r>
      <w:r w:rsidR="000D27F2" w:rsidRPr="00A80DB8">
        <w:rPr>
          <w:lang w:val="en-US"/>
        </w:rPr>
        <w:t>,</w:t>
      </w:r>
      <w:r w:rsidR="004F4A58" w:rsidRPr="00A80DB8">
        <w:rPr>
          <w:lang w:val="en-US"/>
        </w:rPr>
        <w:t xml:space="preserve"> </w:t>
      </w:r>
      <w:r w:rsidR="004F4A58" w:rsidRPr="00A80DB8">
        <w:rPr>
          <w:i/>
          <w:lang w:val="en-US"/>
        </w:rPr>
        <w:t>p</w:t>
      </w:r>
      <w:r w:rsidR="004F4A58" w:rsidRPr="00A80DB8">
        <w:rPr>
          <w:lang w:val="en-US"/>
        </w:rPr>
        <w:t xml:space="preserve"> = .</w:t>
      </w:r>
      <w:r w:rsidR="00AC4DC8" w:rsidRPr="00A80DB8">
        <w:rPr>
          <w:lang w:val="en-US"/>
        </w:rPr>
        <w:t>0</w:t>
      </w:r>
      <w:r w:rsidR="00347182" w:rsidRPr="00A80DB8">
        <w:rPr>
          <w:lang w:val="en-US"/>
        </w:rPr>
        <w:t>8</w:t>
      </w:r>
      <w:r w:rsidRPr="00A80DB8">
        <w:rPr>
          <w:lang w:val="en-US"/>
        </w:rPr>
        <w:t>4</w:t>
      </w:r>
      <w:r w:rsidR="004F4A58" w:rsidRPr="00A80DB8">
        <w:rPr>
          <w:lang w:val="en-US"/>
        </w:rPr>
        <w:t xml:space="preserve"> .</w:t>
      </w:r>
      <w:r w:rsidR="008E647C" w:rsidRPr="00A80DB8">
        <w:rPr>
          <w:lang w:val="en-US"/>
        </w:rPr>
        <w:t xml:space="preserve"> </w:t>
      </w:r>
      <w:r w:rsidR="00AC4DC8" w:rsidRPr="00A80DB8">
        <w:rPr>
          <w:lang w:val="en-US"/>
        </w:rPr>
        <w:t xml:space="preserve">Table </w:t>
      </w:r>
      <w:r w:rsidR="003B0829" w:rsidRPr="00A80DB8">
        <w:rPr>
          <w:lang w:val="en-US"/>
        </w:rPr>
        <w:t>4</w:t>
      </w:r>
      <w:r w:rsidR="001255A4" w:rsidRPr="00A80DB8">
        <w:rPr>
          <w:lang w:val="en-US"/>
        </w:rPr>
        <w:t xml:space="preserve"> </w:t>
      </w:r>
      <w:r w:rsidR="004F4A58" w:rsidRPr="00A80DB8">
        <w:rPr>
          <w:lang w:val="en-US"/>
        </w:rPr>
        <w:t xml:space="preserve">shows </w:t>
      </w:r>
      <w:r w:rsidR="00AC4DC8" w:rsidRPr="00A80DB8">
        <w:rPr>
          <w:lang w:val="en-US"/>
        </w:rPr>
        <w:t>an</w:t>
      </w:r>
      <w:r w:rsidR="004F4A58" w:rsidRPr="00A80DB8">
        <w:rPr>
          <w:lang w:val="en-US"/>
        </w:rPr>
        <w:t xml:space="preserve"> overview of the study-wise effect sizes</w:t>
      </w:r>
      <w:r w:rsidR="003B0829">
        <w:rPr>
          <w:rStyle w:val="Funotenzeichen"/>
          <w:lang w:val="en-US"/>
        </w:rPr>
        <w:footnoteReference w:id="3"/>
      </w:r>
      <w:r w:rsidR="004F4A58" w:rsidRPr="00A80DB8">
        <w:rPr>
          <w:lang w:val="en-US"/>
        </w:rPr>
        <w:t xml:space="preserve"> and confidence intervals. </w:t>
      </w:r>
    </w:p>
    <w:p w14:paraId="546FDC83" w14:textId="20CEADE9" w:rsidR="00097D39" w:rsidRDefault="00097D39" w:rsidP="00097D39">
      <w:pPr>
        <w:pStyle w:val="Sprechblasentext"/>
        <w:jc w:val="center"/>
        <w:rPr>
          <w:rFonts w:ascii="Times New Roman" w:hAnsi="Times New Roman" w:cs="Times New Roman"/>
          <w:sz w:val="24"/>
          <w:szCs w:val="24"/>
        </w:rPr>
      </w:pPr>
      <w:r w:rsidRPr="00E94DB6">
        <w:rPr>
          <w:rFonts w:ascii="Times New Roman" w:hAnsi="Times New Roman" w:cs="Times New Roman"/>
          <w:sz w:val="24"/>
          <w:szCs w:val="24"/>
        </w:rPr>
        <w:t xml:space="preserve">***Insert Table </w:t>
      </w:r>
      <w:r w:rsidR="003B0829">
        <w:rPr>
          <w:rFonts w:ascii="Times New Roman" w:hAnsi="Times New Roman" w:cs="Times New Roman"/>
          <w:sz w:val="24"/>
          <w:szCs w:val="24"/>
        </w:rPr>
        <w:t>4</w:t>
      </w:r>
      <w:r w:rsidRPr="00E94DB6">
        <w:rPr>
          <w:rFonts w:ascii="Times New Roman" w:hAnsi="Times New Roman" w:cs="Times New Roman"/>
          <w:sz w:val="24"/>
          <w:szCs w:val="24"/>
        </w:rPr>
        <w:t xml:space="preserve"> here***</w:t>
      </w:r>
    </w:p>
    <w:p w14:paraId="33F2788C" w14:textId="77777777" w:rsidR="00367303" w:rsidRPr="00E94DB6" w:rsidRDefault="00367303" w:rsidP="00097D39">
      <w:pPr>
        <w:pStyle w:val="Sprechblasentext"/>
        <w:jc w:val="center"/>
        <w:rPr>
          <w:rFonts w:ascii="Times New Roman" w:hAnsi="Times New Roman" w:cs="Times New Roman"/>
          <w:sz w:val="24"/>
          <w:szCs w:val="24"/>
        </w:rPr>
      </w:pPr>
    </w:p>
    <w:p w14:paraId="635F09A2" w14:textId="77777777" w:rsidR="008E647C" w:rsidRPr="00E94DB6" w:rsidRDefault="008E647C" w:rsidP="00C641A5">
      <w:pPr>
        <w:pStyle w:val="Sprechblasentext"/>
        <w:rPr>
          <w:rFonts w:ascii="Times New Roman" w:hAnsi="Times New Roman" w:cs="Times New Roman"/>
          <w:sz w:val="24"/>
          <w:szCs w:val="24"/>
        </w:rPr>
      </w:pPr>
    </w:p>
    <w:p w14:paraId="52EBA24D" w14:textId="0CF15D01" w:rsidR="00194226" w:rsidRPr="000D27F2" w:rsidRDefault="00194226" w:rsidP="00B84EC6">
      <w:pPr>
        <w:pStyle w:val="berschrift2"/>
      </w:pPr>
      <w:r w:rsidRPr="000D27F2">
        <w:t xml:space="preserve">Heterogeneity </w:t>
      </w:r>
      <w:r w:rsidR="00B43009" w:rsidRPr="000D27F2">
        <w:t>A</w:t>
      </w:r>
      <w:r w:rsidRPr="000D27F2">
        <w:t>nalyses</w:t>
      </w:r>
    </w:p>
    <w:p w14:paraId="02214BB6" w14:textId="2DEFF4A8" w:rsidR="00EC5ED0" w:rsidRPr="00A80DB8" w:rsidRDefault="009D3BB8" w:rsidP="00242D23">
      <w:pPr>
        <w:pStyle w:val="Text"/>
        <w:rPr>
          <w:lang w:val="en-US"/>
        </w:rPr>
      </w:pPr>
      <w:r w:rsidRPr="00A80DB8">
        <w:rPr>
          <w:lang w:val="en-US"/>
        </w:rPr>
        <w:t xml:space="preserve">There was statistically observable heterogeneity in </w:t>
      </w:r>
      <w:r w:rsidR="00194226" w:rsidRPr="00A80DB8">
        <w:rPr>
          <w:lang w:val="en-US"/>
        </w:rPr>
        <w:t xml:space="preserve">the set of effect sizes in both meta-analyses, </w:t>
      </w:r>
      <w:r w:rsidR="001D2733" w:rsidRPr="00A80DB8">
        <w:rPr>
          <w:i/>
          <w:lang w:val="en-US"/>
        </w:rPr>
        <w:t>Q</w:t>
      </w:r>
      <w:r w:rsidR="001D2733" w:rsidRPr="00A80DB8">
        <w:rPr>
          <w:lang w:val="en-US"/>
        </w:rPr>
        <w:t>(2</w:t>
      </w:r>
      <w:r w:rsidR="00C679F1" w:rsidRPr="00A80DB8">
        <w:rPr>
          <w:lang w:val="en-US"/>
        </w:rPr>
        <w:t>3</w:t>
      </w:r>
      <w:r w:rsidR="001D2733" w:rsidRPr="00A80DB8">
        <w:rPr>
          <w:lang w:val="en-US"/>
        </w:rPr>
        <w:t xml:space="preserve">) = </w:t>
      </w:r>
      <w:r w:rsidR="00C679F1" w:rsidRPr="00A80DB8">
        <w:rPr>
          <w:lang w:val="en-US"/>
        </w:rPr>
        <w:t>473.68</w:t>
      </w:r>
      <w:r w:rsidR="001D2733" w:rsidRPr="00A80DB8">
        <w:rPr>
          <w:lang w:val="en-US"/>
        </w:rPr>
        <w:t xml:space="preserve">, </w:t>
      </w:r>
      <w:r w:rsidR="001D2733" w:rsidRPr="00A80DB8">
        <w:rPr>
          <w:i/>
          <w:lang w:val="en-US"/>
        </w:rPr>
        <w:t>p</w:t>
      </w:r>
      <w:r w:rsidR="001D2733" w:rsidRPr="00A80DB8">
        <w:rPr>
          <w:lang w:val="en-US"/>
        </w:rPr>
        <w:t xml:space="preserve"> &lt; .0</w:t>
      </w:r>
      <w:r w:rsidR="00C679F1" w:rsidRPr="00A80DB8">
        <w:rPr>
          <w:lang w:val="en-US"/>
        </w:rPr>
        <w:t>0</w:t>
      </w:r>
      <w:r w:rsidR="001D2733" w:rsidRPr="00A80DB8">
        <w:rPr>
          <w:lang w:val="en-US"/>
        </w:rPr>
        <w:t xml:space="preserve">1, </w:t>
      </w:r>
      <w:r w:rsidR="001D2733" w:rsidRPr="00A80DB8">
        <w:rPr>
          <w:i/>
          <w:lang w:val="en-US"/>
        </w:rPr>
        <w:t>I</w:t>
      </w:r>
      <w:r w:rsidR="001D2733" w:rsidRPr="00A80DB8">
        <w:rPr>
          <w:lang w:val="en-US"/>
        </w:rPr>
        <w:t>² = 9</w:t>
      </w:r>
      <w:r w:rsidR="00C679F1" w:rsidRPr="00A80DB8">
        <w:rPr>
          <w:lang w:val="en-US"/>
        </w:rPr>
        <w:t>8</w:t>
      </w:r>
      <w:r w:rsidR="001D2733" w:rsidRPr="00A80DB8">
        <w:rPr>
          <w:lang w:val="en-US"/>
        </w:rPr>
        <w:t>% (ranging from 97% to 98%)</w:t>
      </w:r>
      <w:r w:rsidR="00194226" w:rsidRPr="00A80DB8">
        <w:rPr>
          <w:lang w:val="en-US"/>
        </w:rPr>
        <w:t xml:space="preserve"> for the meta-analysi</w:t>
      </w:r>
      <w:r w:rsidR="00301ECA" w:rsidRPr="00A80DB8">
        <w:rPr>
          <w:lang w:val="en-US"/>
        </w:rPr>
        <w:t>s for the pretest-posttest design including</w:t>
      </w:r>
      <w:r w:rsidR="00194226" w:rsidRPr="00A80DB8">
        <w:rPr>
          <w:lang w:val="en-US"/>
        </w:rPr>
        <w:t xml:space="preserve"> </w:t>
      </w:r>
      <w:r w:rsidR="00AC4DC8" w:rsidRPr="00A80DB8">
        <w:rPr>
          <w:lang w:val="en-US"/>
        </w:rPr>
        <w:t>2</w:t>
      </w:r>
      <w:r w:rsidR="00301ECA" w:rsidRPr="00A80DB8">
        <w:rPr>
          <w:lang w:val="en-US"/>
        </w:rPr>
        <w:t>4</w:t>
      </w:r>
      <w:r w:rsidR="00194226" w:rsidRPr="00A80DB8">
        <w:rPr>
          <w:lang w:val="en-US"/>
        </w:rPr>
        <w:t xml:space="preserve"> studies</w:t>
      </w:r>
      <w:r w:rsidR="00301ECA" w:rsidRPr="00A80DB8">
        <w:rPr>
          <w:lang w:val="en-US"/>
        </w:rPr>
        <w:t>,</w:t>
      </w:r>
      <w:r w:rsidR="00194226" w:rsidRPr="00A80DB8">
        <w:rPr>
          <w:lang w:val="en-US"/>
        </w:rPr>
        <w:t xml:space="preserve"> and </w:t>
      </w:r>
      <w:r w:rsidR="001D2733" w:rsidRPr="00A80DB8">
        <w:rPr>
          <w:i/>
          <w:lang w:val="en-US"/>
        </w:rPr>
        <w:t>Q</w:t>
      </w:r>
      <w:r w:rsidR="001D2733" w:rsidRPr="00A80DB8">
        <w:rPr>
          <w:lang w:val="en-US"/>
        </w:rPr>
        <w:t>(1</w:t>
      </w:r>
      <w:r w:rsidR="00301ECA" w:rsidRPr="00A80DB8">
        <w:rPr>
          <w:lang w:val="en-US"/>
        </w:rPr>
        <w:t>4</w:t>
      </w:r>
      <w:r w:rsidR="001D2733" w:rsidRPr="00A80DB8">
        <w:rPr>
          <w:lang w:val="en-US"/>
        </w:rPr>
        <w:t xml:space="preserve">) = </w:t>
      </w:r>
      <w:r w:rsidR="00301ECA" w:rsidRPr="00A80DB8">
        <w:rPr>
          <w:lang w:val="en-US"/>
        </w:rPr>
        <w:t>117.38</w:t>
      </w:r>
      <w:r w:rsidR="001D2733" w:rsidRPr="00A80DB8">
        <w:rPr>
          <w:lang w:val="en-US"/>
        </w:rPr>
        <w:t xml:space="preserve">, </w:t>
      </w:r>
      <w:r w:rsidR="001D2733" w:rsidRPr="00A80DB8">
        <w:rPr>
          <w:i/>
          <w:lang w:val="en-US"/>
        </w:rPr>
        <w:t xml:space="preserve">p </w:t>
      </w:r>
      <w:r w:rsidR="001D2733" w:rsidRPr="00A80DB8">
        <w:rPr>
          <w:lang w:val="en-US"/>
        </w:rPr>
        <w:t>&lt; .0</w:t>
      </w:r>
      <w:r w:rsidR="00301ECA" w:rsidRPr="00A80DB8">
        <w:rPr>
          <w:lang w:val="en-US"/>
        </w:rPr>
        <w:t>0</w:t>
      </w:r>
      <w:r w:rsidR="001D2733" w:rsidRPr="00A80DB8">
        <w:rPr>
          <w:lang w:val="en-US"/>
        </w:rPr>
        <w:t xml:space="preserve">1, </w:t>
      </w:r>
      <w:r w:rsidR="001D2733" w:rsidRPr="00A80DB8">
        <w:rPr>
          <w:i/>
          <w:lang w:val="en-US"/>
        </w:rPr>
        <w:t>I</w:t>
      </w:r>
      <w:r w:rsidR="001D2733" w:rsidRPr="00A80DB8">
        <w:rPr>
          <w:lang w:val="en-US"/>
        </w:rPr>
        <w:t xml:space="preserve">² = </w:t>
      </w:r>
      <w:r w:rsidR="00301ECA" w:rsidRPr="00A80DB8">
        <w:rPr>
          <w:lang w:val="en-US"/>
        </w:rPr>
        <w:t>82</w:t>
      </w:r>
      <w:r w:rsidR="001D2733" w:rsidRPr="00A80DB8">
        <w:rPr>
          <w:lang w:val="en-US"/>
        </w:rPr>
        <w:t>%</w:t>
      </w:r>
      <w:r w:rsidR="00194226" w:rsidRPr="00A80DB8">
        <w:rPr>
          <w:lang w:val="en-US"/>
        </w:rPr>
        <w:t xml:space="preserve"> </w:t>
      </w:r>
      <w:r w:rsidR="001D2733" w:rsidRPr="00A80DB8">
        <w:rPr>
          <w:lang w:val="en-US"/>
        </w:rPr>
        <w:t xml:space="preserve">(ranging from </w:t>
      </w:r>
      <w:r w:rsidR="00835A43" w:rsidRPr="00A80DB8">
        <w:rPr>
          <w:lang w:val="en-US"/>
        </w:rPr>
        <w:t>77</w:t>
      </w:r>
      <w:r w:rsidR="001D2733" w:rsidRPr="00A80DB8">
        <w:rPr>
          <w:lang w:val="en-US"/>
        </w:rPr>
        <w:t xml:space="preserve">% to </w:t>
      </w:r>
      <w:r w:rsidR="00835A43" w:rsidRPr="00A80DB8">
        <w:rPr>
          <w:lang w:val="en-US"/>
        </w:rPr>
        <w:t>87</w:t>
      </w:r>
      <w:r w:rsidR="001D2733" w:rsidRPr="00A80DB8">
        <w:rPr>
          <w:lang w:val="en-US"/>
        </w:rPr>
        <w:t xml:space="preserve">%) </w:t>
      </w:r>
      <w:r w:rsidR="00194226" w:rsidRPr="00A80DB8">
        <w:rPr>
          <w:lang w:val="en-US"/>
        </w:rPr>
        <w:t>for the meta-analysis with 1</w:t>
      </w:r>
      <w:r w:rsidR="00301ECA" w:rsidRPr="00A80DB8">
        <w:rPr>
          <w:lang w:val="en-US"/>
        </w:rPr>
        <w:t>5</w:t>
      </w:r>
      <w:r w:rsidR="00194226" w:rsidRPr="00A80DB8">
        <w:rPr>
          <w:lang w:val="en-US"/>
        </w:rPr>
        <w:t xml:space="preserve"> studies</w:t>
      </w:r>
      <w:r w:rsidR="00835A43" w:rsidRPr="00A80DB8">
        <w:rPr>
          <w:lang w:val="en-US"/>
        </w:rPr>
        <w:t xml:space="preserve"> with pretest-posttest-control group design</w:t>
      </w:r>
      <w:r w:rsidR="00194226" w:rsidRPr="00A80DB8">
        <w:rPr>
          <w:lang w:val="en-US"/>
        </w:rPr>
        <w:t xml:space="preserve">. The </w:t>
      </w:r>
      <w:r w:rsidR="00194226" w:rsidRPr="00A80DB8">
        <w:rPr>
          <w:i/>
          <w:lang w:val="en-US"/>
        </w:rPr>
        <w:t>I</w:t>
      </w:r>
      <w:r w:rsidR="00194226" w:rsidRPr="00A80DB8">
        <w:rPr>
          <w:lang w:val="en-US"/>
        </w:rPr>
        <w:t xml:space="preserve">² statistic indicated that </w:t>
      </w:r>
      <w:r w:rsidR="001D2733" w:rsidRPr="00A80DB8">
        <w:rPr>
          <w:lang w:val="en-US"/>
        </w:rPr>
        <w:t xml:space="preserve">on average </w:t>
      </w:r>
      <w:r w:rsidR="00194226" w:rsidRPr="00A80DB8">
        <w:rPr>
          <w:lang w:val="en-US"/>
        </w:rPr>
        <w:t>9</w:t>
      </w:r>
      <w:r w:rsidR="002414F0" w:rsidRPr="00A80DB8">
        <w:rPr>
          <w:lang w:val="en-US"/>
        </w:rPr>
        <w:t>8</w:t>
      </w:r>
      <w:r w:rsidR="00194226" w:rsidRPr="00A80DB8">
        <w:rPr>
          <w:lang w:val="en-US"/>
        </w:rPr>
        <w:t>% in the</w:t>
      </w:r>
      <w:r w:rsidR="002414F0" w:rsidRPr="00A80DB8">
        <w:rPr>
          <w:lang w:val="en-US"/>
        </w:rPr>
        <w:t xml:space="preserve"> pretest-posttest meta-analysis </w:t>
      </w:r>
      <w:r w:rsidR="00194226" w:rsidRPr="00A80DB8">
        <w:rPr>
          <w:lang w:val="en-US"/>
        </w:rPr>
        <w:t xml:space="preserve">and </w:t>
      </w:r>
      <w:r w:rsidR="00835A43" w:rsidRPr="00A80DB8">
        <w:rPr>
          <w:lang w:val="en-US"/>
        </w:rPr>
        <w:t>82</w:t>
      </w:r>
      <w:r w:rsidR="00194226" w:rsidRPr="00A80DB8">
        <w:rPr>
          <w:lang w:val="en-US"/>
        </w:rPr>
        <w:t xml:space="preserve">% in the meta-analysis </w:t>
      </w:r>
      <w:r w:rsidR="002414F0" w:rsidRPr="00A80DB8">
        <w:rPr>
          <w:lang w:val="en-US"/>
        </w:rPr>
        <w:t xml:space="preserve">for the pretest-posttest-control group designs </w:t>
      </w:r>
      <w:r w:rsidR="00194226" w:rsidRPr="00A80DB8">
        <w:rPr>
          <w:lang w:val="en-US"/>
        </w:rPr>
        <w:t>of the detected variation could be related to true variation among studies, which refers to high heterogeneity (</w:t>
      </w:r>
      <w:bookmarkStart w:id="29" w:name="_Hlk126168175"/>
      <w:r w:rsidR="00194226" w:rsidRPr="00A80DB8">
        <w:rPr>
          <w:lang w:val="en-US"/>
        </w:rPr>
        <w:t>Higgins et al., 2003</w:t>
      </w:r>
      <w:bookmarkEnd w:id="29"/>
      <w:r w:rsidR="00194226" w:rsidRPr="00A80DB8">
        <w:rPr>
          <w:lang w:val="en-US"/>
        </w:rPr>
        <w:t xml:space="preserve">). To explore possible </w:t>
      </w:r>
      <w:r w:rsidR="5AA8FAD5" w:rsidRPr="00A80DB8">
        <w:rPr>
          <w:lang w:val="en-US"/>
        </w:rPr>
        <w:t>reasons</w:t>
      </w:r>
      <w:r w:rsidR="00194226" w:rsidRPr="00A80DB8">
        <w:rPr>
          <w:lang w:val="en-US"/>
        </w:rPr>
        <w:t xml:space="preserve"> of this heterogeneity, we conducted several </w:t>
      </w:r>
      <w:r w:rsidR="00A07DD3" w:rsidRPr="00A80DB8">
        <w:rPr>
          <w:lang w:val="en-US"/>
        </w:rPr>
        <w:t>separate</w:t>
      </w:r>
      <w:r w:rsidR="00194226" w:rsidRPr="00A80DB8">
        <w:rPr>
          <w:lang w:val="en-US"/>
        </w:rPr>
        <w:t xml:space="preserve"> moderator analyses using the multi-level random-effects model.</w:t>
      </w:r>
    </w:p>
    <w:p w14:paraId="3F1D477A" w14:textId="083AFF21" w:rsidR="000B32E8" w:rsidRPr="00E94DB6" w:rsidRDefault="000B32E8" w:rsidP="00B84EC6">
      <w:pPr>
        <w:pStyle w:val="berschrift2"/>
      </w:pPr>
      <w:r w:rsidRPr="00E94DB6">
        <w:t xml:space="preserve">Moderator </w:t>
      </w:r>
      <w:r w:rsidR="00206AE6" w:rsidRPr="00E94DB6">
        <w:t>Analys</w:t>
      </w:r>
      <w:r w:rsidR="00CD5936" w:rsidRPr="00E94DB6">
        <w:t>e</w:t>
      </w:r>
      <w:r w:rsidR="00206AE6" w:rsidRPr="00E94DB6">
        <w:t>s</w:t>
      </w:r>
    </w:p>
    <w:p w14:paraId="2949D91E" w14:textId="44DB88EF" w:rsidR="002414F0" w:rsidRPr="00A80DB8" w:rsidRDefault="00E60D3C" w:rsidP="00C641A5">
      <w:pPr>
        <w:pStyle w:val="Text"/>
        <w:rPr>
          <w:lang w:val="en-US"/>
        </w:rPr>
      </w:pPr>
      <w:r w:rsidRPr="00A80DB8">
        <w:rPr>
          <w:lang w:val="en-US"/>
        </w:rPr>
        <w:t xml:space="preserve">For </w:t>
      </w:r>
      <w:r w:rsidR="001D2733" w:rsidRPr="00A80DB8">
        <w:rPr>
          <w:lang w:val="en-US"/>
        </w:rPr>
        <w:t>the meta-analysis about 2</w:t>
      </w:r>
      <w:r w:rsidR="002414F0" w:rsidRPr="00A80DB8">
        <w:rPr>
          <w:lang w:val="en-US"/>
        </w:rPr>
        <w:t>4</w:t>
      </w:r>
      <w:r w:rsidR="001D2733" w:rsidRPr="00A80DB8">
        <w:rPr>
          <w:lang w:val="en-US"/>
        </w:rPr>
        <w:t xml:space="preserve"> effect sizes from studies with pretest-posttest design</w:t>
      </w:r>
      <w:r w:rsidR="002E229F" w:rsidRPr="00A80DB8">
        <w:rPr>
          <w:lang w:val="en-US"/>
        </w:rPr>
        <w:t>, several moderators approached significance.</w:t>
      </w:r>
      <w:r w:rsidRPr="00A80DB8">
        <w:rPr>
          <w:lang w:val="en-US"/>
        </w:rPr>
        <w:t xml:space="preserve"> </w:t>
      </w:r>
      <w:r w:rsidR="007A3300" w:rsidRPr="00A80DB8">
        <w:rPr>
          <w:lang w:val="en-US"/>
        </w:rPr>
        <w:t xml:space="preserve">Regarding feedback representation, </w:t>
      </w:r>
      <w:r w:rsidR="00397DF4" w:rsidRPr="00A80DB8">
        <w:rPr>
          <w:lang w:val="en-US"/>
        </w:rPr>
        <w:t>the moderation analyses showed that graphical and highlighting feedback</w:t>
      </w:r>
      <w:r w:rsidRPr="00A80DB8">
        <w:rPr>
          <w:lang w:val="en-US"/>
        </w:rPr>
        <w:t xml:space="preserve"> </w:t>
      </w:r>
      <w:r w:rsidR="00397DF4" w:rsidRPr="00A80DB8">
        <w:rPr>
          <w:lang w:val="en-US"/>
        </w:rPr>
        <w:t xml:space="preserve">improved students writing quality positively whereas text-based feedback decreased the writing quality </w:t>
      </w:r>
      <w:r w:rsidR="000D27F2" w:rsidRPr="00A80DB8">
        <w:rPr>
          <w:lang w:val="en-US"/>
        </w:rPr>
        <w:t>(</w:t>
      </w:r>
      <w:r w:rsidR="00857E8E">
        <w:rPr>
          <w:lang w:val="en-US"/>
        </w:rPr>
        <w:t xml:space="preserve">see </w:t>
      </w:r>
      <w:r w:rsidR="000D27F2" w:rsidRPr="00A80DB8">
        <w:rPr>
          <w:lang w:val="en-US"/>
        </w:rPr>
        <w:t xml:space="preserve">Table </w:t>
      </w:r>
      <w:r w:rsidR="003B0829" w:rsidRPr="00A80DB8">
        <w:rPr>
          <w:lang w:val="en-US"/>
        </w:rPr>
        <w:t>5</w:t>
      </w:r>
      <w:r w:rsidR="000D27F2" w:rsidRPr="00A80DB8">
        <w:rPr>
          <w:lang w:val="en-US"/>
        </w:rPr>
        <w:t>)</w:t>
      </w:r>
      <w:r w:rsidR="007A3300" w:rsidRPr="00A80DB8">
        <w:rPr>
          <w:lang w:val="en-US"/>
        </w:rPr>
        <w:t>.</w:t>
      </w:r>
      <w:r w:rsidR="00397DF4" w:rsidRPr="00A80DB8">
        <w:rPr>
          <w:lang w:val="en-US"/>
        </w:rPr>
        <w:t xml:space="preserve"> Numeric feedback had no impact on students’ writing quality. </w:t>
      </w:r>
      <w:r w:rsidR="007A3300" w:rsidRPr="00A80DB8">
        <w:rPr>
          <w:lang w:val="en-US"/>
        </w:rPr>
        <w:t xml:space="preserve">Regarding text level, </w:t>
      </w:r>
      <w:r w:rsidR="00397DF4" w:rsidRPr="00A80DB8">
        <w:rPr>
          <w:lang w:val="en-US"/>
        </w:rPr>
        <w:t xml:space="preserve">the results indicated that students who received </w:t>
      </w:r>
      <w:r w:rsidR="007A3300" w:rsidRPr="00A80DB8">
        <w:rPr>
          <w:lang w:val="en-US"/>
        </w:rPr>
        <w:t>low-level feedback only</w:t>
      </w:r>
      <w:r w:rsidR="00397DF4" w:rsidRPr="00A80DB8">
        <w:rPr>
          <w:lang w:val="en-US"/>
        </w:rPr>
        <w:t xml:space="preserve"> improved their writing significantly</w:t>
      </w:r>
      <w:r w:rsidR="00785941" w:rsidRPr="00A80DB8">
        <w:rPr>
          <w:lang w:val="en-US"/>
        </w:rPr>
        <w:t xml:space="preserve">, </w:t>
      </w:r>
      <w:r w:rsidR="007A3300" w:rsidRPr="00A80DB8">
        <w:rPr>
          <w:lang w:val="en-US"/>
        </w:rPr>
        <w:t xml:space="preserve">whereas </w:t>
      </w:r>
      <w:r w:rsidR="00785941" w:rsidRPr="00A80DB8">
        <w:rPr>
          <w:lang w:val="en-US"/>
        </w:rPr>
        <w:t xml:space="preserve">when students received both low- and high-level feedback their writing quality decreased. High-level feedback only made no difference. </w:t>
      </w:r>
      <w:r w:rsidR="00EF3979" w:rsidRPr="00A80DB8">
        <w:rPr>
          <w:lang w:val="en-US"/>
        </w:rPr>
        <w:t xml:space="preserve">Regarding feedback specificity, there </w:t>
      </w:r>
      <w:r w:rsidR="00EF3979" w:rsidRPr="00A80DB8">
        <w:rPr>
          <w:lang w:val="en-US"/>
        </w:rPr>
        <w:lastRenderedPageBreak/>
        <w:t>was a medium-to-large positive average effect on students’ writing quality</w:t>
      </w:r>
      <w:r w:rsidR="00785941" w:rsidRPr="00A80DB8">
        <w:rPr>
          <w:lang w:val="en-US"/>
        </w:rPr>
        <w:t xml:space="preserve"> indicating </w:t>
      </w:r>
      <w:r w:rsidR="00EF3979" w:rsidRPr="00A80DB8">
        <w:rPr>
          <w:lang w:val="en-US"/>
        </w:rPr>
        <w:t xml:space="preserve">that more specific feedback led to larger improvements in student writing quality than </w:t>
      </w:r>
      <w:r w:rsidR="000D27F2" w:rsidRPr="00A80DB8">
        <w:rPr>
          <w:lang w:val="en-US"/>
        </w:rPr>
        <w:t>generic</w:t>
      </w:r>
      <w:r w:rsidR="00EF3979" w:rsidRPr="00A80DB8">
        <w:rPr>
          <w:lang w:val="en-US"/>
        </w:rPr>
        <w:t xml:space="preserve"> (non-specific) feedback.</w:t>
      </w:r>
    </w:p>
    <w:p w14:paraId="2CC8B594" w14:textId="2D272325" w:rsidR="00460EA2" w:rsidRDefault="00460EA2" w:rsidP="00C641A5">
      <w:pPr>
        <w:spacing w:before="240"/>
        <w:jc w:val="center"/>
        <w:rPr>
          <w:rFonts w:ascii="Times New Roman" w:hAnsi="Times New Roman" w:cs="Times New Roman"/>
          <w:sz w:val="24"/>
          <w:szCs w:val="24"/>
        </w:rPr>
      </w:pPr>
      <w:r w:rsidRPr="00E94DB6">
        <w:rPr>
          <w:rFonts w:ascii="Times New Roman" w:hAnsi="Times New Roman" w:cs="Times New Roman"/>
          <w:sz w:val="24"/>
          <w:szCs w:val="24"/>
        </w:rPr>
        <w:t xml:space="preserve">***Insert Table </w:t>
      </w:r>
      <w:r w:rsidR="003B0829">
        <w:rPr>
          <w:rFonts w:ascii="Times New Roman" w:hAnsi="Times New Roman" w:cs="Times New Roman"/>
          <w:sz w:val="24"/>
          <w:szCs w:val="24"/>
        </w:rPr>
        <w:t>5</w:t>
      </w:r>
      <w:r w:rsidRPr="00E94DB6">
        <w:rPr>
          <w:rFonts w:ascii="Times New Roman" w:hAnsi="Times New Roman" w:cs="Times New Roman"/>
          <w:sz w:val="24"/>
          <w:szCs w:val="24"/>
        </w:rPr>
        <w:t xml:space="preserve"> here***</w:t>
      </w:r>
    </w:p>
    <w:p w14:paraId="517C18C2" w14:textId="77777777" w:rsidR="00367303" w:rsidRPr="00C641A5" w:rsidRDefault="00367303" w:rsidP="00C641A5">
      <w:pPr>
        <w:spacing w:before="240"/>
        <w:jc w:val="center"/>
        <w:rPr>
          <w:rFonts w:ascii="Times New Roman" w:hAnsi="Times New Roman" w:cs="Times New Roman"/>
          <w:sz w:val="24"/>
          <w:szCs w:val="24"/>
        </w:rPr>
      </w:pPr>
    </w:p>
    <w:p w14:paraId="1F608C63" w14:textId="6DCF2615" w:rsidR="00876F64" w:rsidRPr="00A80DB8" w:rsidRDefault="00E60D3C" w:rsidP="00857E8E">
      <w:pPr>
        <w:pStyle w:val="Text"/>
        <w:spacing w:before="240"/>
        <w:rPr>
          <w:lang w:val="en-US"/>
        </w:rPr>
      </w:pPr>
      <w:r w:rsidRPr="00A80DB8">
        <w:rPr>
          <w:lang w:val="en-US"/>
        </w:rPr>
        <w:t>For</w:t>
      </w:r>
      <w:r w:rsidR="00460EA2" w:rsidRPr="00A80DB8">
        <w:rPr>
          <w:lang w:val="en-US"/>
        </w:rPr>
        <w:t xml:space="preserve"> the meta-analysis about 1</w:t>
      </w:r>
      <w:r w:rsidR="004F688D" w:rsidRPr="00A80DB8">
        <w:rPr>
          <w:lang w:val="en-US"/>
        </w:rPr>
        <w:t>5</w:t>
      </w:r>
      <w:r w:rsidR="00460EA2" w:rsidRPr="00A80DB8">
        <w:rPr>
          <w:lang w:val="en-US"/>
        </w:rPr>
        <w:t xml:space="preserve"> effect sizes from pretest-posttest-control group design, </w:t>
      </w:r>
      <w:r w:rsidRPr="00A80DB8">
        <w:rPr>
          <w:lang w:val="en-US"/>
        </w:rPr>
        <w:t>three</w:t>
      </w:r>
      <w:r w:rsidR="00460EA2" w:rsidRPr="00A80DB8">
        <w:rPr>
          <w:lang w:val="en-US"/>
        </w:rPr>
        <w:t xml:space="preserve"> moderators </w:t>
      </w:r>
      <w:r w:rsidRPr="00A80DB8">
        <w:rPr>
          <w:lang w:val="en-US"/>
        </w:rPr>
        <w:t xml:space="preserve">revealed </w:t>
      </w:r>
      <w:r w:rsidR="00460EA2" w:rsidRPr="00A80DB8">
        <w:rPr>
          <w:lang w:val="en-US"/>
        </w:rPr>
        <w:t>significance</w:t>
      </w:r>
      <w:r w:rsidR="004F688D" w:rsidRPr="00A80DB8">
        <w:rPr>
          <w:lang w:val="en-US"/>
        </w:rPr>
        <w:t>.</w:t>
      </w:r>
      <w:r w:rsidR="00857E8E">
        <w:rPr>
          <w:lang w:val="en-US"/>
        </w:rPr>
        <w:t xml:space="preserve"> </w:t>
      </w:r>
      <w:r w:rsidR="00A646A2" w:rsidRPr="00A80DB8">
        <w:rPr>
          <w:lang w:val="en-US"/>
        </w:rPr>
        <w:t xml:space="preserve">Regarding text level, </w:t>
      </w:r>
      <w:r w:rsidRPr="00A80DB8">
        <w:rPr>
          <w:lang w:val="en-US"/>
        </w:rPr>
        <w:t xml:space="preserve">we found </w:t>
      </w:r>
      <w:r w:rsidR="00AD7D51" w:rsidRPr="00A80DB8">
        <w:rPr>
          <w:lang w:val="en-US"/>
        </w:rPr>
        <w:t>that s</w:t>
      </w:r>
      <w:r w:rsidRPr="00A80DB8">
        <w:rPr>
          <w:lang w:val="en-US"/>
        </w:rPr>
        <w:t xml:space="preserve">imilar to the findings of the pretest-posttest meta-analysis, </w:t>
      </w:r>
      <w:r w:rsidR="002414F0" w:rsidRPr="00A80DB8">
        <w:rPr>
          <w:lang w:val="en-US"/>
        </w:rPr>
        <w:t>that</w:t>
      </w:r>
      <w:r w:rsidRPr="00A80DB8">
        <w:rPr>
          <w:lang w:val="en-US"/>
        </w:rPr>
        <w:t xml:space="preserve"> only</w:t>
      </w:r>
      <w:r w:rsidR="002414F0" w:rsidRPr="00A80DB8">
        <w:rPr>
          <w:lang w:val="en-US"/>
        </w:rPr>
        <w:t xml:space="preserve"> </w:t>
      </w:r>
      <w:r w:rsidR="00A646A2" w:rsidRPr="00A80DB8">
        <w:rPr>
          <w:lang w:val="en-US"/>
        </w:rPr>
        <w:t xml:space="preserve">low-level </w:t>
      </w:r>
      <w:r w:rsidR="002414F0" w:rsidRPr="00A80DB8">
        <w:rPr>
          <w:lang w:val="en-US"/>
        </w:rPr>
        <w:t xml:space="preserve">feedback </w:t>
      </w:r>
      <w:r w:rsidRPr="00A80DB8">
        <w:rPr>
          <w:lang w:val="en-US"/>
        </w:rPr>
        <w:t xml:space="preserve">led to </w:t>
      </w:r>
      <w:r w:rsidR="004F688D" w:rsidRPr="00A80DB8">
        <w:rPr>
          <w:lang w:val="en-US"/>
        </w:rPr>
        <w:t>higher student</w:t>
      </w:r>
      <w:r w:rsidR="002414F0" w:rsidRPr="00A80DB8">
        <w:rPr>
          <w:lang w:val="en-US"/>
        </w:rPr>
        <w:t xml:space="preserve"> writing quality, whereas </w:t>
      </w:r>
      <w:r w:rsidR="00A646A2" w:rsidRPr="00A80DB8">
        <w:rPr>
          <w:lang w:val="en-US"/>
        </w:rPr>
        <w:t xml:space="preserve">high-level </w:t>
      </w:r>
      <w:r w:rsidR="002414F0" w:rsidRPr="00A80DB8">
        <w:rPr>
          <w:lang w:val="en-US"/>
        </w:rPr>
        <w:t>feedback only</w:t>
      </w:r>
      <w:r w:rsidR="00AD7D51" w:rsidRPr="00A80DB8">
        <w:rPr>
          <w:lang w:val="en-US"/>
        </w:rPr>
        <w:t xml:space="preserve"> </w:t>
      </w:r>
      <w:r w:rsidR="002414F0" w:rsidRPr="00A80DB8">
        <w:rPr>
          <w:lang w:val="en-US"/>
        </w:rPr>
        <w:t xml:space="preserve">or </w:t>
      </w:r>
      <w:r w:rsidRPr="00A80DB8">
        <w:rPr>
          <w:lang w:val="en-US"/>
        </w:rPr>
        <w:t xml:space="preserve">feedback </w:t>
      </w:r>
      <w:r w:rsidR="002414F0" w:rsidRPr="00A80DB8">
        <w:rPr>
          <w:lang w:val="en-US"/>
        </w:rPr>
        <w:t xml:space="preserve">on both lower and </w:t>
      </w:r>
      <w:r w:rsidR="004B4131" w:rsidRPr="00A80DB8">
        <w:rPr>
          <w:lang w:val="en-US"/>
        </w:rPr>
        <w:t>higher-level</w:t>
      </w:r>
      <w:r w:rsidR="00AD7D51" w:rsidRPr="00A80DB8">
        <w:rPr>
          <w:lang w:val="en-US"/>
        </w:rPr>
        <w:t xml:space="preserve"> </w:t>
      </w:r>
      <w:r w:rsidR="002414F0" w:rsidRPr="00A80DB8">
        <w:rPr>
          <w:lang w:val="en-US"/>
        </w:rPr>
        <w:t xml:space="preserve">decreased </w:t>
      </w:r>
      <w:r w:rsidR="000A0655" w:rsidRPr="00A80DB8">
        <w:rPr>
          <w:lang w:val="en-US"/>
        </w:rPr>
        <w:t xml:space="preserve">students’ </w:t>
      </w:r>
      <w:r w:rsidR="002414F0" w:rsidRPr="00A80DB8">
        <w:rPr>
          <w:lang w:val="en-US"/>
        </w:rPr>
        <w:t>writing quality</w:t>
      </w:r>
      <w:r w:rsidR="00AD7D51" w:rsidRPr="00A80DB8">
        <w:rPr>
          <w:lang w:val="en-US"/>
        </w:rPr>
        <w:t xml:space="preserve"> (</w:t>
      </w:r>
      <w:r w:rsidR="00857E8E">
        <w:rPr>
          <w:lang w:val="en-US"/>
        </w:rPr>
        <w:t xml:space="preserve">see </w:t>
      </w:r>
      <w:r w:rsidR="00AD7D51" w:rsidRPr="00A80DB8">
        <w:rPr>
          <w:lang w:val="en-US"/>
        </w:rPr>
        <w:t xml:space="preserve">Table </w:t>
      </w:r>
      <w:r w:rsidR="003B0829" w:rsidRPr="00A80DB8">
        <w:rPr>
          <w:lang w:val="en-US"/>
        </w:rPr>
        <w:t>6</w:t>
      </w:r>
      <w:r w:rsidR="00AD7D51" w:rsidRPr="00A80DB8">
        <w:rPr>
          <w:lang w:val="en-US"/>
        </w:rPr>
        <w:t>)</w:t>
      </w:r>
      <w:r w:rsidR="002414F0" w:rsidRPr="00A80DB8">
        <w:rPr>
          <w:lang w:val="en-US"/>
        </w:rPr>
        <w:t>.</w:t>
      </w:r>
      <w:r w:rsidR="00376AC3" w:rsidRPr="00A80DB8">
        <w:rPr>
          <w:lang w:val="en-US"/>
        </w:rPr>
        <w:t xml:space="preserve"> </w:t>
      </w:r>
      <w:r w:rsidR="00BE7778" w:rsidRPr="00A80DB8">
        <w:rPr>
          <w:lang w:val="en-US"/>
        </w:rPr>
        <w:t xml:space="preserve">Regarding feedback specificity, </w:t>
      </w:r>
      <w:r w:rsidR="000A0655" w:rsidRPr="00A80DB8">
        <w:rPr>
          <w:lang w:val="en-US"/>
        </w:rPr>
        <w:t xml:space="preserve">there was a </w:t>
      </w:r>
      <w:r w:rsidR="004B2CBC" w:rsidRPr="00A80DB8">
        <w:rPr>
          <w:lang w:val="en-US"/>
        </w:rPr>
        <w:t xml:space="preserve">medium positive average </w:t>
      </w:r>
      <w:r w:rsidR="006F0594" w:rsidRPr="00A80DB8">
        <w:rPr>
          <w:lang w:val="en-US"/>
        </w:rPr>
        <w:t>on students’ writing quality</w:t>
      </w:r>
      <w:r w:rsidR="00AD7D51" w:rsidRPr="00A80DB8">
        <w:rPr>
          <w:lang w:val="en-US"/>
        </w:rPr>
        <w:t xml:space="preserve"> </w:t>
      </w:r>
      <w:r w:rsidR="000A0655" w:rsidRPr="00A80DB8">
        <w:rPr>
          <w:lang w:val="en-US"/>
        </w:rPr>
        <w:t xml:space="preserve">suggesting that </w:t>
      </w:r>
      <w:r w:rsidR="006F0594" w:rsidRPr="00A80DB8">
        <w:rPr>
          <w:lang w:val="en-US"/>
        </w:rPr>
        <w:t xml:space="preserve">specific feedback </w:t>
      </w:r>
      <w:r w:rsidR="000A0655" w:rsidRPr="00A80DB8">
        <w:rPr>
          <w:lang w:val="en-US"/>
        </w:rPr>
        <w:t>resulted in higher</w:t>
      </w:r>
      <w:r w:rsidR="006F0594" w:rsidRPr="00A80DB8">
        <w:rPr>
          <w:lang w:val="en-US"/>
        </w:rPr>
        <w:t xml:space="preserve"> writing quality</w:t>
      </w:r>
      <w:r w:rsidR="000A0655" w:rsidRPr="00A80DB8">
        <w:rPr>
          <w:lang w:val="en-US"/>
        </w:rPr>
        <w:t xml:space="preserve"> compared to </w:t>
      </w:r>
      <w:r w:rsidR="000D27F2" w:rsidRPr="00A80DB8">
        <w:rPr>
          <w:lang w:val="en-US"/>
        </w:rPr>
        <w:t>generic</w:t>
      </w:r>
      <w:r w:rsidR="000A0655" w:rsidRPr="00A80DB8">
        <w:rPr>
          <w:lang w:val="en-US"/>
        </w:rPr>
        <w:t xml:space="preserve"> feedback</w:t>
      </w:r>
      <w:r w:rsidR="006F0594" w:rsidRPr="00A80DB8">
        <w:rPr>
          <w:lang w:val="en-US"/>
        </w:rPr>
        <w:t xml:space="preserve">. </w:t>
      </w:r>
      <w:r w:rsidR="00876F64" w:rsidRPr="00A80DB8">
        <w:rPr>
          <w:lang w:val="en-US"/>
        </w:rPr>
        <w:t>Regarding prior knowledge, there was a</w:t>
      </w:r>
      <w:r w:rsidR="00072028" w:rsidRPr="00A80DB8">
        <w:rPr>
          <w:lang w:val="en-US"/>
        </w:rPr>
        <w:t xml:space="preserve"> very small negative average effect on students’ writing quality</w:t>
      </w:r>
      <w:r w:rsidR="00AD7D51" w:rsidRPr="00A80DB8">
        <w:rPr>
          <w:lang w:val="en-US"/>
        </w:rPr>
        <w:t xml:space="preserve"> </w:t>
      </w:r>
      <w:r w:rsidR="00072028" w:rsidRPr="00A80DB8">
        <w:rPr>
          <w:lang w:val="en-US"/>
        </w:rPr>
        <w:t xml:space="preserve">indicating that students with higher prior knowledge profited less from the feedback </w:t>
      </w:r>
      <w:r w:rsidR="000A0655" w:rsidRPr="00A80DB8">
        <w:rPr>
          <w:lang w:val="en-US"/>
        </w:rPr>
        <w:t>compared to</w:t>
      </w:r>
      <w:r w:rsidR="00072028" w:rsidRPr="00A80DB8">
        <w:rPr>
          <w:lang w:val="en-US"/>
        </w:rPr>
        <w:t xml:space="preserve"> students with lower prior knowledge. </w:t>
      </w:r>
    </w:p>
    <w:p w14:paraId="359360DD" w14:textId="43273EF8" w:rsidR="006A01E3" w:rsidRPr="00C641A5" w:rsidRDefault="00ED31A4" w:rsidP="00C641A5">
      <w:pPr>
        <w:pStyle w:val="Text"/>
        <w:rPr>
          <w:color w:val="FF0000"/>
          <w:lang w:val="en-US"/>
        </w:rPr>
      </w:pPr>
      <w:r w:rsidRPr="00A80DB8">
        <w:rPr>
          <w:lang w:val="en-US"/>
        </w:rPr>
        <w:t>The effect</w:t>
      </w:r>
      <w:r w:rsidR="00075366" w:rsidRPr="00A80DB8">
        <w:rPr>
          <w:lang w:val="en-US"/>
        </w:rPr>
        <w:t>s</w:t>
      </w:r>
      <w:r w:rsidRPr="00A80DB8">
        <w:rPr>
          <w:lang w:val="en-US"/>
        </w:rPr>
        <w:t xml:space="preserve"> for the other moderator variables were not significant (see Table </w:t>
      </w:r>
      <w:r w:rsidR="003B0829" w:rsidRPr="00A80DB8">
        <w:rPr>
          <w:lang w:val="en-US"/>
        </w:rPr>
        <w:t>6</w:t>
      </w:r>
      <w:r w:rsidRPr="00A80DB8">
        <w:rPr>
          <w:lang w:val="en-US"/>
        </w:rPr>
        <w:t>).</w:t>
      </w:r>
    </w:p>
    <w:p w14:paraId="51BEEF6A" w14:textId="33A118FB" w:rsidR="006A01E3" w:rsidRPr="00E94DB6" w:rsidRDefault="006A01E3" w:rsidP="00C641A5">
      <w:pPr>
        <w:spacing w:before="240"/>
        <w:jc w:val="center"/>
        <w:rPr>
          <w:rFonts w:ascii="Times New Roman" w:hAnsi="Times New Roman" w:cs="Times New Roman"/>
          <w:sz w:val="24"/>
          <w:szCs w:val="24"/>
        </w:rPr>
      </w:pPr>
      <w:r w:rsidRPr="00E94DB6">
        <w:rPr>
          <w:rFonts w:ascii="Times New Roman" w:hAnsi="Times New Roman" w:cs="Times New Roman"/>
          <w:sz w:val="24"/>
          <w:szCs w:val="24"/>
        </w:rPr>
        <w:t xml:space="preserve">***Insert Table </w:t>
      </w:r>
      <w:r w:rsidR="003B0829">
        <w:rPr>
          <w:rFonts w:ascii="Times New Roman" w:hAnsi="Times New Roman" w:cs="Times New Roman"/>
          <w:sz w:val="24"/>
          <w:szCs w:val="24"/>
        </w:rPr>
        <w:t>6</w:t>
      </w:r>
      <w:r w:rsidRPr="00E94DB6">
        <w:rPr>
          <w:rFonts w:ascii="Times New Roman" w:hAnsi="Times New Roman" w:cs="Times New Roman"/>
          <w:sz w:val="24"/>
          <w:szCs w:val="24"/>
        </w:rPr>
        <w:t xml:space="preserve"> here***</w:t>
      </w:r>
    </w:p>
    <w:p w14:paraId="0995DA28" w14:textId="77777777" w:rsidR="006A01E3" w:rsidRPr="00E94DB6" w:rsidRDefault="006A01E3" w:rsidP="00C641A5">
      <w:pPr>
        <w:rPr>
          <w:rFonts w:ascii="Times New Roman" w:hAnsi="Times New Roman" w:cs="Times New Roman"/>
          <w:sz w:val="24"/>
          <w:szCs w:val="24"/>
        </w:rPr>
      </w:pPr>
    </w:p>
    <w:p w14:paraId="417775DE" w14:textId="71DDE948" w:rsidR="00310B5A" w:rsidRPr="00677D37" w:rsidRDefault="00310B5A" w:rsidP="00367303">
      <w:pPr>
        <w:pStyle w:val="berschrift1"/>
        <w:numPr>
          <w:ilvl w:val="0"/>
          <w:numId w:val="46"/>
        </w:numPr>
        <w:rPr>
          <w:lang w:val="en-US"/>
        </w:rPr>
      </w:pPr>
      <w:r w:rsidRPr="00677D37">
        <w:rPr>
          <w:lang w:val="en-US"/>
        </w:rPr>
        <w:t>Dis</w:t>
      </w:r>
      <w:r w:rsidR="00FB4E3E" w:rsidRPr="00677D37">
        <w:rPr>
          <w:lang w:val="en-US"/>
        </w:rPr>
        <w:t>c</w:t>
      </w:r>
      <w:r w:rsidRPr="00677D37">
        <w:rPr>
          <w:lang w:val="en-US"/>
        </w:rPr>
        <w:t>ussion</w:t>
      </w:r>
    </w:p>
    <w:p w14:paraId="15251CDD" w14:textId="4D65C6CE" w:rsidR="00133EBD" w:rsidRDefault="00133EBD" w:rsidP="00B84EC6">
      <w:pPr>
        <w:pStyle w:val="berschrift2"/>
      </w:pPr>
      <w:r>
        <w:t>Summary of Evidence</w:t>
      </w:r>
    </w:p>
    <w:p w14:paraId="03F2C908" w14:textId="263E2F0A" w:rsidR="00D17DF0" w:rsidRPr="00A80DB8" w:rsidRDefault="005956D8" w:rsidP="00242D23">
      <w:pPr>
        <w:pStyle w:val="Text"/>
        <w:rPr>
          <w:lang w:val="en-US"/>
        </w:rPr>
      </w:pPr>
      <w:r w:rsidRPr="00A80DB8">
        <w:rPr>
          <w:lang w:val="en-US"/>
        </w:rPr>
        <w:t xml:space="preserve">The main aim of the present meta-analysis was to investigate the effectiveness of system-generated feedback </w:t>
      </w:r>
      <w:r w:rsidR="00F34EDF" w:rsidRPr="00A80DB8">
        <w:rPr>
          <w:lang w:val="en-US"/>
        </w:rPr>
        <w:t xml:space="preserve">(compared to no feedback) </w:t>
      </w:r>
      <w:r w:rsidR="00C60B4D" w:rsidRPr="00A80DB8">
        <w:rPr>
          <w:lang w:val="en-US"/>
        </w:rPr>
        <w:t>to support</w:t>
      </w:r>
      <w:r w:rsidRPr="00A80DB8">
        <w:rPr>
          <w:lang w:val="en-US"/>
        </w:rPr>
        <w:t xml:space="preserve"> </w:t>
      </w:r>
      <w:r w:rsidR="0087419E" w:rsidRPr="00A80DB8">
        <w:rPr>
          <w:lang w:val="en-US"/>
        </w:rPr>
        <w:t xml:space="preserve">students’ </w:t>
      </w:r>
      <w:r w:rsidRPr="00A80DB8">
        <w:rPr>
          <w:lang w:val="en-US"/>
        </w:rPr>
        <w:t>writing quality</w:t>
      </w:r>
      <w:r w:rsidR="00871FBC" w:rsidRPr="00A80DB8">
        <w:rPr>
          <w:lang w:val="en-US"/>
        </w:rPr>
        <w:t>, and to investigate</w:t>
      </w:r>
      <w:r w:rsidRPr="00A80DB8">
        <w:rPr>
          <w:lang w:val="en-US"/>
        </w:rPr>
        <w:t xml:space="preserve"> potential </w:t>
      </w:r>
      <w:r w:rsidR="00857E8E">
        <w:rPr>
          <w:lang w:val="en-US"/>
        </w:rPr>
        <w:t>feedback</w:t>
      </w:r>
      <w:r w:rsidRPr="00A80DB8">
        <w:rPr>
          <w:lang w:val="en-US"/>
        </w:rPr>
        <w:t>-related and student-related boundary conditions of the effectiveness of computer-based feedback.</w:t>
      </w:r>
      <w:r w:rsidR="000C0A8E" w:rsidRPr="00A80DB8">
        <w:rPr>
          <w:lang w:val="en-US"/>
        </w:rPr>
        <w:t xml:space="preserve"> </w:t>
      </w:r>
      <w:r w:rsidR="00D17DF0" w:rsidRPr="00A80DB8">
        <w:rPr>
          <w:lang w:val="en-US"/>
        </w:rPr>
        <w:t xml:space="preserve">We found a medium effect of studies with a pretest-posttest </w:t>
      </w:r>
      <w:r w:rsidR="0076785F" w:rsidRPr="00A80DB8">
        <w:rPr>
          <w:lang w:val="en-US"/>
        </w:rPr>
        <w:t>design. H</w:t>
      </w:r>
      <w:r w:rsidR="00D17DF0" w:rsidRPr="00A80DB8">
        <w:rPr>
          <w:lang w:val="en-US"/>
        </w:rPr>
        <w:t>owever, the effect was</w:t>
      </w:r>
      <w:r w:rsidR="0076785F" w:rsidRPr="00A80DB8">
        <w:rPr>
          <w:lang w:val="en-US"/>
        </w:rPr>
        <w:t xml:space="preserve"> no longer significant</w:t>
      </w:r>
      <w:r w:rsidR="00D17DF0" w:rsidRPr="00A80DB8">
        <w:rPr>
          <w:lang w:val="en-US"/>
        </w:rPr>
        <w:t xml:space="preserve"> </w:t>
      </w:r>
      <w:r w:rsidR="00C401E7" w:rsidRPr="00A80DB8">
        <w:rPr>
          <w:lang w:val="en-US"/>
        </w:rPr>
        <w:t>compared to</w:t>
      </w:r>
      <w:r w:rsidR="0076785F" w:rsidRPr="00A80DB8">
        <w:rPr>
          <w:lang w:val="en-US"/>
        </w:rPr>
        <w:t xml:space="preserve"> a control </w:t>
      </w:r>
      <w:r w:rsidR="0076785F" w:rsidRPr="00A80DB8">
        <w:rPr>
          <w:lang w:val="en-US"/>
        </w:rPr>
        <w:lastRenderedPageBreak/>
        <w:t>group (studies with pretest-posttest-control group design).</w:t>
      </w:r>
      <w:r w:rsidR="00D17DF0" w:rsidRPr="00A80DB8">
        <w:rPr>
          <w:lang w:val="en-US"/>
        </w:rPr>
        <w:t xml:space="preserve"> </w:t>
      </w:r>
      <w:r w:rsidR="0076785F" w:rsidRPr="00A80DB8">
        <w:rPr>
          <w:lang w:val="en-US"/>
        </w:rPr>
        <w:t>Thus, overall, we conclude that computer-based feedback is not effective per se.</w:t>
      </w:r>
    </w:p>
    <w:p w14:paraId="354303FA" w14:textId="09F2C162" w:rsidR="005956D8" w:rsidRPr="00A80DB8" w:rsidRDefault="000766FF" w:rsidP="00242D23">
      <w:pPr>
        <w:pStyle w:val="Text"/>
        <w:rPr>
          <w:lang w:val="en-US"/>
        </w:rPr>
      </w:pPr>
      <w:r w:rsidRPr="00ED6A64">
        <w:rPr>
          <w:lang w:val="en-US"/>
        </w:rPr>
        <w:t xml:space="preserve">The higher </w:t>
      </w:r>
      <w:r w:rsidR="008E6B44" w:rsidRPr="00ED6A64">
        <w:rPr>
          <w:lang w:val="en-US"/>
        </w:rPr>
        <w:t>effects of the pretest</w:t>
      </w:r>
      <w:r w:rsidR="008A3897" w:rsidRPr="00ED6A64">
        <w:rPr>
          <w:lang w:val="en-US"/>
        </w:rPr>
        <w:t>-</w:t>
      </w:r>
      <w:r w:rsidR="008E6B44" w:rsidRPr="00ED6A64">
        <w:rPr>
          <w:lang w:val="en-US"/>
        </w:rPr>
        <w:t xml:space="preserve">posttest designs </w:t>
      </w:r>
      <w:r w:rsidR="00A553C6" w:rsidRPr="00ED6A64">
        <w:rPr>
          <w:lang w:val="en-US"/>
        </w:rPr>
        <w:t>can be assumed</w:t>
      </w:r>
      <w:r w:rsidR="00D5643C" w:rsidRPr="00ED6A64">
        <w:rPr>
          <w:lang w:val="en-US"/>
        </w:rPr>
        <w:t xml:space="preserve">, </w:t>
      </w:r>
      <w:r w:rsidR="00A553C6" w:rsidRPr="00ED6A64">
        <w:rPr>
          <w:lang w:val="en-US"/>
        </w:rPr>
        <w:t>as simple pretest-posttest designs rather measure change</w:t>
      </w:r>
      <w:r w:rsidR="005C6550" w:rsidRPr="00ED6A64">
        <w:rPr>
          <w:lang w:val="en-US"/>
        </w:rPr>
        <w:t xml:space="preserve"> instead of</w:t>
      </w:r>
      <w:r w:rsidR="00A553C6" w:rsidRPr="00ED6A64">
        <w:rPr>
          <w:lang w:val="en-US"/>
        </w:rPr>
        <w:t xml:space="preserve"> the effect of an intervention,</w:t>
      </w:r>
      <w:r w:rsidR="005C6550" w:rsidRPr="00ED6A64">
        <w:rPr>
          <w:lang w:val="en-US"/>
        </w:rPr>
        <w:t xml:space="preserve"> and also may be prone to other confounds, such as maturation effects</w:t>
      </w:r>
      <w:r w:rsidR="00734A33" w:rsidRPr="00ED6A64">
        <w:rPr>
          <w:lang w:val="en-US"/>
        </w:rPr>
        <w:t xml:space="preserve"> (see also</w:t>
      </w:r>
      <w:r w:rsidR="00097141" w:rsidRPr="00ED6A64">
        <w:rPr>
          <w:lang w:val="en-US"/>
        </w:rPr>
        <w:t xml:space="preserve"> Mo</w:t>
      </w:r>
      <w:r w:rsidR="007B1D7D" w:rsidRPr="00ED6A64">
        <w:rPr>
          <w:lang w:val="en-US"/>
        </w:rPr>
        <w:t>rris, 2008</w:t>
      </w:r>
      <w:r w:rsidR="00734A33" w:rsidRPr="00ED6A64">
        <w:rPr>
          <w:lang w:val="en-US"/>
        </w:rPr>
        <w:t>)</w:t>
      </w:r>
      <w:r w:rsidR="00170152" w:rsidRPr="00ED6A64">
        <w:rPr>
          <w:lang w:val="en-US"/>
        </w:rPr>
        <w:t>.</w:t>
      </w:r>
      <w:r w:rsidR="00734A33" w:rsidRPr="00ED6A64">
        <w:rPr>
          <w:lang w:val="en-US"/>
        </w:rPr>
        <w:t xml:space="preserve"> </w:t>
      </w:r>
      <w:r w:rsidR="00B1231C" w:rsidRPr="00A80DB8">
        <w:rPr>
          <w:lang w:val="en-US"/>
        </w:rPr>
        <w:t>The effect sizes are in concord</w:t>
      </w:r>
      <w:r w:rsidR="007B687B" w:rsidRPr="00A80DB8">
        <w:rPr>
          <w:lang w:val="en-US"/>
        </w:rPr>
        <w:t xml:space="preserve">ance with the meta-analytical findings by </w:t>
      </w:r>
      <w:r w:rsidR="00196F52" w:rsidRPr="00A80DB8">
        <w:rPr>
          <w:lang w:val="en-US"/>
        </w:rPr>
        <w:t>Graham</w:t>
      </w:r>
      <w:r w:rsidR="00521921" w:rsidRPr="00A80DB8">
        <w:rPr>
          <w:lang w:val="en-US"/>
        </w:rPr>
        <w:t xml:space="preserve"> et al. (2015)</w:t>
      </w:r>
      <w:r w:rsidR="00196F52" w:rsidRPr="00A80DB8">
        <w:rPr>
          <w:lang w:val="en-US"/>
        </w:rPr>
        <w:t>, wh</w:t>
      </w:r>
      <w:r w:rsidR="00521921" w:rsidRPr="00A80DB8">
        <w:rPr>
          <w:lang w:val="en-US"/>
        </w:rPr>
        <w:t xml:space="preserve">o </w:t>
      </w:r>
      <w:r w:rsidR="00196F52" w:rsidRPr="00A80DB8">
        <w:rPr>
          <w:lang w:val="en-US"/>
        </w:rPr>
        <w:t>also documented small to medium effects of computer-based studies</w:t>
      </w:r>
      <w:r w:rsidR="00521921" w:rsidRPr="00A80DB8">
        <w:rPr>
          <w:lang w:val="en-US"/>
        </w:rPr>
        <w:t xml:space="preserve">, based on a restricted sample of </w:t>
      </w:r>
      <w:r w:rsidR="0076785F" w:rsidRPr="00A80DB8">
        <w:rPr>
          <w:lang w:val="en-US"/>
        </w:rPr>
        <w:t>four</w:t>
      </w:r>
      <w:r w:rsidR="00521921" w:rsidRPr="00A80DB8">
        <w:rPr>
          <w:lang w:val="en-US"/>
        </w:rPr>
        <w:t xml:space="preserve"> studies. </w:t>
      </w:r>
      <w:r w:rsidR="00734A33" w:rsidRPr="00A80DB8">
        <w:rPr>
          <w:lang w:val="en-US"/>
        </w:rPr>
        <w:t xml:space="preserve">Additionally, </w:t>
      </w:r>
      <w:r w:rsidR="00EC2317" w:rsidRPr="00A80DB8">
        <w:rPr>
          <w:lang w:val="en-US"/>
        </w:rPr>
        <w:t xml:space="preserve">we </w:t>
      </w:r>
      <w:r w:rsidR="00F275A8" w:rsidRPr="00A80DB8">
        <w:rPr>
          <w:lang w:val="en-US"/>
        </w:rPr>
        <w:t xml:space="preserve">also </w:t>
      </w:r>
      <w:r w:rsidR="00EC2317" w:rsidRPr="00A80DB8">
        <w:rPr>
          <w:lang w:val="en-US"/>
        </w:rPr>
        <w:t>obtained a high heterogeneity among the included studies</w:t>
      </w:r>
      <w:r w:rsidR="00A4125F">
        <w:rPr>
          <w:lang w:val="en-US"/>
        </w:rPr>
        <w:t xml:space="preserve"> (see also Ngo et al., 2022; Nunes et al., 2021, Strobl et al., 2019, for comparable findings)</w:t>
      </w:r>
      <w:r w:rsidR="00EC2317" w:rsidRPr="00A80DB8">
        <w:rPr>
          <w:lang w:val="en-US"/>
        </w:rPr>
        <w:t xml:space="preserve">. Part of </w:t>
      </w:r>
      <w:r w:rsidR="001E447B" w:rsidRPr="00A80DB8">
        <w:rPr>
          <w:lang w:val="en-US"/>
        </w:rPr>
        <w:t>the</w:t>
      </w:r>
      <w:r w:rsidR="00E95D95" w:rsidRPr="00A80DB8">
        <w:rPr>
          <w:lang w:val="en-US"/>
        </w:rPr>
        <w:t xml:space="preserve"> variance could be explained by system-related factors:</w:t>
      </w:r>
      <w:r w:rsidR="00E81A61" w:rsidRPr="00A80DB8">
        <w:rPr>
          <w:lang w:val="en-US"/>
        </w:rPr>
        <w:t xml:space="preserve"> As a consistent pattern across both meta-analyses</w:t>
      </w:r>
      <w:r w:rsidR="000679C1" w:rsidRPr="00A80DB8">
        <w:rPr>
          <w:lang w:val="en-US"/>
        </w:rPr>
        <w:t>,</w:t>
      </w:r>
      <w:r w:rsidR="00E81A61" w:rsidRPr="00A80DB8">
        <w:rPr>
          <w:lang w:val="en-US"/>
        </w:rPr>
        <w:t xml:space="preserve"> we identified the level of text quality and the specificity of feedback as moderators.</w:t>
      </w:r>
      <w:r w:rsidR="00E95D95" w:rsidRPr="00A80DB8">
        <w:rPr>
          <w:lang w:val="en-US"/>
        </w:rPr>
        <w:t xml:space="preserve"> </w:t>
      </w:r>
      <w:r w:rsidR="00E81A61" w:rsidRPr="00A80DB8">
        <w:rPr>
          <w:lang w:val="en-US"/>
        </w:rPr>
        <w:t>L</w:t>
      </w:r>
      <w:r w:rsidR="00E34240" w:rsidRPr="00A80DB8">
        <w:rPr>
          <w:lang w:val="en-US"/>
        </w:rPr>
        <w:t xml:space="preserve">ow-level </w:t>
      </w:r>
      <w:r w:rsidR="005956D8" w:rsidRPr="00A80DB8">
        <w:rPr>
          <w:lang w:val="en-US"/>
        </w:rPr>
        <w:t xml:space="preserve">feedback </w:t>
      </w:r>
      <w:r w:rsidR="00E34240" w:rsidRPr="00A80DB8">
        <w:rPr>
          <w:lang w:val="en-US"/>
        </w:rPr>
        <w:t xml:space="preserve">increased </w:t>
      </w:r>
      <w:r w:rsidR="005956D8" w:rsidRPr="00A80DB8">
        <w:rPr>
          <w:lang w:val="en-US"/>
        </w:rPr>
        <w:t xml:space="preserve">writing quality </w:t>
      </w:r>
      <w:r w:rsidR="00E34240" w:rsidRPr="00A80DB8">
        <w:rPr>
          <w:lang w:val="en-US"/>
        </w:rPr>
        <w:t xml:space="preserve">more </w:t>
      </w:r>
      <w:r w:rsidR="005956D8" w:rsidRPr="00A80DB8">
        <w:rPr>
          <w:lang w:val="en-US"/>
        </w:rPr>
        <w:t xml:space="preserve">than </w:t>
      </w:r>
      <w:r w:rsidR="00861CE5" w:rsidRPr="00A80DB8">
        <w:rPr>
          <w:lang w:val="en-US"/>
        </w:rPr>
        <w:t xml:space="preserve">high-level </w:t>
      </w:r>
      <w:r w:rsidR="005956D8" w:rsidRPr="00A80DB8">
        <w:rPr>
          <w:lang w:val="en-US"/>
        </w:rPr>
        <w:t>feedback</w:t>
      </w:r>
      <w:r w:rsidR="00861CE5" w:rsidRPr="00A80DB8">
        <w:rPr>
          <w:lang w:val="en-US"/>
        </w:rPr>
        <w:t xml:space="preserve"> or feedback that provided both low- and </w:t>
      </w:r>
      <w:r w:rsidR="00E81A61" w:rsidRPr="00A80DB8">
        <w:rPr>
          <w:lang w:val="en-US"/>
        </w:rPr>
        <w:t>high-level</w:t>
      </w:r>
      <w:r w:rsidR="00861CE5" w:rsidRPr="00A80DB8">
        <w:rPr>
          <w:lang w:val="en-US"/>
        </w:rPr>
        <w:t xml:space="preserve"> feedback</w:t>
      </w:r>
      <w:r w:rsidR="005956D8" w:rsidRPr="00A80DB8">
        <w:rPr>
          <w:lang w:val="en-US"/>
        </w:rPr>
        <w:t xml:space="preserve">. </w:t>
      </w:r>
      <w:r w:rsidR="005956D8" w:rsidRPr="003F500D">
        <w:rPr>
          <w:lang w:val="en-US"/>
        </w:rPr>
        <w:t>This</w:t>
      </w:r>
      <w:r w:rsidR="00861CE5" w:rsidRPr="003F500D">
        <w:rPr>
          <w:lang w:val="en-US"/>
        </w:rPr>
        <w:t xml:space="preserve"> finding is surprising, as previous studies</w:t>
      </w:r>
      <w:r w:rsidR="003F1F0F" w:rsidRPr="003F500D">
        <w:rPr>
          <w:lang w:val="en-US"/>
        </w:rPr>
        <w:t xml:space="preserve"> suggested that particularly high-level feedback should contribute to writing quality (</w:t>
      </w:r>
      <w:r w:rsidR="00972D01" w:rsidRPr="003F500D">
        <w:rPr>
          <w:lang w:val="en-US"/>
        </w:rPr>
        <w:t>Crossley</w:t>
      </w:r>
      <w:r w:rsidR="00730D13" w:rsidRPr="003F500D">
        <w:rPr>
          <w:lang w:val="en-US"/>
        </w:rPr>
        <w:t xml:space="preserve"> &amp; McNamara, 2016; </w:t>
      </w:r>
      <w:r w:rsidR="005B4A77" w:rsidRPr="003F500D">
        <w:rPr>
          <w:lang w:val="en-US"/>
        </w:rPr>
        <w:t>McNamara</w:t>
      </w:r>
      <w:r w:rsidR="00972D01" w:rsidRPr="003F500D">
        <w:rPr>
          <w:lang w:val="en-US"/>
        </w:rPr>
        <w:t xml:space="preserve"> at al.</w:t>
      </w:r>
      <w:r w:rsidR="005B4A77" w:rsidRPr="003F500D">
        <w:rPr>
          <w:lang w:val="en-US"/>
        </w:rPr>
        <w:t xml:space="preserve">, 2013; </w:t>
      </w:r>
      <w:proofErr w:type="spellStart"/>
      <w:r w:rsidR="00E81A61" w:rsidRPr="003F500D">
        <w:rPr>
          <w:lang w:val="en-US"/>
        </w:rPr>
        <w:t>Patchan</w:t>
      </w:r>
      <w:proofErr w:type="spellEnd"/>
      <w:r w:rsidR="00E81A61" w:rsidRPr="003F500D">
        <w:rPr>
          <w:lang w:val="en-US"/>
        </w:rPr>
        <w:t xml:space="preserve"> et al., 201</w:t>
      </w:r>
      <w:r w:rsidR="003F500D" w:rsidRPr="003F500D">
        <w:rPr>
          <w:lang w:val="en-US"/>
        </w:rPr>
        <w:t>6</w:t>
      </w:r>
      <w:r w:rsidR="0024154C" w:rsidRPr="003F500D">
        <w:rPr>
          <w:lang w:val="en-US"/>
        </w:rPr>
        <w:t>; Strobl et al., 2019;</w:t>
      </w:r>
      <w:r w:rsidR="003F1F0F" w:rsidRPr="003F500D">
        <w:rPr>
          <w:lang w:val="en-US"/>
        </w:rPr>
        <w:t>).</w:t>
      </w:r>
      <w:r w:rsidR="00DB54CD" w:rsidRPr="003F500D">
        <w:rPr>
          <w:lang w:val="en-US"/>
        </w:rPr>
        <w:t xml:space="preserve"> </w:t>
      </w:r>
      <w:r w:rsidR="00DF70C3" w:rsidRPr="00A80DB8">
        <w:rPr>
          <w:lang w:val="en-US"/>
        </w:rPr>
        <w:t xml:space="preserve">One explanation could be that the implementation of high-level feedback </w:t>
      </w:r>
      <w:r w:rsidR="009A22BB" w:rsidRPr="00A80DB8">
        <w:rPr>
          <w:lang w:val="en-US"/>
        </w:rPr>
        <w:t>is presuppositional and requires, for instance, numerical or graphical understanding</w:t>
      </w:r>
      <w:r w:rsidR="00AD5D0C" w:rsidRPr="00A80DB8">
        <w:rPr>
          <w:lang w:val="en-US"/>
        </w:rPr>
        <w:t xml:space="preserve">, </w:t>
      </w:r>
      <w:r w:rsidR="009A22BB" w:rsidRPr="00A80DB8">
        <w:rPr>
          <w:lang w:val="en-US"/>
        </w:rPr>
        <w:t xml:space="preserve">high levels of self-regulation </w:t>
      </w:r>
      <w:r w:rsidR="00AD5D0C" w:rsidRPr="00A80DB8">
        <w:rPr>
          <w:lang w:val="en-US"/>
        </w:rPr>
        <w:t xml:space="preserve">and therefore additional assistance during the revision process </w:t>
      </w:r>
      <w:r w:rsidR="009A22BB" w:rsidRPr="00A80DB8">
        <w:rPr>
          <w:lang w:val="en-US"/>
        </w:rPr>
        <w:t xml:space="preserve">(Lachner et al., 2017b; McNamara et al., 2015). </w:t>
      </w:r>
      <w:r w:rsidR="006A5DB5" w:rsidRPr="00A80DB8">
        <w:rPr>
          <w:lang w:val="en-US"/>
        </w:rPr>
        <w:t xml:space="preserve">Therefore, the implementation of low-level feedback could have been less difficult </w:t>
      </w:r>
      <w:r w:rsidR="00093C6B" w:rsidRPr="00A80DB8">
        <w:rPr>
          <w:lang w:val="en-US"/>
        </w:rPr>
        <w:t>(</w:t>
      </w:r>
      <w:r w:rsidR="00C05A79" w:rsidRPr="00A80DB8">
        <w:rPr>
          <w:lang w:val="en-US"/>
        </w:rPr>
        <w:t xml:space="preserve">Berninger &amp; Swanson, 1994; </w:t>
      </w:r>
      <w:proofErr w:type="spellStart"/>
      <w:r w:rsidR="00093C6B" w:rsidRPr="00A80DB8">
        <w:rPr>
          <w:lang w:val="en-US"/>
        </w:rPr>
        <w:t>Chanquoy</w:t>
      </w:r>
      <w:proofErr w:type="spellEnd"/>
      <w:r w:rsidR="00093C6B" w:rsidRPr="00A80DB8">
        <w:rPr>
          <w:lang w:val="en-US"/>
        </w:rPr>
        <w:t xml:space="preserve">, 2001; Chenoweth &amp; Hayes, 2001; Hacker, 1994; Hayes &amp; </w:t>
      </w:r>
      <w:proofErr w:type="spellStart"/>
      <w:r w:rsidR="00093C6B" w:rsidRPr="00A80DB8">
        <w:rPr>
          <w:lang w:val="en-US"/>
        </w:rPr>
        <w:t>Olinghouse</w:t>
      </w:r>
      <w:proofErr w:type="spellEnd"/>
      <w:r w:rsidR="00093C6B" w:rsidRPr="00A80DB8">
        <w:rPr>
          <w:lang w:val="en-US"/>
        </w:rPr>
        <w:t xml:space="preserve">, 2015) </w:t>
      </w:r>
      <w:r w:rsidR="006A5DB5" w:rsidRPr="00A80DB8">
        <w:rPr>
          <w:lang w:val="en-US"/>
        </w:rPr>
        <w:t xml:space="preserve">which could have resulted in a spill-over in </w:t>
      </w:r>
      <w:r w:rsidR="003D16E5" w:rsidRPr="00A80DB8">
        <w:rPr>
          <w:lang w:val="en-US"/>
        </w:rPr>
        <w:t>high-level implementations and contribute to writing quality (see also Lachner et al., 2017</w:t>
      </w:r>
      <w:r w:rsidR="007D7290">
        <w:rPr>
          <w:lang w:val="en-US"/>
        </w:rPr>
        <w:t>b</w:t>
      </w:r>
      <w:r w:rsidR="003D16E5" w:rsidRPr="00A80DB8">
        <w:rPr>
          <w:lang w:val="en-US"/>
        </w:rPr>
        <w:t xml:space="preserve">, for related discussions). However, this </w:t>
      </w:r>
      <w:r w:rsidR="0089742F" w:rsidRPr="00A80DB8">
        <w:rPr>
          <w:lang w:val="en-US"/>
        </w:rPr>
        <w:t>interpretation is highly speculative</w:t>
      </w:r>
      <w:r w:rsidR="00193AC3" w:rsidRPr="00A80DB8">
        <w:rPr>
          <w:lang w:val="en-US"/>
        </w:rPr>
        <w:t xml:space="preserve">, and requires </w:t>
      </w:r>
      <w:r w:rsidR="00FB6077" w:rsidRPr="00A80DB8">
        <w:rPr>
          <w:lang w:val="en-US"/>
        </w:rPr>
        <w:t xml:space="preserve">additional studies, which directly test this hypothesis. </w:t>
      </w:r>
    </w:p>
    <w:p w14:paraId="66FC5E4B" w14:textId="5BB9D745" w:rsidR="005956D8" w:rsidRPr="00A80DB8" w:rsidRDefault="00093C6B" w:rsidP="00242D23">
      <w:pPr>
        <w:pStyle w:val="Text"/>
        <w:rPr>
          <w:lang w:val="en-US"/>
        </w:rPr>
      </w:pPr>
      <w:r w:rsidRPr="00A80DB8">
        <w:rPr>
          <w:lang w:val="en-US"/>
        </w:rPr>
        <w:t xml:space="preserve">Another interesting finding was that the specificity </w:t>
      </w:r>
      <w:r w:rsidR="0099791D" w:rsidRPr="00A80DB8">
        <w:rPr>
          <w:lang w:val="en-US"/>
        </w:rPr>
        <w:t>moderated the effectiveness of computer-based feedback</w:t>
      </w:r>
      <w:r w:rsidR="00AD5D0C" w:rsidRPr="00A80DB8">
        <w:rPr>
          <w:lang w:val="en-US"/>
        </w:rPr>
        <w:t xml:space="preserve"> as</w:t>
      </w:r>
      <w:r w:rsidR="0099791D" w:rsidRPr="00A80DB8">
        <w:rPr>
          <w:lang w:val="en-US"/>
        </w:rPr>
        <w:t xml:space="preserve"> specific feedback was more effective</w:t>
      </w:r>
      <w:r w:rsidR="00A11D29" w:rsidRPr="00A80DB8">
        <w:rPr>
          <w:lang w:val="en-US"/>
        </w:rPr>
        <w:t xml:space="preserve"> than general feedback. This </w:t>
      </w:r>
      <w:r w:rsidR="00A11D29" w:rsidRPr="00A80DB8">
        <w:rPr>
          <w:lang w:val="en-US"/>
        </w:rPr>
        <w:lastRenderedPageBreak/>
        <w:t>finding is c</w:t>
      </w:r>
      <w:r w:rsidR="005956D8" w:rsidRPr="00A80DB8">
        <w:rPr>
          <w:lang w:val="en-US"/>
        </w:rPr>
        <w:t xml:space="preserve">onsistent with previous research (e.g., </w:t>
      </w:r>
      <w:r w:rsidR="00AD5D0C" w:rsidRPr="00A80DB8">
        <w:rPr>
          <w:lang w:val="en-US"/>
        </w:rPr>
        <w:t xml:space="preserve">Kuklick &amp; Linder, 2023; </w:t>
      </w:r>
      <w:r w:rsidR="00A11D29" w:rsidRPr="00A80DB8">
        <w:rPr>
          <w:lang w:val="en-US"/>
        </w:rPr>
        <w:t>Lachner et al., 2017</w:t>
      </w:r>
      <w:r w:rsidR="007D7290">
        <w:rPr>
          <w:lang w:val="en-US"/>
        </w:rPr>
        <w:t>a</w:t>
      </w:r>
      <w:r w:rsidR="00A11D29" w:rsidRPr="00A80DB8">
        <w:rPr>
          <w:lang w:val="en-US"/>
        </w:rPr>
        <w:t xml:space="preserve">; </w:t>
      </w:r>
      <w:r w:rsidR="00AD5D0C" w:rsidRPr="00A80DB8">
        <w:rPr>
          <w:lang w:val="en-US"/>
        </w:rPr>
        <w:t xml:space="preserve">Mertens et al., 2022; </w:t>
      </w:r>
      <w:r w:rsidR="005956D8" w:rsidRPr="00A80DB8">
        <w:rPr>
          <w:lang w:val="en-US"/>
        </w:rPr>
        <w:t xml:space="preserve">Shute, 2008), </w:t>
      </w:r>
      <w:r w:rsidR="00BB5A7F" w:rsidRPr="00A80DB8">
        <w:rPr>
          <w:lang w:val="en-US"/>
        </w:rPr>
        <w:t>and corroborates the need for specific information</w:t>
      </w:r>
      <w:r w:rsidR="00726722" w:rsidRPr="00A80DB8">
        <w:rPr>
          <w:lang w:val="en-US"/>
        </w:rPr>
        <w:t xml:space="preserve"> to implement </w:t>
      </w:r>
      <w:r w:rsidR="0017272B" w:rsidRPr="00A80DB8">
        <w:rPr>
          <w:lang w:val="en-US"/>
        </w:rPr>
        <w:t>distinct revision activities to improve writing quality</w:t>
      </w:r>
      <w:r w:rsidR="005956D8" w:rsidRPr="00A80DB8">
        <w:rPr>
          <w:lang w:val="en-US"/>
        </w:rPr>
        <w:t xml:space="preserve">. </w:t>
      </w:r>
      <w:r w:rsidR="0017272B" w:rsidRPr="00A80DB8">
        <w:rPr>
          <w:lang w:val="en-US"/>
        </w:rPr>
        <w:t>What constitutes specificity in computer-based feedback, however, goes beyond the scope of this study</w:t>
      </w:r>
      <w:r w:rsidR="00D35818" w:rsidRPr="00A80DB8">
        <w:rPr>
          <w:lang w:val="en-US"/>
        </w:rPr>
        <w:t>, as our moderation analyses only allowed to approach</w:t>
      </w:r>
      <w:r w:rsidR="00F65C35" w:rsidRPr="00A80DB8">
        <w:rPr>
          <w:lang w:val="en-US"/>
        </w:rPr>
        <w:t xml:space="preserve"> the quality of feedback in a </w:t>
      </w:r>
      <w:r w:rsidR="00C05A79" w:rsidRPr="00A80DB8">
        <w:rPr>
          <w:lang w:val="en-US"/>
        </w:rPr>
        <w:t>coarse-grained</w:t>
      </w:r>
      <w:r w:rsidR="00F65C35" w:rsidRPr="00A80DB8">
        <w:rPr>
          <w:lang w:val="en-US"/>
        </w:rPr>
        <w:t xml:space="preserve"> manner. Given that</w:t>
      </w:r>
      <w:r w:rsidR="009336EF" w:rsidRPr="00A80DB8">
        <w:rPr>
          <w:lang w:val="en-US"/>
        </w:rPr>
        <w:t xml:space="preserve"> our moderation analyses resulted from cross-study </w:t>
      </w:r>
      <w:r w:rsidR="00442328" w:rsidRPr="00A80DB8">
        <w:rPr>
          <w:lang w:val="en-US"/>
        </w:rPr>
        <w:t>comparisons</w:t>
      </w:r>
      <w:r w:rsidR="009336EF" w:rsidRPr="00A80DB8">
        <w:rPr>
          <w:lang w:val="en-US"/>
        </w:rPr>
        <w:t xml:space="preserve">, we want to </w:t>
      </w:r>
      <w:r w:rsidR="00993604" w:rsidRPr="00A80DB8">
        <w:rPr>
          <w:lang w:val="en-US"/>
        </w:rPr>
        <w:t>clarify that these moderation analyses cannot be interpreted in a causal manner.</w:t>
      </w:r>
    </w:p>
    <w:p w14:paraId="1639230D" w14:textId="1496D66B" w:rsidR="00AD5D0C" w:rsidRPr="00A80DB8" w:rsidRDefault="00AD5D0C" w:rsidP="00242D23">
      <w:pPr>
        <w:pStyle w:val="Text"/>
        <w:rPr>
          <w:lang w:val="en-US"/>
        </w:rPr>
      </w:pPr>
      <w:r w:rsidRPr="00A80DB8">
        <w:rPr>
          <w:lang w:val="en-US"/>
        </w:rPr>
        <w:t xml:space="preserve">Regarding the student-related factors, we </w:t>
      </w:r>
      <w:r w:rsidR="00EE03CC" w:rsidRPr="00A80DB8">
        <w:rPr>
          <w:lang w:val="en-US"/>
        </w:rPr>
        <w:t>investigated students’ prior knowledge as potential</w:t>
      </w:r>
      <w:r w:rsidRPr="00A80DB8">
        <w:rPr>
          <w:lang w:val="en-US"/>
        </w:rPr>
        <w:t xml:space="preserve"> </w:t>
      </w:r>
      <w:r w:rsidR="00EE03CC" w:rsidRPr="00A80DB8">
        <w:rPr>
          <w:lang w:val="en-US"/>
        </w:rPr>
        <w:t xml:space="preserve">moderator. </w:t>
      </w:r>
      <w:r w:rsidR="00EE03CC" w:rsidRPr="00E339B2">
        <w:rPr>
          <w:lang w:val="en-US"/>
        </w:rPr>
        <w:t>In line with previous findings (Fyfe</w:t>
      </w:r>
      <w:r w:rsidR="00E339B2" w:rsidRPr="00E339B2">
        <w:rPr>
          <w:lang w:val="en-US"/>
        </w:rPr>
        <w:t xml:space="preserve"> </w:t>
      </w:r>
      <w:r w:rsidR="00E339B2">
        <w:rPr>
          <w:lang w:val="en-US"/>
        </w:rPr>
        <w:t xml:space="preserve">&amp; </w:t>
      </w:r>
      <w:proofErr w:type="spellStart"/>
      <w:r w:rsidR="00E339B2">
        <w:rPr>
          <w:lang w:val="en-US"/>
        </w:rPr>
        <w:t>Rittle</w:t>
      </w:r>
      <w:proofErr w:type="spellEnd"/>
      <w:r w:rsidR="00E339B2">
        <w:rPr>
          <w:lang w:val="en-US"/>
        </w:rPr>
        <w:t>-Johnson</w:t>
      </w:r>
      <w:r w:rsidR="00EE03CC" w:rsidRPr="00E339B2">
        <w:rPr>
          <w:lang w:val="en-US"/>
        </w:rPr>
        <w:t>, 2016; Mertens et al., 2022</w:t>
      </w:r>
      <w:r w:rsidR="00A4125F">
        <w:rPr>
          <w:lang w:val="en-US"/>
        </w:rPr>
        <w:t>; Ngo et al., 2022</w:t>
      </w:r>
      <w:r w:rsidR="00EE03CC" w:rsidRPr="00E339B2">
        <w:rPr>
          <w:lang w:val="en-US"/>
        </w:rPr>
        <w:t xml:space="preserve">), we found that students with high prior knowledge profited less from the feedback than students with </w:t>
      </w:r>
      <w:r w:rsidR="00445FB9" w:rsidRPr="00E339B2">
        <w:rPr>
          <w:lang w:val="en-US"/>
        </w:rPr>
        <w:t xml:space="preserve">lower </w:t>
      </w:r>
      <w:r w:rsidR="00EE03CC" w:rsidRPr="00E339B2">
        <w:rPr>
          <w:lang w:val="en-US"/>
        </w:rPr>
        <w:t xml:space="preserve">prior knowledge. </w:t>
      </w:r>
      <w:r w:rsidR="00EE03CC" w:rsidRPr="00A80DB8">
        <w:rPr>
          <w:lang w:val="en-US"/>
        </w:rPr>
        <w:t xml:space="preserve">A potential explanation could be </w:t>
      </w:r>
      <w:r w:rsidR="00B774D6" w:rsidRPr="00A80DB8">
        <w:rPr>
          <w:lang w:val="en-US"/>
        </w:rPr>
        <w:t xml:space="preserve">the expertise-reversal </w:t>
      </w:r>
      <w:r w:rsidR="00046527" w:rsidRPr="00A80DB8">
        <w:rPr>
          <w:lang w:val="en-US"/>
        </w:rPr>
        <w:t xml:space="preserve">in the effectiveness of feedback depending on students’ level of knowledge </w:t>
      </w:r>
      <w:r w:rsidR="00B774D6" w:rsidRPr="00A80DB8">
        <w:rPr>
          <w:lang w:val="en-US"/>
        </w:rPr>
        <w:t>(</w:t>
      </w:r>
      <w:proofErr w:type="spellStart"/>
      <w:r w:rsidR="00B774D6" w:rsidRPr="00A80DB8">
        <w:rPr>
          <w:lang w:val="en-US"/>
        </w:rPr>
        <w:t>Kalyuga</w:t>
      </w:r>
      <w:proofErr w:type="spellEnd"/>
      <w:r w:rsidR="00B774D6" w:rsidRPr="00A80DB8">
        <w:rPr>
          <w:lang w:val="en-US"/>
        </w:rPr>
        <w:t xml:space="preserve">, 2007; </w:t>
      </w:r>
      <w:proofErr w:type="spellStart"/>
      <w:r w:rsidR="00B774D6" w:rsidRPr="00A80DB8">
        <w:rPr>
          <w:lang w:val="en-US"/>
        </w:rPr>
        <w:t>Kalyuga</w:t>
      </w:r>
      <w:proofErr w:type="spellEnd"/>
      <w:r w:rsidR="00B774D6" w:rsidRPr="00A80DB8">
        <w:rPr>
          <w:lang w:val="en-US"/>
        </w:rPr>
        <w:t xml:space="preserve"> et al.</w:t>
      </w:r>
      <w:r w:rsidR="007D7290">
        <w:rPr>
          <w:lang w:val="en-US"/>
        </w:rPr>
        <w:t>,</w:t>
      </w:r>
      <w:r w:rsidR="00B774D6" w:rsidRPr="00A80DB8">
        <w:rPr>
          <w:lang w:val="en-US"/>
        </w:rPr>
        <w:t xml:space="preserve"> 2003</w:t>
      </w:r>
      <w:r w:rsidR="00046527" w:rsidRPr="00A80DB8">
        <w:rPr>
          <w:lang w:val="en-US"/>
        </w:rPr>
        <w:t xml:space="preserve">; </w:t>
      </w:r>
      <w:proofErr w:type="spellStart"/>
      <w:r w:rsidR="00046527" w:rsidRPr="00A80DB8">
        <w:rPr>
          <w:lang w:val="en-US"/>
        </w:rPr>
        <w:t>Kalyuga</w:t>
      </w:r>
      <w:proofErr w:type="spellEnd"/>
      <w:r w:rsidR="00046527" w:rsidRPr="00A80DB8">
        <w:rPr>
          <w:lang w:val="en-US"/>
        </w:rPr>
        <w:t xml:space="preserve"> &amp; Renkl, 2010</w:t>
      </w:r>
      <w:r w:rsidR="00B774D6" w:rsidRPr="00A80DB8">
        <w:rPr>
          <w:lang w:val="en-US"/>
        </w:rPr>
        <w:t>)</w:t>
      </w:r>
      <w:r w:rsidR="00046527" w:rsidRPr="00A80DB8">
        <w:rPr>
          <w:lang w:val="en-US"/>
        </w:rPr>
        <w:t xml:space="preserve">. That means that feedback that helps less experienced students may inhibit students with higher prior knowledge improving their writing because they retrieve and process redundant information they already know and so </w:t>
      </w:r>
      <w:r w:rsidR="00445FB9" w:rsidRPr="00A80DB8">
        <w:rPr>
          <w:lang w:val="en-US"/>
        </w:rPr>
        <w:t>impairs their available cognitive capacity.</w:t>
      </w:r>
      <w:r w:rsidR="00CE1B54" w:rsidRPr="00A80DB8">
        <w:rPr>
          <w:lang w:val="en-US"/>
        </w:rPr>
        <w:t xml:space="preserve"> </w:t>
      </w:r>
      <w:r w:rsidR="00BE740D" w:rsidRPr="00A80DB8">
        <w:rPr>
          <w:lang w:val="en-US"/>
        </w:rPr>
        <w:t>Additional research is needed to investigate how feedback could be implemented to support students with different levels of prior knowledge effectively.</w:t>
      </w:r>
    </w:p>
    <w:p w14:paraId="1045B4BD" w14:textId="6CBF8076" w:rsidR="00133EBD" w:rsidRDefault="00585968" w:rsidP="00B84EC6">
      <w:pPr>
        <w:pStyle w:val="berschrift2"/>
      </w:pPr>
      <w:r w:rsidRPr="000D27F2">
        <w:t xml:space="preserve">What are the </w:t>
      </w:r>
      <w:r w:rsidR="00BE740D">
        <w:t>T</w:t>
      </w:r>
      <w:r w:rsidRPr="000D27F2">
        <w:t xml:space="preserve">heoretical and </w:t>
      </w:r>
      <w:r w:rsidR="00BE740D">
        <w:t>P</w:t>
      </w:r>
      <w:r w:rsidRPr="000D27F2">
        <w:t xml:space="preserve">ractical </w:t>
      </w:r>
      <w:r w:rsidR="00BE740D">
        <w:t>C</w:t>
      </w:r>
      <w:r w:rsidRPr="000D27F2">
        <w:t xml:space="preserve">ontributions of our </w:t>
      </w:r>
      <w:r w:rsidR="00BE740D">
        <w:t>M</w:t>
      </w:r>
      <w:r w:rsidRPr="000D27F2">
        <w:t>eta-</w:t>
      </w:r>
      <w:r w:rsidR="00BE740D">
        <w:t>A</w:t>
      </w:r>
      <w:r w:rsidRPr="000D27F2">
        <w:t xml:space="preserve">nalysis? </w:t>
      </w:r>
    </w:p>
    <w:p w14:paraId="4E5EDADC" w14:textId="7150DBE2" w:rsidR="00EB68CB" w:rsidRPr="00A80DB8" w:rsidRDefault="00EB68CB" w:rsidP="00242D23">
      <w:pPr>
        <w:pStyle w:val="Text"/>
        <w:rPr>
          <w:lang w:val="en-US"/>
        </w:rPr>
      </w:pPr>
      <w:r w:rsidRPr="00A80DB8">
        <w:rPr>
          <w:lang w:val="en-US"/>
        </w:rPr>
        <w:t>Our main findings showed that it is not only about the feedback that matters, but particularly about its boundary conditions (</w:t>
      </w:r>
      <w:r w:rsidR="00857E8E">
        <w:rPr>
          <w:lang w:val="en-US"/>
        </w:rPr>
        <w:t>feedback</w:t>
      </w:r>
      <w:r w:rsidRPr="00A80DB8">
        <w:rPr>
          <w:lang w:val="en-US"/>
        </w:rPr>
        <w:t>-related as well as student-related). The extent to which computer-based feedback is embedded remains a blind spot. Orchestration could not be investigated in the meta-analysis due to lack of information or transparency in the primary studies, highlighting the need to explore this further in future research.</w:t>
      </w:r>
    </w:p>
    <w:p w14:paraId="293EEAD8" w14:textId="67164446" w:rsidR="00133EBD" w:rsidRPr="00A80DB8" w:rsidRDefault="0073569E" w:rsidP="00242D23">
      <w:pPr>
        <w:pStyle w:val="Text"/>
        <w:rPr>
          <w:lang w:val="en-US"/>
        </w:rPr>
      </w:pPr>
      <w:r w:rsidRPr="00A80DB8">
        <w:rPr>
          <w:lang w:val="en-US"/>
        </w:rPr>
        <w:t xml:space="preserve">The small effect sizes of computer-based feedback document that, compared to person-generated feedback by instructors, tutors or peers, computer-based feedback still </w:t>
      </w:r>
      <w:r w:rsidR="00DD11E5" w:rsidRPr="00A80DB8">
        <w:rPr>
          <w:lang w:val="en-US"/>
        </w:rPr>
        <w:t xml:space="preserve">considerably </w:t>
      </w:r>
      <w:r w:rsidR="00457427" w:rsidRPr="00A80DB8">
        <w:rPr>
          <w:lang w:val="en-US"/>
        </w:rPr>
        <w:lastRenderedPageBreak/>
        <w:t>fell</w:t>
      </w:r>
      <w:r w:rsidRPr="00A80DB8">
        <w:rPr>
          <w:lang w:val="en-US"/>
        </w:rPr>
        <w:t xml:space="preserve"> short</w:t>
      </w:r>
      <w:r w:rsidR="00DD11E5" w:rsidRPr="00A80DB8">
        <w:rPr>
          <w:lang w:val="en-US"/>
        </w:rPr>
        <w:t xml:space="preserve"> of expectations</w:t>
      </w:r>
      <w:r w:rsidR="007746DE" w:rsidRPr="00A80DB8">
        <w:rPr>
          <w:lang w:val="en-US"/>
        </w:rPr>
        <w:t>,</w:t>
      </w:r>
      <w:r w:rsidR="00F31630" w:rsidRPr="00A80DB8">
        <w:rPr>
          <w:lang w:val="en-US"/>
        </w:rPr>
        <w:t xml:space="preserve"> </w:t>
      </w:r>
      <w:r w:rsidR="00457427" w:rsidRPr="00A80DB8">
        <w:rPr>
          <w:lang w:val="en-US"/>
        </w:rPr>
        <w:t>given that</w:t>
      </w:r>
      <w:r w:rsidR="00F31630" w:rsidRPr="00A80DB8">
        <w:rPr>
          <w:lang w:val="en-US"/>
        </w:rPr>
        <w:t xml:space="preserve"> computer-based feedback requires distinct, long-term, multi-professional </w:t>
      </w:r>
      <w:r w:rsidR="00457427" w:rsidRPr="00A80DB8">
        <w:rPr>
          <w:lang w:val="en-US"/>
        </w:rPr>
        <w:t xml:space="preserve">resources during </w:t>
      </w:r>
      <w:r w:rsidR="00F31630" w:rsidRPr="00A80DB8">
        <w:rPr>
          <w:lang w:val="en-US"/>
        </w:rPr>
        <w:t>devel</w:t>
      </w:r>
      <w:r w:rsidR="000E438D" w:rsidRPr="00A80DB8">
        <w:rPr>
          <w:lang w:val="en-US"/>
        </w:rPr>
        <w:t xml:space="preserve">opment. </w:t>
      </w:r>
      <w:r w:rsidR="00071CA0" w:rsidRPr="00ED6A64">
        <w:rPr>
          <w:lang w:val="en-US"/>
        </w:rPr>
        <w:t xml:space="preserve">In addition, in </w:t>
      </w:r>
      <w:r w:rsidR="00FC1E55" w:rsidRPr="00ED6A64">
        <w:rPr>
          <w:lang w:val="en-US"/>
        </w:rPr>
        <w:t xml:space="preserve">ill-defined </w:t>
      </w:r>
      <w:r w:rsidR="00071CA0" w:rsidRPr="00ED6A64">
        <w:rPr>
          <w:lang w:val="en-US"/>
        </w:rPr>
        <w:t xml:space="preserve">domains such as writing, the effects </w:t>
      </w:r>
      <w:r w:rsidR="00B96786" w:rsidRPr="00ED6A64">
        <w:rPr>
          <w:lang w:val="en-US"/>
        </w:rPr>
        <w:t>can be assumed to be smaller,</w:t>
      </w:r>
      <w:r w:rsidR="00071CA0" w:rsidRPr="00ED6A64">
        <w:rPr>
          <w:lang w:val="en-US"/>
        </w:rPr>
        <w:t xml:space="preserve"> and more fragile than in other</w:t>
      </w:r>
      <w:r w:rsidR="005E4398" w:rsidRPr="00ED6A64">
        <w:rPr>
          <w:lang w:val="en-US"/>
        </w:rPr>
        <w:t>, more</w:t>
      </w:r>
      <w:r w:rsidR="00071CA0" w:rsidRPr="00ED6A64">
        <w:rPr>
          <w:lang w:val="en-US"/>
        </w:rPr>
        <w:t xml:space="preserve"> </w:t>
      </w:r>
      <w:r w:rsidR="009A4886" w:rsidRPr="00ED6A64">
        <w:rPr>
          <w:lang w:val="en-US"/>
        </w:rPr>
        <w:t xml:space="preserve">well-defined </w:t>
      </w:r>
      <w:r w:rsidR="00071CA0" w:rsidRPr="00ED6A64">
        <w:rPr>
          <w:lang w:val="en-US"/>
        </w:rPr>
        <w:t>domains, such as STEM (</w:t>
      </w:r>
      <w:r w:rsidR="00B96786" w:rsidRPr="00ED6A64">
        <w:rPr>
          <w:lang w:val="en-US"/>
        </w:rPr>
        <w:t>Sibley et al., 2023</w:t>
      </w:r>
      <w:r w:rsidR="00071CA0" w:rsidRPr="00ED6A64">
        <w:rPr>
          <w:lang w:val="en-US"/>
        </w:rPr>
        <w:t xml:space="preserve">). </w:t>
      </w:r>
      <w:r w:rsidR="00071CA0" w:rsidRPr="006B3ED0">
        <w:rPr>
          <w:lang w:val="en-US"/>
        </w:rPr>
        <w:t>L</w:t>
      </w:r>
      <w:r w:rsidR="00D141CD" w:rsidRPr="006B3ED0">
        <w:rPr>
          <w:lang w:val="en-US"/>
        </w:rPr>
        <w:t>arge language models, such as GP</w:t>
      </w:r>
      <w:r w:rsidR="0007247A" w:rsidRPr="006B3ED0">
        <w:rPr>
          <w:lang w:val="en-US"/>
        </w:rPr>
        <w:t>T</w:t>
      </w:r>
      <w:r w:rsidR="00D141CD" w:rsidRPr="006B3ED0">
        <w:rPr>
          <w:lang w:val="en-US"/>
        </w:rPr>
        <w:t xml:space="preserve"> or BERT</w:t>
      </w:r>
      <w:r w:rsidR="00B054F1" w:rsidRPr="006B3ED0">
        <w:rPr>
          <w:lang w:val="en-US"/>
        </w:rPr>
        <w:t xml:space="preserve"> </w:t>
      </w:r>
      <w:r w:rsidR="00F700F0" w:rsidRPr="006B3ED0">
        <w:rPr>
          <w:lang w:val="en-US"/>
        </w:rPr>
        <w:t>(</w:t>
      </w:r>
      <w:proofErr w:type="spellStart"/>
      <w:r w:rsidR="00CE1B54" w:rsidRPr="006B3ED0">
        <w:rPr>
          <w:lang w:val="en-US"/>
        </w:rPr>
        <w:t>Scheurer</w:t>
      </w:r>
      <w:proofErr w:type="spellEnd"/>
      <w:r w:rsidR="00CE1B54" w:rsidRPr="006B3ED0">
        <w:rPr>
          <w:lang w:val="en-US"/>
        </w:rPr>
        <w:t xml:space="preserve"> et al., 2022</w:t>
      </w:r>
      <w:r w:rsidR="007D7290">
        <w:rPr>
          <w:lang w:val="en-US"/>
        </w:rPr>
        <w:t>;</w:t>
      </w:r>
      <w:r w:rsidR="00F700F0" w:rsidRPr="006B3ED0">
        <w:rPr>
          <w:lang w:val="en-US"/>
        </w:rPr>
        <w:t xml:space="preserve"> </w:t>
      </w:r>
      <w:r w:rsidR="00CE1B54" w:rsidRPr="006B3ED0">
        <w:rPr>
          <w:lang w:val="en-US"/>
        </w:rPr>
        <w:t>Tsai et al., 2020; Wu et al., 2022</w:t>
      </w:r>
      <w:r w:rsidR="00F700F0" w:rsidRPr="006B3ED0">
        <w:rPr>
          <w:lang w:val="en-US"/>
        </w:rPr>
        <w:t xml:space="preserve">) </w:t>
      </w:r>
      <w:r w:rsidR="00EB68CB" w:rsidRPr="006B3ED0">
        <w:rPr>
          <w:lang w:val="en-US"/>
        </w:rPr>
        <w:t>as well as technical advancements</w:t>
      </w:r>
      <w:r w:rsidR="00071CA0" w:rsidRPr="006B3ED0">
        <w:rPr>
          <w:lang w:val="en-US"/>
        </w:rPr>
        <w:t xml:space="preserve"> </w:t>
      </w:r>
      <w:r w:rsidR="00B054F1" w:rsidRPr="006B3ED0">
        <w:rPr>
          <w:lang w:val="en-US"/>
        </w:rPr>
        <w:t xml:space="preserve">could help provide more sophisticated </w:t>
      </w:r>
      <w:r w:rsidR="00BD1B73" w:rsidRPr="006B3ED0">
        <w:rPr>
          <w:lang w:val="en-US"/>
        </w:rPr>
        <w:t xml:space="preserve">assessments and </w:t>
      </w:r>
      <w:r w:rsidR="00F700F0" w:rsidRPr="006B3ED0">
        <w:rPr>
          <w:lang w:val="en-US"/>
        </w:rPr>
        <w:t>feedback</w:t>
      </w:r>
      <w:r w:rsidR="00BD1B73" w:rsidRPr="006B3ED0">
        <w:rPr>
          <w:lang w:val="en-US"/>
        </w:rPr>
        <w:t xml:space="preserve"> approaches, which could </w:t>
      </w:r>
      <w:r w:rsidR="002E4E43" w:rsidRPr="006B3ED0">
        <w:rPr>
          <w:lang w:val="en-US"/>
        </w:rPr>
        <w:t>additionally</w:t>
      </w:r>
      <w:r w:rsidR="00BD1B73" w:rsidRPr="006B3ED0">
        <w:rPr>
          <w:lang w:val="en-US"/>
        </w:rPr>
        <w:t xml:space="preserve"> contribute to writing quality</w:t>
      </w:r>
      <w:r w:rsidR="00F700F0" w:rsidRPr="006B3ED0">
        <w:rPr>
          <w:lang w:val="en-US"/>
        </w:rPr>
        <w:t xml:space="preserve">. </w:t>
      </w:r>
      <w:r w:rsidR="00F700F0" w:rsidRPr="00A80DB8">
        <w:rPr>
          <w:lang w:val="en-US"/>
        </w:rPr>
        <w:t>More research, however, is necessary to investigate whether and how</w:t>
      </w:r>
      <w:r w:rsidR="002E4E43" w:rsidRPr="00A80DB8">
        <w:rPr>
          <w:lang w:val="en-US"/>
        </w:rPr>
        <w:t xml:space="preserve"> large language models can be implemented during writing. </w:t>
      </w:r>
      <w:r w:rsidR="00AE581B" w:rsidRPr="00A80DB8">
        <w:rPr>
          <w:lang w:val="en-US"/>
        </w:rPr>
        <w:t xml:space="preserve">Another interesting finding for moving the field forward was the restricted number of empirical studies </w:t>
      </w:r>
      <w:r w:rsidR="00957F43" w:rsidRPr="00A80DB8">
        <w:rPr>
          <w:lang w:val="en-US"/>
        </w:rPr>
        <w:t>which tapped into the effectiveness of computer-based feedback</w:t>
      </w:r>
      <w:r w:rsidR="002613E9" w:rsidRPr="00A80DB8">
        <w:rPr>
          <w:lang w:val="en-US"/>
        </w:rPr>
        <w:t xml:space="preserve"> </w:t>
      </w:r>
      <w:r w:rsidR="001721C1" w:rsidRPr="00A80DB8">
        <w:rPr>
          <w:lang w:val="en-US"/>
        </w:rPr>
        <w:t xml:space="preserve">to foster expository writing </w:t>
      </w:r>
      <w:r w:rsidR="002613E9" w:rsidRPr="00A80DB8">
        <w:rPr>
          <w:lang w:val="en-US"/>
        </w:rPr>
        <w:t>(see also Graham et al., 2015)</w:t>
      </w:r>
      <w:r w:rsidR="00957F43" w:rsidRPr="00A80DB8">
        <w:rPr>
          <w:lang w:val="en-US"/>
        </w:rPr>
        <w:t>.</w:t>
      </w:r>
      <w:r w:rsidR="00B72751" w:rsidRPr="00A80DB8">
        <w:rPr>
          <w:lang w:val="en-US"/>
        </w:rPr>
        <w:t xml:space="preserve"> </w:t>
      </w:r>
      <w:r w:rsidR="009311F6" w:rsidRPr="00A80DB8">
        <w:rPr>
          <w:lang w:val="en-US"/>
        </w:rPr>
        <w:t xml:space="preserve">Therefore, we see the need in addition to the development of more advanced computer-based feedback </w:t>
      </w:r>
      <w:r w:rsidR="003A22E0" w:rsidRPr="00A80DB8">
        <w:rPr>
          <w:lang w:val="en-US"/>
        </w:rPr>
        <w:t>approaches to additionally investigate the effectiveness of the developed technologies</w:t>
      </w:r>
      <w:r w:rsidR="00AF7DF4" w:rsidRPr="00A80DB8">
        <w:rPr>
          <w:lang w:val="en-US"/>
        </w:rPr>
        <w:t xml:space="preserve"> with experimental methods to test for causality</w:t>
      </w:r>
      <w:r w:rsidR="003A22E0" w:rsidRPr="00A80DB8">
        <w:rPr>
          <w:lang w:val="en-US"/>
        </w:rPr>
        <w:t>. These empirical studies would help</w:t>
      </w:r>
      <w:r w:rsidR="002613E9" w:rsidRPr="00A80DB8">
        <w:rPr>
          <w:lang w:val="en-US"/>
        </w:rPr>
        <w:t xml:space="preserve"> to gain a better understanding of the conditions of computer-based feedback</w:t>
      </w:r>
      <w:r w:rsidR="00AF7DF4" w:rsidRPr="00A80DB8">
        <w:rPr>
          <w:lang w:val="en-US"/>
        </w:rPr>
        <w:t>, and generalize our findings</w:t>
      </w:r>
      <w:r w:rsidR="002613E9" w:rsidRPr="00A80DB8">
        <w:rPr>
          <w:lang w:val="en-US"/>
        </w:rPr>
        <w:t>.</w:t>
      </w:r>
      <w:r w:rsidR="00B94C9E" w:rsidRPr="00A80DB8">
        <w:rPr>
          <w:lang w:val="en-US"/>
        </w:rPr>
        <w:t xml:space="preserve"> Last, o</w:t>
      </w:r>
      <w:r w:rsidR="005956D8" w:rsidRPr="00A80DB8">
        <w:rPr>
          <w:lang w:val="en-US"/>
        </w:rPr>
        <w:t xml:space="preserve">ur findings also have implications for educational practice, as they show </w:t>
      </w:r>
      <w:r w:rsidR="001742E5" w:rsidRPr="00A80DB8">
        <w:rPr>
          <w:lang w:val="en-US"/>
        </w:rPr>
        <w:t>that computer-based feedback can be used as a supplement for teachers to foster writing under consideration of the boundary conditions.</w:t>
      </w:r>
      <w:r w:rsidR="001742E5" w:rsidRPr="00A80DB8">
        <w:rPr>
          <w:sz w:val="20"/>
          <w:szCs w:val="20"/>
          <w:lang w:val="en-US"/>
        </w:rPr>
        <w:t xml:space="preserve"> </w:t>
      </w:r>
      <w:r w:rsidR="001742E5" w:rsidRPr="00A80DB8">
        <w:rPr>
          <w:lang w:val="en-US"/>
        </w:rPr>
        <w:t>I</w:t>
      </w:r>
      <w:r w:rsidR="00133EBD" w:rsidRPr="00A80DB8">
        <w:rPr>
          <w:lang w:val="en-US"/>
        </w:rPr>
        <w:t>t can be seen as a general guideline to provide feedback specifically (</w:t>
      </w:r>
      <w:r w:rsidR="001721C1" w:rsidRPr="00A80DB8">
        <w:rPr>
          <w:lang w:val="en-US"/>
        </w:rPr>
        <w:t xml:space="preserve">Mertens et al., 2022; </w:t>
      </w:r>
      <w:r w:rsidR="00133EBD" w:rsidRPr="00A80DB8">
        <w:rPr>
          <w:lang w:val="en-US"/>
        </w:rPr>
        <w:t xml:space="preserve">Shute, 2008). Low-level feedback is easy to implement and improves writing quality for less as well as more experienced writers. </w:t>
      </w:r>
      <w:r w:rsidR="005D66D4" w:rsidRPr="00A80DB8">
        <w:rPr>
          <w:lang w:val="en-US"/>
        </w:rPr>
        <w:t>However, as previous research showed that feedback on higher-level has a larger impact on text quality (</w:t>
      </w:r>
      <w:r w:rsidR="004D171C" w:rsidRPr="00A80DB8">
        <w:rPr>
          <w:lang w:val="en-US"/>
        </w:rPr>
        <w:t xml:space="preserve">Crossley &amp; McNamara, 2016; McNamara et al., 2013; </w:t>
      </w:r>
      <w:r w:rsidR="005D66D4" w:rsidRPr="00A80DB8">
        <w:rPr>
          <w:lang w:val="en-US"/>
        </w:rPr>
        <w:t>Strobl et al., 2019</w:t>
      </w:r>
      <w:r w:rsidR="004D171C" w:rsidRPr="00A80DB8">
        <w:rPr>
          <w:lang w:val="en-US"/>
        </w:rPr>
        <w:t>)</w:t>
      </w:r>
      <w:r w:rsidR="005D66D4" w:rsidRPr="00A80DB8">
        <w:rPr>
          <w:lang w:val="en-US"/>
        </w:rPr>
        <w:t xml:space="preserve">, we suggest to not only provide low level feedback, but also provide specific </w:t>
      </w:r>
      <w:r w:rsidR="001742E5" w:rsidRPr="00A80DB8">
        <w:rPr>
          <w:lang w:val="en-US"/>
        </w:rPr>
        <w:t>high-level</w:t>
      </w:r>
      <w:r w:rsidR="005D66D4" w:rsidRPr="00A80DB8">
        <w:rPr>
          <w:lang w:val="en-US"/>
        </w:rPr>
        <w:t xml:space="preserve"> feedback, for example by offering </w:t>
      </w:r>
      <w:r w:rsidR="00133EBD" w:rsidRPr="00A80DB8">
        <w:rPr>
          <w:lang w:val="en-US"/>
        </w:rPr>
        <w:t>additional support</w:t>
      </w:r>
      <w:r w:rsidR="005D66D4" w:rsidRPr="00A80DB8">
        <w:rPr>
          <w:lang w:val="en-US"/>
        </w:rPr>
        <w:t xml:space="preserve"> to enable students to understand, structure, and process the feedback (Mertens et al., 2022)</w:t>
      </w:r>
      <w:r w:rsidR="00133EBD" w:rsidRPr="00A80DB8">
        <w:rPr>
          <w:lang w:val="en-US"/>
        </w:rPr>
        <w:t>. Additionally</w:t>
      </w:r>
      <w:r w:rsidR="005D66D4" w:rsidRPr="00A80DB8">
        <w:rPr>
          <w:lang w:val="en-US"/>
        </w:rPr>
        <w:t>,</w:t>
      </w:r>
      <w:r w:rsidR="00133EBD" w:rsidRPr="00A80DB8">
        <w:rPr>
          <w:lang w:val="en-US"/>
        </w:rPr>
        <w:t xml:space="preserve"> adaptive </w:t>
      </w:r>
      <w:r w:rsidR="005D66D4" w:rsidRPr="00A80DB8">
        <w:rPr>
          <w:lang w:val="en-US"/>
        </w:rPr>
        <w:t>learning environments offer potential to provide feedback depending on students’ prior knowledge (</w:t>
      </w:r>
      <w:proofErr w:type="spellStart"/>
      <w:r w:rsidR="005D66D4" w:rsidRPr="00A80DB8">
        <w:rPr>
          <w:lang w:val="en-US"/>
        </w:rPr>
        <w:t>Kalyuga</w:t>
      </w:r>
      <w:proofErr w:type="spellEnd"/>
      <w:r w:rsidR="005D66D4" w:rsidRPr="00A80DB8">
        <w:rPr>
          <w:lang w:val="en-US"/>
        </w:rPr>
        <w:t xml:space="preserve"> &amp; Renkl, 2010).</w:t>
      </w:r>
      <w:r w:rsidR="00133EBD" w:rsidRPr="00A80DB8">
        <w:rPr>
          <w:lang w:val="en-US"/>
        </w:rPr>
        <w:t xml:space="preserve"> </w:t>
      </w:r>
    </w:p>
    <w:p w14:paraId="1BE79D6F" w14:textId="2627647A" w:rsidR="001742E5" w:rsidRPr="00A80DB8" w:rsidRDefault="001742E5" w:rsidP="00242D23">
      <w:pPr>
        <w:pStyle w:val="Text"/>
        <w:rPr>
          <w:lang w:val="en-US"/>
        </w:rPr>
      </w:pPr>
      <w:r w:rsidRPr="00A80DB8">
        <w:rPr>
          <w:lang w:val="en-US"/>
        </w:rPr>
        <w:lastRenderedPageBreak/>
        <w:t>However, there is a lack of field-oriented studies that explore, among other questions, whether it makes a difference whether computer-based feedback is more effective in the classroom or in individual learning sessions. In addition, we see the need to further investigate how computer-based feedback should be orchestrated.</w:t>
      </w:r>
    </w:p>
    <w:p w14:paraId="6F7A65E1" w14:textId="541434E7" w:rsidR="005956D8" w:rsidRPr="00E94DB6" w:rsidRDefault="005956D8" w:rsidP="00B84EC6">
      <w:pPr>
        <w:pStyle w:val="berschrift2"/>
      </w:pPr>
      <w:r w:rsidRPr="00E94DB6">
        <w:t xml:space="preserve">Limitations </w:t>
      </w:r>
    </w:p>
    <w:p w14:paraId="45A358FB" w14:textId="28498244" w:rsidR="005956D8" w:rsidRPr="00A80DB8" w:rsidRDefault="005956D8" w:rsidP="00242D23">
      <w:pPr>
        <w:pStyle w:val="Text"/>
        <w:rPr>
          <w:lang w:val="en-US"/>
        </w:rPr>
      </w:pPr>
      <w:r w:rsidRPr="00A80DB8">
        <w:rPr>
          <w:lang w:val="en-US"/>
        </w:rPr>
        <w:t xml:space="preserve">A limitation of this meta-analysis is that we only investigated three system-related and one </w:t>
      </w:r>
      <w:r w:rsidR="001721C1" w:rsidRPr="00A80DB8">
        <w:rPr>
          <w:lang w:val="en-US"/>
        </w:rPr>
        <w:t>student</w:t>
      </w:r>
      <w:r w:rsidRPr="00A80DB8">
        <w:rPr>
          <w:lang w:val="en-US"/>
        </w:rPr>
        <w:t xml:space="preserve">-related influencing factor. However, the literature and previous research suggests that there are many more influencing factors (e.g., according to the writing model by Hayes, 2012: environment, motivation, schemes; see also </w:t>
      </w:r>
      <w:r w:rsidR="00CC25C7">
        <w:rPr>
          <w:lang w:val="en-US"/>
        </w:rPr>
        <w:t xml:space="preserve">Fleckenstein, </w:t>
      </w:r>
      <w:proofErr w:type="spellStart"/>
      <w:r w:rsidR="00CC25C7">
        <w:rPr>
          <w:lang w:val="en-US"/>
        </w:rPr>
        <w:t>Liebenow</w:t>
      </w:r>
      <w:proofErr w:type="spellEnd"/>
      <w:r w:rsidR="00CC25C7">
        <w:rPr>
          <w:lang w:val="en-US"/>
        </w:rPr>
        <w:t xml:space="preserve">, &amp; Meyer, 2023; </w:t>
      </w:r>
      <w:r w:rsidRPr="00A80DB8">
        <w:rPr>
          <w:lang w:val="en-US"/>
        </w:rPr>
        <w:t xml:space="preserve">Kluger &amp; </w:t>
      </w:r>
      <w:proofErr w:type="spellStart"/>
      <w:r w:rsidRPr="00A80DB8">
        <w:rPr>
          <w:lang w:val="en-US"/>
        </w:rPr>
        <w:t>DeNisi</w:t>
      </w:r>
      <w:proofErr w:type="spellEnd"/>
      <w:r w:rsidRPr="00A80DB8">
        <w:rPr>
          <w:lang w:val="en-US"/>
        </w:rPr>
        <w:t>, 1996</w:t>
      </w:r>
      <w:r w:rsidR="005D4740" w:rsidRPr="00A80DB8">
        <w:rPr>
          <w:lang w:val="en-US"/>
        </w:rPr>
        <w:t xml:space="preserve">; </w:t>
      </w:r>
      <w:proofErr w:type="spellStart"/>
      <w:r w:rsidR="005D4740" w:rsidRPr="00A80DB8">
        <w:rPr>
          <w:lang w:val="en-US"/>
        </w:rPr>
        <w:t>Narciss</w:t>
      </w:r>
      <w:proofErr w:type="spellEnd"/>
      <w:r w:rsidR="005D4740" w:rsidRPr="00A80DB8">
        <w:rPr>
          <w:lang w:val="en-US"/>
        </w:rPr>
        <w:t>, 20</w:t>
      </w:r>
      <w:r w:rsidR="00E32AEF" w:rsidRPr="00A80DB8">
        <w:rPr>
          <w:lang w:val="en-US"/>
        </w:rPr>
        <w:t>08</w:t>
      </w:r>
      <w:r w:rsidR="001721C1" w:rsidRPr="00A80DB8">
        <w:rPr>
          <w:lang w:val="en-US"/>
        </w:rPr>
        <w:t xml:space="preserve">; </w:t>
      </w:r>
      <w:proofErr w:type="spellStart"/>
      <w:r w:rsidR="001721C1" w:rsidRPr="00A80DB8">
        <w:rPr>
          <w:lang w:val="en-US"/>
        </w:rPr>
        <w:t>Panadero</w:t>
      </w:r>
      <w:proofErr w:type="spellEnd"/>
      <w:r w:rsidR="001721C1" w:rsidRPr="00A80DB8">
        <w:rPr>
          <w:lang w:val="en-US"/>
        </w:rPr>
        <w:t xml:space="preserve"> &amp; </w:t>
      </w:r>
      <w:proofErr w:type="spellStart"/>
      <w:r w:rsidR="001721C1" w:rsidRPr="00A80DB8">
        <w:rPr>
          <w:lang w:val="en-US"/>
        </w:rPr>
        <w:t>Lipnevich</w:t>
      </w:r>
      <w:proofErr w:type="spellEnd"/>
      <w:r w:rsidR="001721C1" w:rsidRPr="00A80DB8">
        <w:rPr>
          <w:lang w:val="en-US"/>
        </w:rPr>
        <w:t>, 2022</w:t>
      </w:r>
      <w:r w:rsidRPr="00A80DB8">
        <w:rPr>
          <w:lang w:val="en-US"/>
        </w:rPr>
        <w:t xml:space="preserve">) that should be investigated. In our meta-analysis, first indications emerged that, for instance, cognitive load or mental effort might play a role in the context of more complex feedback or feedback at both </w:t>
      </w:r>
      <w:r w:rsidR="001742E5" w:rsidRPr="00A80DB8">
        <w:rPr>
          <w:lang w:val="en-US"/>
        </w:rPr>
        <w:t xml:space="preserve">lower and higher </w:t>
      </w:r>
      <w:r w:rsidRPr="00A80DB8">
        <w:rPr>
          <w:lang w:val="en-US"/>
        </w:rPr>
        <w:t>text levels and also in the context of nonspecific feedback.</w:t>
      </w:r>
      <w:r w:rsidR="00423BED" w:rsidRPr="00A80DB8">
        <w:rPr>
          <w:lang w:val="en-US"/>
        </w:rPr>
        <w:t xml:space="preserve"> </w:t>
      </w:r>
    </w:p>
    <w:p w14:paraId="269972EC" w14:textId="5B8C65FF" w:rsidR="005956D8" w:rsidRPr="00A80DB8" w:rsidRDefault="005956D8" w:rsidP="00242D23">
      <w:pPr>
        <w:pStyle w:val="Text"/>
        <w:rPr>
          <w:lang w:val="en-US"/>
        </w:rPr>
      </w:pPr>
      <w:r w:rsidRPr="00A80DB8">
        <w:rPr>
          <w:lang w:val="en-US"/>
        </w:rPr>
        <w:t xml:space="preserve">Another limitation is that we focused on </w:t>
      </w:r>
      <w:r w:rsidR="001742E5" w:rsidRPr="00A80DB8">
        <w:rPr>
          <w:lang w:val="en-US"/>
        </w:rPr>
        <w:t>expository writing in first language and we cannot generalize them on other text genres or foreign language learning.</w:t>
      </w:r>
      <w:r w:rsidR="0047787D" w:rsidRPr="00A80DB8">
        <w:rPr>
          <w:lang w:val="en-US"/>
        </w:rPr>
        <w:t xml:space="preserve"> However, </w:t>
      </w:r>
      <w:r w:rsidR="00BD7240" w:rsidRPr="00A80DB8">
        <w:rPr>
          <w:lang w:val="en-US"/>
        </w:rPr>
        <w:t xml:space="preserve">previous research showed that feedback tools </w:t>
      </w:r>
      <w:r w:rsidR="00A5786A" w:rsidRPr="00A80DB8">
        <w:rPr>
          <w:lang w:val="en-US"/>
        </w:rPr>
        <w:t>aiming</w:t>
      </w:r>
      <w:r w:rsidR="007844A9" w:rsidRPr="00A80DB8">
        <w:rPr>
          <w:lang w:val="en-US"/>
        </w:rPr>
        <w:t xml:space="preserve"> to foster</w:t>
      </w:r>
      <w:r w:rsidR="00A5786A" w:rsidRPr="00A80DB8">
        <w:rPr>
          <w:lang w:val="en-US"/>
        </w:rPr>
        <w:t xml:space="preserve"> second language learning</w:t>
      </w:r>
      <w:r w:rsidR="00787CE7" w:rsidRPr="00A80DB8">
        <w:rPr>
          <w:lang w:val="en-US"/>
        </w:rPr>
        <w:t xml:space="preserve"> provided feedback</w:t>
      </w:r>
      <w:r w:rsidR="00A5786A" w:rsidRPr="00A80DB8">
        <w:rPr>
          <w:lang w:val="en-US"/>
        </w:rPr>
        <w:t xml:space="preserve"> targeted </w:t>
      </w:r>
      <w:r w:rsidR="00B04EC2" w:rsidRPr="00A80DB8">
        <w:rPr>
          <w:lang w:val="en-US"/>
        </w:rPr>
        <w:t>rather hierarchically lower</w:t>
      </w:r>
      <w:r w:rsidR="00C00375" w:rsidRPr="00A80DB8">
        <w:rPr>
          <w:lang w:val="en-US"/>
        </w:rPr>
        <w:t xml:space="preserve"> level of</w:t>
      </w:r>
      <w:r w:rsidR="00787CE7" w:rsidRPr="00A80DB8">
        <w:rPr>
          <w:lang w:val="en-US"/>
        </w:rPr>
        <w:t xml:space="preserve"> text quality</w:t>
      </w:r>
      <w:r w:rsidR="00A646DA" w:rsidRPr="00A80DB8">
        <w:rPr>
          <w:lang w:val="en-US"/>
        </w:rPr>
        <w:t xml:space="preserve"> (e.g., </w:t>
      </w:r>
      <w:r w:rsidR="004421D6" w:rsidRPr="00A80DB8">
        <w:rPr>
          <w:lang w:val="en-US"/>
        </w:rPr>
        <w:t>spelling and grammar, length, word choice)</w:t>
      </w:r>
      <w:r w:rsidR="00A646DA" w:rsidRPr="00A80DB8">
        <w:rPr>
          <w:lang w:val="en-US"/>
        </w:rPr>
        <w:t xml:space="preserve">, whereas </w:t>
      </w:r>
      <w:r w:rsidR="004421D6" w:rsidRPr="00A80DB8">
        <w:rPr>
          <w:lang w:val="en-US"/>
        </w:rPr>
        <w:t xml:space="preserve">other feedback tools focused more </w:t>
      </w:r>
      <w:r w:rsidR="00084B0F" w:rsidRPr="00A80DB8">
        <w:rPr>
          <w:lang w:val="en-US"/>
        </w:rPr>
        <w:t>on content and structure of students’ texts (e.g.,</w:t>
      </w:r>
      <w:r w:rsidR="00BE7104" w:rsidRPr="00A80DB8">
        <w:rPr>
          <w:lang w:val="en-US"/>
        </w:rPr>
        <w:t xml:space="preserve"> overall organization of ideas, cohesion</w:t>
      </w:r>
      <w:r w:rsidR="00296578" w:rsidRPr="00A80DB8">
        <w:rPr>
          <w:lang w:val="en-US"/>
        </w:rPr>
        <w:t>;</w:t>
      </w:r>
      <w:r w:rsidR="00C00375" w:rsidRPr="00A80DB8">
        <w:rPr>
          <w:lang w:val="en-US"/>
        </w:rPr>
        <w:t xml:space="preserve"> Strobl et al., 2019)</w:t>
      </w:r>
      <w:r w:rsidR="00296578" w:rsidRPr="00A80DB8">
        <w:rPr>
          <w:lang w:val="en-US"/>
        </w:rPr>
        <w:t>.</w:t>
      </w:r>
      <w:r w:rsidR="00B82DC8" w:rsidRPr="00A80DB8">
        <w:rPr>
          <w:lang w:val="en-US"/>
        </w:rPr>
        <w:t xml:space="preserve"> </w:t>
      </w:r>
      <w:r w:rsidR="00766328" w:rsidRPr="00A80DB8">
        <w:rPr>
          <w:lang w:val="en-US"/>
        </w:rPr>
        <w:t xml:space="preserve">The literature shows also </w:t>
      </w:r>
      <w:r w:rsidR="00545AF8" w:rsidRPr="00A80DB8">
        <w:rPr>
          <w:lang w:val="en-US"/>
        </w:rPr>
        <w:t xml:space="preserve">indicators that there are genre-related differences </w:t>
      </w:r>
      <w:r w:rsidR="00D03D20" w:rsidRPr="00A80DB8">
        <w:rPr>
          <w:lang w:val="en-US"/>
        </w:rPr>
        <w:t>regarding the feedback tools</w:t>
      </w:r>
      <w:r w:rsidR="00634AE1" w:rsidRPr="00A80DB8">
        <w:rPr>
          <w:lang w:val="en-US"/>
        </w:rPr>
        <w:t>. For example,</w:t>
      </w:r>
      <w:r w:rsidR="000B72D1" w:rsidRPr="00A80DB8">
        <w:rPr>
          <w:lang w:val="en-US"/>
        </w:rPr>
        <w:t xml:space="preserve"> feedback on academic writing focus more on </w:t>
      </w:r>
      <w:r w:rsidR="000A493F" w:rsidRPr="00A80DB8">
        <w:rPr>
          <w:lang w:val="en-US"/>
        </w:rPr>
        <w:t xml:space="preserve">short and </w:t>
      </w:r>
      <w:r w:rsidR="00011911" w:rsidRPr="00A80DB8">
        <w:rPr>
          <w:lang w:val="en-US"/>
        </w:rPr>
        <w:t>concise sentences and</w:t>
      </w:r>
      <w:r w:rsidR="00333B88" w:rsidRPr="00A80DB8">
        <w:rPr>
          <w:lang w:val="en-US"/>
        </w:rPr>
        <w:t xml:space="preserve"> a clear structure of argumentation</w:t>
      </w:r>
      <w:r w:rsidR="002D30D9" w:rsidRPr="00A80DB8">
        <w:rPr>
          <w:lang w:val="en-US"/>
        </w:rPr>
        <w:t>, whereas</w:t>
      </w:r>
      <w:r w:rsidR="00E93A71" w:rsidRPr="00A80DB8">
        <w:rPr>
          <w:lang w:val="en-US"/>
        </w:rPr>
        <w:t xml:space="preserve"> </w:t>
      </w:r>
      <w:r w:rsidR="00B4372E" w:rsidRPr="00A80DB8">
        <w:rPr>
          <w:lang w:val="en-US"/>
        </w:rPr>
        <w:t xml:space="preserve">feedback on summaries focus more on the appropriateness and completeness of the content, or feedback tools aiming to foster the writing process focus more on self-regulation skills or the use of writing strategies </w:t>
      </w:r>
      <w:r w:rsidR="00AE1CF1" w:rsidRPr="00A80DB8">
        <w:rPr>
          <w:lang w:val="en-US"/>
        </w:rPr>
        <w:t>(</w:t>
      </w:r>
      <w:proofErr w:type="spellStart"/>
      <w:r w:rsidR="00AE1CF1" w:rsidRPr="00A80DB8">
        <w:rPr>
          <w:lang w:val="en-US"/>
        </w:rPr>
        <w:t>Nesi</w:t>
      </w:r>
      <w:proofErr w:type="spellEnd"/>
      <w:r w:rsidR="00AE1CF1" w:rsidRPr="00A80DB8">
        <w:rPr>
          <w:lang w:val="en-US"/>
        </w:rPr>
        <w:t xml:space="preserve"> &amp; Gardner, 2012; Strobl et al., 2019).</w:t>
      </w:r>
    </w:p>
    <w:p w14:paraId="450BA8E6" w14:textId="1919BFEC" w:rsidR="005956D8" w:rsidRPr="00A80DB8" w:rsidRDefault="00A863A0" w:rsidP="00242D23">
      <w:pPr>
        <w:pStyle w:val="Text"/>
        <w:rPr>
          <w:lang w:val="en-US"/>
        </w:rPr>
      </w:pPr>
      <w:r w:rsidRPr="00A80DB8">
        <w:rPr>
          <w:lang w:val="en-US"/>
        </w:rPr>
        <w:lastRenderedPageBreak/>
        <w:t xml:space="preserve">As a final limitation, we have to mention that the sensitivity analysis showed lack of robustness of some </w:t>
      </w:r>
      <w:r w:rsidR="007F4E8B" w:rsidRPr="00A80DB8">
        <w:rPr>
          <w:lang w:val="en-US"/>
        </w:rPr>
        <w:t>effects,</w:t>
      </w:r>
      <w:r w:rsidRPr="00A80DB8">
        <w:rPr>
          <w:lang w:val="en-US"/>
        </w:rPr>
        <w:t xml:space="preserve"> and they have to be interpreted with caution. </w:t>
      </w:r>
      <w:r w:rsidR="005956D8" w:rsidRPr="00A80DB8">
        <w:rPr>
          <w:lang w:val="en-US"/>
        </w:rPr>
        <w:t xml:space="preserve">Future research is needed to further increase the validity of our results. However, this requires more open science and </w:t>
      </w:r>
      <w:r w:rsidR="003C296C" w:rsidRPr="00A80DB8">
        <w:rPr>
          <w:lang w:val="en-US"/>
        </w:rPr>
        <w:t>transparency</w:t>
      </w:r>
      <w:r w:rsidR="00B4372E" w:rsidRPr="00A80DB8">
        <w:rPr>
          <w:lang w:val="en-US"/>
        </w:rPr>
        <w:t xml:space="preserve"> of the primary studies</w:t>
      </w:r>
      <w:r w:rsidR="005956D8" w:rsidRPr="00A80DB8">
        <w:rPr>
          <w:lang w:val="en-US"/>
        </w:rPr>
        <w:t>.</w:t>
      </w:r>
      <w:r w:rsidR="00E93262" w:rsidRPr="00A80DB8">
        <w:rPr>
          <w:lang w:val="en-US"/>
        </w:rPr>
        <w:t xml:space="preserve"> As a first step in this direction, we </w:t>
      </w:r>
      <w:r w:rsidR="006B39B2" w:rsidRPr="00A80DB8">
        <w:rPr>
          <w:lang w:val="en-US"/>
        </w:rPr>
        <w:t xml:space="preserve">set </w:t>
      </w:r>
      <w:r w:rsidR="00B4372E" w:rsidRPr="00A80DB8">
        <w:rPr>
          <w:lang w:val="en-US"/>
        </w:rPr>
        <w:t xml:space="preserve">ourselves </w:t>
      </w:r>
      <w:r w:rsidR="006B39B2" w:rsidRPr="00A80DB8">
        <w:rPr>
          <w:lang w:val="en-US"/>
        </w:rPr>
        <w:t xml:space="preserve">high </w:t>
      </w:r>
      <w:r w:rsidR="00ED08CF" w:rsidRPr="00A80DB8">
        <w:rPr>
          <w:lang w:val="en-US"/>
        </w:rPr>
        <w:t>methodological</w:t>
      </w:r>
      <w:r w:rsidR="00B4372E" w:rsidRPr="00A80DB8">
        <w:rPr>
          <w:lang w:val="en-US"/>
        </w:rPr>
        <w:t xml:space="preserve"> standards</w:t>
      </w:r>
      <w:r w:rsidR="00ED08CF" w:rsidRPr="00A80DB8">
        <w:rPr>
          <w:lang w:val="en-US"/>
        </w:rPr>
        <w:t xml:space="preserve">. </w:t>
      </w:r>
    </w:p>
    <w:p w14:paraId="6B5B6142" w14:textId="77777777" w:rsidR="005956D8" w:rsidRPr="00E94DB6" w:rsidRDefault="005956D8" w:rsidP="00B84EC6">
      <w:pPr>
        <w:pStyle w:val="berschrift2"/>
      </w:pPr>
      <w:r w:rsidRPr="00E94DB6">
        <w:t>Conclusion</w:t>
      </w:r>
    </w:p>
    <w:p w14:paraId="2BAF1BC9" w14:textId="23E67802" w:rsidR="005956D8" w:rsidRPr="00A80DB8" w:rsidRDefault="005956D8" w:rsidP="00242D23">
      <w:pPr>
        <w:pStyle w:val="Text"/>
        <w:rPr>
          <w:lang w:val="en-US"/>
        </w:rPr>
      </w:pPr>
      <w:r w:rsidRPr="00A80DB8">
        <w:rPr>
          <w:lang w:val="en-US"/>
        </w:rPr>
        <w:t>The goal of this meta-analysis was to investigate the effectiveness of computer-based feedback to support students in expository writing with aggregate data</w:t>
      </w:r>
      <w:r w:rsidR="003C296C" w:rsidRPr="00A80DB8">
        <w:rPr>
          <w:lang w:val="en-US"/>
        </w:rPr>
        <w:t xml:space="preserve">. Furthermore, we aimed at </w:t>
      </w:r>
      <w:r w:rsidRPr="00A80DB8">
        <w:rPr>
          <w:lang w:val="en-US"/>
        </w:rPr>
        <w:t>identify</w:t>
      </w:r>
      <w:r w:rsidR="003C296C" w:rsidRPr="00A80DB8">
        <w:rPr>
          <w:lang w:val="en-US"/>
        </w:rPr>
        <w:t>ing</w:t>
      </w:r>
      <w:r w:rsidRPr="00A80DB8">
        <w:rPr>
          <w:lang w:val="en-US"/>
        </w:rPr>
        <w:t xml:space="preserve"> potential boundary conditions to complement the existing research and gain new insights for practitioners as well as for researchers into computer-based formative feedback to improve expository writing automatically. Overall, the meta-analysis presented in this paper provides important evidence that </w:t>
      </w:r>
      <w:r w:rsidR="003C296C" w:rsidRPr="00A80DB8">
        <w:rPr>
          <w:lang w:val="en-US"/>
        </w:rPr>
        <w:t xml:space="preserve">specific </w:t>
      </w:r>
      <w:r w:rsidRPr="000D27F2">
        <w:rPr>
          <w:rStyle w:val="TextZchn"/>
          <w:lang w:val="en-US"/>
        </w:rPr>
        <w:t xml:space="preserve">computer-based feedback particularly on lower text level improved students’ writing quality, especially </w:t>
      </w:r>
      <w:r w:rsidR="003C296C">
        <w:rPr>
          <w:rStyle w:val="TextZchn"/>
          <w:lang w:val="en-US"/>
        </w:rPr>
        <w:t>for less experienced writers</w:t>
      </w:r>
      <w:r w:rsidRPr="000D27F2">
        <w:rPr>
          <w:rStyle w:val="TextZchn"/>
          <w:lang w:val="en-US"/>
        </w:rPr>
        <w:t>.</w:t>
      </w:r>
      <w:r w:rsidRPr="00A80DB8">
        <w:rPr>
          <w:lang w:val="en-US"/>
        </w:rPr>
        <w:t xml:space="preserve"> </w:t>
      </w:r>
    </w:p>
    <w:p w14:paraId="0A69FE62" w14:textId="77777777" w:rsidR="00EE397F" w:rsidRPr="00E94DB6" w:rsidRDefault="00EE397F" w:rsidP="00E42F34">
      <w:pPr>
        <w:spacing w:line="480" w:lineRule="auto"/>
        <w:rPr>
          <w:rFonts w:ascii="Times New Roman" w:hAnsi="Times New Roman" w:cs="Times New Roman"/>
          <w:sz w:val="24"/>
          <w:szCs w:val="24"/>
        </w:rPr>
      </w:pPr>
    </w:p>
    <w:p w14:paraId="6176CF3F" w14:textId="77777777" w:rsidR="00DA6187" w:rsidRPr="00E94DB6" w:rsidRDefault="00DA6187" w:rsidP="00E42F34">
      <w:pPr>
        <w:spacing w:line="480" w:lineRule="auto"/>
        <w:rPr>
          <w:rFonts w:ascii="Times New Roman" w:hAnsi="Times New Roman" w:cs="Times New Roman"/>
          <w:sz w:val="24"/>
          <w:szCs w:val="24"/>
        </w:rPr>
      </w:pPr>
      <w:r w:rsidRPr="00E94DB6">
        <w:rPr>
          <w:rFonts w:ascii="Times New Roman" w:hAnsi="Times New Roman" w:cs="Times New Roman"/>
          <w:sz w:val="24"/>
          <w:szCs w:val="24"/>
        </w:rPr>
        <w:br w:type="page"/>
      </w:r>
    </w:p>
    <w:p w14:paraId="7D955E2D" w14:textId="7637A7F3" w:rsidR="5461B68B" w:rsidRPr="000D27F2" w:rsidRDefault="004A1BC4" w:rsidP="008C7B11">
      <w:pPr>
        <w:pStyle w:val="berschrift1"/>
        <w:rPr>
          <w:lang w:val="en-US"/>
        </w:rPr>
      </w:pPr>
      <w:r w:rsidRPr="000D27F2">
        <w:rPr>
          <w:lang w:val="en-US"/>
        </w:rPr>
        <w:lastRenderedPageBreak/>
        <w:t>References</w:t>
      </w:r>
    </w:p>
    <w:p w14:paraId="6201287C" w14:textId="5C0E4B66" w:rsidR="008B2AEF" w:rsidRPr="008B2AEF" w:rsidRDefault="008B2AEF" w:rsidP="008B2AEF">
      <w:pPr>
        <w:rPr>
          <w:rFonts w:ascii="Times New Roman" w:hAnsi="Times New Roman" w:cs="Times New Roman"/>
          <w:sz w:val="24"/>
          <w:szCs w:val="24"/>
        </w:rPr>
      </w:pPr>
      <w:bookmarkStart w:id="30" w:name="_Hlk126166351"/>
      <w:r w:rsidRPr="00E94DB6">
        <w:rPr>
          <w:rFonts w:ascii="Times New Roman" w:hAnsi="Times New Roman" w:cs="Times New Roman"/>
          <w:sz w:val="24"/>
          <w:szCs w:val="24"/>
        </w:rPr>
        <w:t>Articles included in the meta-analyses are marked with an asterisk.</w:t>
      </w:r>
      <w:bookmarkEnd w:id="30"/>
    </w:p>
    <w:p w14:paraId="3D020733" w14:textId="3A8D83AC" w:rsidR="005501D4" w:rsidRDefault="005501D4" w:rsidP="00B84EC6">
      <w:pPr>
        <w:pStyle w:val="KeinLeerraum"/>
      </w:pPr>
      <w:r>
        <w:t xml:space="preserve">Ainsworth, S. (2006). </w:t>
      </w:r>
      <w:proofErr w:type="spellStart"/>
      <w:r>
        <w:t>DeFT</w:t>
      </w:r>
      <w:proofErr w:type="spellEnd"/>
      <w:r>
        <w:t>: A conceptual framework for considering learning with multiple representations. Learning and Instruction, 16(3), 183</w:t>
      </w:r>
      <w:r w:rsidRPr="00E94DB6">
        <w:t>–</w:t>
      </w:r>
      <w:r>
        <w:t xml:space="preserve">198. </w:t>
      </w:r>
      <w:hyperlink r:id="rId14" w:tgtFrame="_blank" w:tooltip="Persistent link using digital object identifier" w:history="1">
        <w:r>
          <w:rPr>
            <w:rStyle w:val="anchor-text"/>
            <w:color w:val="0000FF"/>
            <w:u w:val="single"/>
          </w:rPr>
          <w:t>https://doi.org/10.1016/j.learninstruc.2006.03.001</w:t>
        </w:r>
      </w:hyperlink>
    </w:p>
    <w:p w14:paraId="794DEF43" w14:textId="26F26B10" w:rsidR="00EB3C80" w:rsidRPr="00E94DB6" w:rsidRDefault="00EB3C80" w:rsidP="00B84EC6">
      <w:pPr>
        <w:pStyle w:val="KeinLeerraum"/>
      </w:pPr>
      <w:r w:rsidRPr="00E94DB6">
        <w:t xml:space="preserve">Allen, L. K., </w:t>
      </w:r>
      <w:proofErr w:type="spellStart"/>
      <w:r w:rsidRPr="00E94DB6">
        <w:t>Jacovina</w:t>
      </w:r>
      <w:proofErr w:type="spellEnd"/>
      <w:r w:rsidRPr="00E94DB6">
        <w:t xml:space="preserve">, M. E., &amp; McNamara, D. S. (2016). Computer-based writing instruction. In C. A. MacArthur, S. Graham, &amp; J. Fitzgerald (Eds.). </w:t>
      </w:r>
      <w:r w:rsidRPr="00E94DB6">
        <w:rPr>
          <w:i/>
          <w:iCs/>
        </w:rPr>
        <w:t xml:space="preserve">Handbook of writing research </w:t>
      </w:r>
      <w:r w:rsidRPr="00E94DB6">
        <w:t>(</w:t>
      </w:r>
      <w:r w:rsidR="00F43EFF" w:rsidRPr="00E94DB6">
        <w:t>2</w:t>
      </w:r>
      <w:r w:rsidR="00D846E1" w:rsidRPr="00E94DB6">
        <w:t>nd</w:t>
      </w:r>
      <w:r w:rsidR="00F43EFF" w:rsidRPr="00E94DB6">
        <w:t xml:space="preserve"> ed., </w:t>
      </w:r>
      <w:r w:rsidRPr="00E94DB6">
        <w:t>pp. 316–32</w:t>
      </w:r>
      <w:r w:rsidR="00F43EFF" w:rsidRPr="00E94DB6">
        <w:t xml:space="preserve">9). </w:t>
      </w:r>
      <w:r w:rsidRPr="00E94DB6">
        <w:t>Guilford.</w:t>
      </w:r>
    </w:p>
    <w:p w14:paraId="6C6D6D8E" w14:textId="77777777" w:rsidR="002A56A2" w:rsidRPr="00E94DB6" w:rsidRDefault="00D82C9C" w:rsidP="00B84EC6">
      <w:pPr>
        <w:pStyle w:val="KeinLeerraum"/>
      </w:pPr>
      <w:r w:rsidRPr="00E94DB6">
        <w:t xml:space="preserve">Becker, B. J. (1988). Synthesizing standardized mean-change measures. </w:t>
      </w:r>
      <w:r w:rsidRPr="00E94DB6">
        <w:rPr>
          <w:i/>
        </w:rPr>
        <w:t>British Journal of Mathematical and Statistical Psychology</w:t>
      </w:r>
      <w:r w:rsidRPr="00E94DB6">
        <w:t xml:space="preserve">, </w:t>
      </w:r>
      <w:r w:rsidRPr="00E94DB6">
        <w:rPr>
          <w:i/>
        </w:rPr>
        <w:t>41</w:t>
      </w:r>
      <w:r w:rsidRPr="00E94DB6">
        <w:t xml:space="preserve">(2), 257–278. </w:t>
      </w:r>
      <w:hyperlink r:id="rId15" w:history="1">
        <w:r w:rsidR="002A56A2" w:rsidRPr="00E94DB6">
          <w:rPr>
            <w:rStyle w:val="Hyperlink"/>
          </w:rPr>
          <w:t>https://doi.org/10.1111/j.2044-8317.1988.tb00901.x</w:t>
        </w:r>
      </w:hyperlink>
    </w:p>
    <w:p w14:paraId="42999DE8" w14:textId="77777777" w:rsidR="00C61E71" w:rsidRPr="00E94DB6" w:rsidRDefault="00607036" w:rsidP="00B84EC6">
      <w:pPr>
        <w:pStyle w:val="KeinLeerraum"/>
        <w:rPr>
          <w:i/>
        </w:rPr>
      </w:pPr>
      <w:r w:rsidRPr="00F62A0E">
        <w:rPr>
          <w:lang w:val="de-DE"/>
        </w:rPr>
        <w:t>Becker-Mrotzek, M., Grabowski, J., Jost, J., Knopp, M., &amp; Linnemann, M. (2014). Adressatenorientierung und Kohärenzherstellung im Text</w:t>
      </w:r>
      <w:r w:rsidR="002860A1" w:rsidRPr="00F62A0E">
        <w:rPr>
          <w:lang w:val="de-DE"/>
        </w:rPr>
        <w:t xml:space="preserve"> [</w:t>
      </w:r>
      <w:proofErr w:type="spellStart"/>
      <w:r w:rsidR="002860A1" w:rsidRPr="00F62A0E">
        <w:rPr>
          <w:lang w:val="de-DE"/>
        </w:rPr>
        <w:t>Audience</w:t>
      </w:r>
      <w:proofErr w:type="spellEnd"/>
      <w:r w:rsidR="002860A1" w:rsidRPr="00F62A0E">
        <w:rPr>
          <w:lang w:val="de-DE"/>
        </w:rPr>
        <w:t xml:space="preserve"> </w:t>
      </w:r>
      <w:proofErr w:type="spellStart"/>
      <w:r w:rsidR="002860A1" w:rsidRPr="00F62A0E">
        <w:rPr>
          <w:lang w:val="de-DE"/>
        </w:rPr>
        <w:t>focus</w:t>
      </w:r>
      <w:proofErr w:type="spellEnd"/>
      <w:r w:rsidR="002860A1" w:rsidRPr="00F62A0E">
        <w:rPr>
          <w:lang w:val="de-DE"/>
        </w:rPr>
        <w:t xml:space="preserve"> and </w:t>
      </w:r>
      <w:proofErr w:type="spellStart"/>
      <w:r w:rsidR="002860A1" w:rsidRPr="00F62A0E">
        <w:rPr>
          <w:lang w:val="de-DE"/>
        </w:rPr>
        <w:t>generating</w:t>
      </w:r>
      <w:proofErr w:type="spellEnd"/>
      <w:r w:rsidR="002860A1" w:rsidRPr="00F62A0E">
        <w:rPr>
          <w:lang w:val="de-DE"/>
        </w:rPr>
        <w:t xml:space="preserve"> </w:t>
      </w:r>
      <w:proofErr w:type="spellStart"/>
      <w:r w:rsidR="002860A1" w:rsidRPr="00F62A0E">
        <w:rPr>
          <w:lang w:val="de-DE"/>
        </w:rPr>
        <w:t>coherence</w:t>
      </w:r>
      <w:proofErr w:type="spellEnd"/>
      <w:r w:rsidR="002860A1" w:rsidRPr="00F62A0E">
        <w:rPr>
          <w:lang w:val="de-DE"/>
        </w:rPr>
        <w:t xml:space="preserve"> in </w:t>
      </w:r>
      <w:proofErr w:type="spellStart"/>
      <w:r w:rsidR="002860A1" w:rsidRPr="00F62A0E">
        <w:rPr>
          <w:lang w:val="de-DE"/>
        </w:rPr>
        <w:t>the</w:t>
      </w:r>
      <w:proofErr w:type="spellEnd"/>
      <w:r w:rsidR="002860A1" w:rsidRPr="00F62A0E">
        <w:rPr>
          <w:lang w:val="de-DE"/>
        </w:rPr>
        <w:t xml:space="preserve"> </w:t>
      </w:r>
      <w:proofErr w:type="spellStart"/>
      <w:r w:rsidR="002860A1" w:rsidRPr="00F62A0E">
        <w:rPr>
          <w:lang w:val="de-DE"/>
        </w:rPr>
        <w:t>text</w:t>
      </w:r>
      <w:proofErr w:type="spellEnd"/>
      <w:r w:rsidR="002860A1" w:rsidRPr="00F62A0E">
        <w:rPr>
          <w:lang w:val="de-DE"/>
        </w:rPr>
        <w:t>]</w:t>
      </w:r>
      <w:r w:rsidRPr="00F62A0E">
        <w:rPr>
          <w:lang w:val="de-DE"/>
        </w:rPr>
        <w:t xml:space="preserve">. </w:t>
      </w:r>
      <w:proofErr w:type="spellStart"/>
      <w:r w:rsidRPr="00E94DB6">
        <w:rPr>
          <w:i/>
        </w:rPr>
        <w:t>Didaktik</w:t>
      </w:r>
      <w:proofErr w:type="spellEnd"/>
      <w:r w:rsidRPr="00E94DB6">
        <w:rPr>
          <w:i/>
        </w:rPr>
        <w:t xml:space="preserve"> Deutsch, 19</w:t>
      </w:r>
      <w:r w:rsidRPr="00E94DB6">
        <w:t>(37), 21</w:t>
      </w:r>
      <w:r w:rsidR="002A56A2" w:rsidRPr="00E94DB6">
        <w:t>–</w:t>
      </w:r>
      <w:r w:rsidRPr="00E94DB6">
        <w:t>43</w:t>
      </w:r>
      <w:r w:rsidR="002A56A2" w:rsidRPr="00E94DB6">
        <w:t>.</w:t>
      </w:r>
      <w:r w:rsidRPr="00E94DB6">
        <w:rPr>
          <w:i/>
        </w:rPr>
        <w:t xml:space="preserve"> </w:t>
      </w:r>
      <w:hyperlink r:id="rId16" w:history="1">
        <w:r w:rsidR="00C61E71" w:rsidRPr="00E94DB6">
          <w:rPr>
            <w:rStyle w:val="Hyperlink"/>
          </w:rPr>
          <w:t>https://doi.org/10.25656/01:17151</w:t>
        </w:r>
      </w:hyperlink>
    </w:p>
    <w:p w14:paraId="6F6EDE78" w14:textId="0E4307F8" w:rsidR="00D82C9C" w:rsidRPr="00E94DB6" w:rsidRDefault="00D82C9C" w:rsidP="00B84EC6">
      <w:pPr>
        <w:pStyle w:val="KeinLeerraum"/>
        <w:rPr>
          <w:i/>
        </w:rPr>
      </w:pPr>
      <w:r w:rsidRPr="00E94DB6">
        <w:t>Bereiter</w:t>
      </w:r>
      <w:r w:rsidR="007E7491">
        <w:t>,</w:t>
      </w:r>
      <w:r w:rsidRPr="00E94DB6">
        <w:t xml:space="preserve"> C., </w:t>
      </w:r>
      <w:r w:rsidR="002A56A2" w:rsidRPr="00E94DB6">
        <w:t xml:space="preserve">&amp; </w:t>
      </w:r>
      <w:proofErr w:type="spellStart"/>
      <w:r w:rsidRPr="00E94DB6">
        <w:t>Scardamalia</w:t>
      </w:r>
      <w:proofErr w:type="spellEnd"/>
      <w:r w:rsidR="002A56A2" w:rsidRPr="00E94DB6">
        <w:t>,</w:t>
      </w:r>
      <w:r w:rsidRPr="00E94DB6">
        <w:t xml:space="preserve"> M. (1987). </w:t>
      </w:r>
      <w:r w:rsidRPr="00E94DB6">
        <w:rPr>
          <w:rStyle w:val="Hervorhebung"/>
        </w:rPr>
        <w:t>The psychology of written composition</w:t>
      </w:r>
      <w:r w:rsidRPr="00E94DB6">
        <w:t>. Erlbaum.</w:t>
      </w:r>
    </w:p>
    <w:p w14:paraId="37D23780" w14:textId="04AAB219" w:rsidR="00235EC5" w:rsidRPr="00E94DB6" w:rsidRDefault="00235EC5" w:rsidP="00B84EC6">
      <w:pPr>
        <w:pStyle w:val="KeinLeerraum"/>
      </w:pPr>
      <w:r w:rsidRPr="00E94DB6">
        <w:t xml:space="preserve">Berninger, V. W., &amp; Swanson, H. L. (1994). Modification of the Hayes and Flower model to explain beginning and developing writing. In E. Butterfield (Ed.), </w:t>
      </w:r>
      <w:r w:rsidRPr="00E94DB6">
        <w:rPr>
          <w:i/>
          <w:iCs/>
        </w:rPr>
        <w:t xml:space="preserve">Advances in </w:t>
      </w:r>
      <w:r w:rsidR="002A56A2" w:rsidRPr="00E94DB6">
        <w:rPr>
          <w:i/>
          <w:iCs/>
        </w:rPr>
        <w:t>C</w:t>
      </w:r>
      <w:r w:rsidRPr="00E94DB6">
        <w:rPr>
          <w:i/>
          <w:iCs/>
        </w:rPr>
        <w:t>ognition and Educational Practice</w:t>
      </w:r>
      <w:r w:rsidR="002860A1" w:rsidRPr="00E94DB6">
        <w:rPr>
          <w:i/>
          <w:iCs/>
        </w:rPr>
        <w:t xml:space="preserve"> </w:t>
      </w:r>
      <w:r w:rsidRPr="00E94DB6">
        <w:t>(</w:t>
      </w:r>
      <w:r w:rsidR="002860A1" w:rsidRPr="00E94DB6">
        <w:t xml:space="preserve">Vol. 2, </w:t>
      </w:r>
      <w:r w:rsidRPr="00E94DB6">
        <w:t>pp. 57–82). JAI Press.</w:t>
      </w:r>
    </w:p>
    <w:p w14:paraId="0A4E9558" w14:textId="47989D5F" w:rsidR="003F7A7E" w:rsidRDefault="003F7A7E" w:rsidP="00B84EC6">
      <w:pPr>
        <w:pStyle w:val="KeinLeerraum"/>
        <w:rPr>
          <w:rStyle w:val="markedcontent"/>
        </w:rPr>
      </w:pPr>
      <w:proofErr w:type="spellStart"/>
      <w:r w:rsidRPr="00195505">
        <w:rPr>
          <w:rStyle w:val="markedcontent"/>
        </w:rPr>
        <w:t>Borenstein</w:t>
      </w:r>
      <w:proofErr w:type="spellEnd"/>
      <w:r w:rsidRPr="00195505">
        <w:rPr>
          <w:rStyle w:val="markedcontent"/>
        </w:rPr>
        <w:t>, M., Hedges, L. V., Higgins, J. P. T., &amp; Rothstein, H. R. (2009).</w:t>
      </w:r>
      <w:r w:rsidR="004845E2" w:rsidRPr="00195505">
        <w:t xml:space="preserve"> </w:t>
      </w:r>
      <w:r w:rsidRPr="00E94DB6">
        <w:rPr>
          <w:rStyle w:val="markedcontent"/>
          <w:i/>
        </w:rPr>
        <w:t>Introduction to meta-analysis</w:t>
      </w:r>
      <w:r w:rsidRPr="00E94DB6">
        <w:rPr>
          <w:rStyle w:val="markedcontent"/>
        </w:rPr>
        <w:t>. John Wiley &amp; Sons.</w:t>
      </w:r>
    </w:p>
    <w:p w14:paraId="44DA1D41" w14:textId="67B06EB6" w:rsidR="00917275" w:rsidRPr="00917275" w:rsidRDefault="00917275" w:rsidP="00B84EC6">
      <w:pPr>
        <w:pStyle w:val="KeinLeerraum"/>
        <w:rPr>
          <w:rStyle w:val="markedcontent"/>
        </w:rPr>
      </w:pPr>
      <w:proofErr w:type="spellStart"/>
      <w:r w:rsidRPr="005501D4">
        <w:t>Bromme</w:t>
      </w:r>
      <w:proofErr w:type="spellEnd"/>
      <w:r w:rsidRPr="005501D4">
        <w:t xml:space="preserve">, R., </w:t>
      </w:r>
      <w:proofErr w:type="spellStart"/>
      <w:r w:rsidRPr="005501D4">
        <w:t>Jucks</w:t>
      </w:r>
      <w:proofErr w:type="spellEnd"/>
      <w:r w:rsidRPr="005501D4">
        <w:t xml:space="preserve">, R., &amp; </w:t>
      </w:r>
      <w:proofErr w:type="spellStart"/>
      <w:r w:rsidRPr="005501D4">
        <w:t>Rambow</w:t>
      </w:r>
      <w:proofErr w:type="spellEnd"/>
      <w:r w:rsidRPr="005501D4">
        <w:t xml:space="preserve">, R. (2004). </w:t>
      </w:r>
      <w:r w:rsidRPr="005501D4">
        <w:rPr>
          <w:lang w:val="de-DE"/>
        </w:rPr>
        <w:t>Experten-Laien-Kommunikation im</w:t>
      </w:r>
      <w:r>
        <w:rPr>
          <w:lang w:val="de-DE"/>
        </w:rPr>
        <w:t xml:space="preserve"> </w:t>
      </w:r>
      <w:r w:rsidRPr="005501D4">
        <w:rPr>
          <w:lang w:val="de-DE"/>
        </w:rPr>
        <w:t>Wissensmanagement</w:t>
      </w:r>
      <w:r>
        <w:rPr>
          <w:lang w:val="de-DE"/>
        </w:rPr>
        <w:t xml:space="preserve"> [Communication </w:t>
      </w:r>
      <w:proofErr w:type="spellStart"/>
      <w:r>
        <w:rPr>
          <w:lang w:val="de-DE"/>
        </w:rPr>
        <w:t>of</w:t>
      </w:r>
      <w:proofErr w:type="spellEnd"/>
      <w:r>
        <w:rPr>
          <w:lang w:val="de-DE"/>
        </w:rPr>
        <w:t xml:space="preserve"> </w:t>
      </w:r>
      <w:proofErr w:type="spellStart"/>
      <w:r>
        <w:rPr>
          <w:lang w:val="de-DE"/>
        </w:rPr>
        <w:t>experts</w:t>
      </w:r>
      <w:proofErr w:type="spellEnd"/>
      <w:r>
        <w:rPr>
          <w:lang w:val="de-DE"/>
        </w:rPr>
        <w:t xml:space="preserve"> and </w:t>
      </w:r>
      <w:proofErr w:type="spellStart"/>
      <w:r>
        <w:rPr>
          <w:lang w:val="de-DE"/>
        </w:rPr>
        <w:t>novices</w:t>
      </w:r>
      <w:proofErr w:type="spellEnd"/>
      <w:r>
        <w:rPr>
          <w:lang w:val="de-DE"/>
        </w:rPr>
        <w:t xml:space="preserve"> in </w:t>
      </w:r>
      <w:proofErr w:type="spellStart"/>
      <w:r>
        <w:rPr>
          <w:lang w:val="de-DE"/>
        </w:rPr>
        <w:t>knowledge</w:t>
      </w:r>
      <w:proofErr w:type="spellEnd"/>
      <w:r>
        <w:rPr>
          <w:lang w:val="de-DE"/>
        </w:rPr>
        <w:t xml:space="preserve"> </w:t>
      </w:r>
      <w:proofErr w:type="spellStart"/>
      <w:r>
        <w:rPr>
          <w:lang w:val="de-DE"/>
        </w:rPr>
        <w:t>management</w:t>
      </w:r>
      <w:proofErr w:type="spellEnd"/>
      <w:r>
        <w:rPr>
          <w:lang w:val="de-DE"/>
        </w:rPr>
        <w:t>]</w:t>
      </w:r>
      <w:r w:rsidRPr="005501D4">
        <w:rPr>
          <w:lang w:val="de-DE"/>
        </w:rPr>
        <w:t xml:space="preserve">. In G. </w:t>
      </w:r>
      <w:proofErr w:type="spellStart"/>
      <w:r w:rsidRPr="005501D4">
        <w:rPr>
          <w:lang w:val="de-DE"/>
        </w:rPr>
        <w:t>Reinmann</w:t>
      </w:r>
      <w:proofErr w:type="spellEnd"/>
      <w:r w:rsidRPr="005501D4">
        <w:rPr>
          <w:lang w:val="de-DE"/>
        </w:rPr>
        <w:t xml:space="preserve"> &amp; H. Mandl (</w:t>
      </w:r>
      <w:r>
        <w:rPr>
          <w:lang w:val="de-DE"/>
        </w:rPr>
        <w:t>Eds</w:t>
      </w:r>
      <w:r w:rsidRPr="005501D4">
        <w:rPr>
          <w:lang w:val="de-DE"/>
        </w:rPr>
        <w:t>.). Der Mensch im</w:t>
      </w:r>
      <w:r>
        <w:rPr>
          <w:lang w:val="de-DE"/>
        </w:rPr>
        <w:t xml:space="preserve"> </w:t>
      </w:r>
      <w:r w:rsidRPr="005501D4">
        <w:rPr>
          <w:lang w:val="de-DE"/>
        </w:rPr>
        <w:t>Wissensmanagement: Psychologische Konzepte zum besseren Verständnis und Umgang mit Wissen</w:t>
      </w:r>
      <w:r>
        <w:rPr>
          <w:lang w:val="de-DE"/>
        </w:rPr>
        <w:t xml:space="preserve"> [</w:t>
      </w:r>
      <w:r w:rsidRPr="008E0B5D">
        <w:rPr>
          <w:lang w:val="de-DE"/>
        </w:rPr>
        <w:t xml:space="preserve">The human </w:t>
      </w:r>
      <w:proofErr w:type="spellStart"/>
      <w:r w:rsidRPr="008E0B5D">
        <w:rPr>
          <w:lang w:val="de-DE"/>
        </w:rPr>
        <w:t>being</w:t>
      </w:r>
      <w:proofErr w:type="spellEnd"/>
      <w:r w:rsidRPr="008E0B5D">
        <w:rPr>
          <w:lang w:val="de-DE"/>
        </w:rPr>
        <w:t xml:space="preserve"> in </w:t>
      </w:r>
      <w:proofErr w:type="spellStart"/>
      <w:r w:rsidRPr="008E0B5D">
        <w:rPr>
          <w:lang w:val="de-DE"/>
        </w:rPr>
        <w:t>knowledge</w:t>
      </w:r>
      <w:proofErr w:type="spellEnd"/>
      <w:r w:rsidRPr="008E0B5D">
        <w:rPr>
          <w:lang w:val="de-DE"/>
        </w:rPr>
        <w:t xml:space="preserve"> </w:t>
      </w:r>
      <w:proofErr w:type="spellStart"/>
      <w:r w:rsidRPr="008E0B5D">
        <w:rPr>
          <w:lang w:val="de-DE"/>
        </w:rPr>
        <w:t>management</w:t>
      </w:r>
      <w:proofErr w:type="spellEnd"/>
      <w:r w:rsidRPr="008E0B5D">
        <w:rPr>
          <w:lang w:val="de-DE"/>
        </w:rPr>
        <w:t xml:space="preserve">: Psychological </w:t>
      </w:r>
      <w:proofErr w:type="spellStart"/>
      <w:r w:rsidRPr="008E0B5D">
        <w:rPr>
          <w:lang w:val="de-DE"/>
        </w:rPr>
        <w:t>concepts</w:t>
      </w:r>
      <w:proofErr w:type="spellEnd"/>
      <w:r w:rsidRPr="008E0B5D">
        <w:rPr>
          <w:lang w:val="de-DE"/>
        </w:rPr>
        <w:t xml:space="preserve"> </w:t>
      </w:r>
      <w:proofErr w:type="spellStart"/>
      <w:r w:rsidRPr="008E0B5D">
        <w:rPr>
          <w:lang w:val="de-DE"/>
        </w:rPr>
        <w:t>for</w:t>
      </w:r>
      <w:proofErr w:type="spellEnd"/>
      <w:r w:rsidRPr="008E0B5D">
        <w:rPr>
          <w:lang w:val="de-DE"/>
        </w:rPr>
        <w:t xml:space="preserve"> a </w:t>
      </w:r>
      <w:proofErr w:type="spellStart"/>
      <w:r w:rsidRPr="008E0B5D">
        <w:rPr>
          <w:lang w:val="de-DE"/>
        </w:rPr>
        <w:t>better</w:t>
      </w:r>
      <w:proofErr w:type="spellEnd"/>
      <w:r w:rsidRPr="008E0B5D">
        <w:rPr>
          <w:lang w:val="de-DE"/>
        </w:rPr>
        <w:t xml:space="preserve"> </w:t>
      </w:r>
      <w:proofErr w:type="spellStart"/>
      <w:r w:rsidRPr="008E0B5D">
        <w:rPr>
          <w:lang w:val="de-DE"/>
        </w:rPr>
        <w:t>understanding</w:t>
      </w:r>
      <w:proofErr w:type="spellEnd"/>
      <w:r w:rsidRPr="008E0B5D">
        <w:rPr>
          <w:lang w:val="de-DE"/>
        </w:rPr>
        <w:t xml:space="preserve"> and </w:t>
      </w:r>
      <w:proofErr w:type="spellStart"/>
      <w:r w:rsidRPr="008E0B5D">
        <w:rPr>
          <w:lang w:val="de-DE"/>
        </w:rPr>
        <w:t>handling</w:t>
      </w:r>
      <w:proofErr w:type="spellEnd"/>
      <w:r w:rsidRPr="008E0B5D">
        <w:rPr>
          <w:lang w:val="de-DE"/>
        </w:rPr>
        <w:t xml:space="preserve"> </w:t>
      </w:r>
      <w:proofErr w:type="spellStart"/>
      <w:r w:rsidRPr="008E0B5D">
        <w:rPr>
          <w:lang w:val="de-DE"/>
        </w:rPr>
        <w:t>of</w:t>
      </w:r>
      <w:proofErr w:type="spellEnd"/>
      <w:r w:rsidRPr="008E0B5D">
        <w:rPr>
          <w:lang w:val="de-DE"/>
        </w:rPr>
        <w:t xml:space="preserve"> </w:t>
      </w:r>
      <w:proofErr w:type="spellStart"/>
      <w:r w:rsidRPr="008E0B5D">
        <w:rPr>
          <w:lang w:val="de-DE"/>
        </w:rPr>
        <w:t>knowledge</w:t>
      </w:r>
      <w:proofErr w:type="spellEnd"/>
      <w:r>
        <w:rPr>
          <w:lang w:val="de-DE"/>
        </w:rPr>
        <w:t>]</w:t>
      </w:r>
      <w:r w:rsidRPr="005501D4">
        <w:rPr>
          <w:lang w:val="de-DE"/>
        </w:rPr>
        <w:t xml:space="preserve"> (</w:t>
      </w:r>
      <w:r>
        <w:rPr>
          <w:lang w:val="de-DE"/>
        </w:rPr>
        <w:t>pp</w:t>
      </w:r>
      <w:r w:rsidRPr="005501D4">
        <w:rPr>
          <w:lang w:val="de-DE"/>
        </w:rPr>
        <w:t>. 176</w:t>
      </w:r>
      <w:r w:rsidRPr="008E0B5D">
        <w:rPr>
          <w:lang w:val="de-DE"/>
        </w:rPr>
        <w:t>–</w:t>
      </w:r>
      <w:r w:rsidRPr="005501D4">
        <w:rPr>
          <w:lang w:val="de-DE"/>
        </w:rPr>
        <w:t xml:space="preserve">188). </w:t>
      </w:r>
      <w:proofErr w:type="spellStart"/>
      <w:r w:rsidRPr="00A80DB8">
        <w:t>Hogrefe</w:t>
      </w:r>
      <w:proofErr w:type="spellEnd"/>
      <w:r w:rsidRPr="00A80DB8">
        <w:t>.</w:t>
      </w:r>
    </w:p>
    <w:p w14:paraId="03C40B6B" w14:textId="087DDBCF" w:rsidR="003F7A7E" w:rsidRDefault="008B2AEF" w:rsidP="00B84EC6">
      <w:pPr>
        <w:pStyle w:val="KeinLeerraum"/>
        <w:rPr>
          <w:rStyle w:val="Hyperlink"/>
        </w:rPr>
      </w:pPr>
      <w:r w:rsidRPr="00195505">
        <w:lastRenderedPageBreak/>
        <w:t>*</w:t>
      </w:r>
      <w:r w:rsidR="001A0EF9" w:rsidRPr="00195505">
        <w:t xml:space="preserve">Burkhart, C., Lachner, A., &amp; </w:t>
      </w:r>
      <w:proofErr w:type="spellStart"/>
      <w:r w:rsidR="001A0EF9" w:rsidRPr="00195505">
        <w:t>Nückles</w:t>
      </w:r>
      <w:proofErr w:type="spellEnd"/>
      <w:r w:rsidR="001A0EF9" w:rsidRPr="00195505">
        <w:t xml:space="preserve">, M. (2020). </w:t>
      </w:r>
      <w:r w:rsidR="001A0EF9" w:rsidRPr="00E94DB6">
        <w:t xml:space="preserve">Using spatial contiguity and signaling to optimize visual feedback on students’ written explanations. </w:t>
      </w:r>
      <w:r w:rsidR="001A0EF9" w:rsidRPr="00E94DB6">
        <w:rPr>
          <w:i/>
          <w:iCs/>
        </w:rPr>
        <w:t>Journal of Educational Psychology</w:t>
      </w:r>
      <w:r w:rsidR="001A0EF9" w:rsidRPr="00E94DB6">
        <w:t xml:space="preserve">. </w:t>
      </w:r>
      <w:hyperlink r:id="rId17">
        <w:r w:rsidR="001A0EF9" w:rsidRPr="00E94DB6">
          <w:rPr>
            <w:rStyle w:val="Hyperlink"/>
          </w:rPr>
          <w:t>https://doi.org/10.1037/edu0000607</w:t>
        </w:r>
      </w:hyperlink>
    </w:p>
    <w:p w14:paraId="6560EBA8" w14:textId="3AB28A0E" w:rsidR="00AC744A" w:rsidRDefault="00AC744A" w:rsidP="00B84EC6">
      <w:pPr>
        <w:pStyle w:val="KeinLeerraum"/>
      </w:pPr>
      <w:r w:rsidRPr="00A80DB8">
        <w:t xml:space="preserve">Butler, D., &amp; Winne, P. H. (1995). </w:t>
      </w:r>
      <w:r w:rsidRPr="00450A46">
        <w:t xml:space="preserve">Feedback and self-regulated learning: A theoretical synthesis. </w:t>
      </w:r>
      <w:r w:rsidRPr="00450A46">
        <w:rPr>
          <w:i/>
        </w:rPr>
        <w:t>Review of Educational Research</w:t>
      </w:r>
      <w:r w:rsidRPr="00450A46">
        <w:t xml:space="preserve">, </w:t>
      </w:r>
      <w:r w:rsidRPr="00450A46">
        <w:rPr>
          <w:i/>
        </w:rPr>
        <w:t>65</w:t>
      </w:r>
      <w:r w:rsidRPr="00450A46">
        <w:t>(3), 245–281.</w:t>
      </w:r>
    </w:p>
    <w:p w14:paraId="6E6719F1" w14:textId="76942BD5" w:rsidR="00A55755" w:rsidRDefault="00A55755" w:rsidP="00B84EC6">
      <w:pPr>
        <w:pStyle w:val="KeinLeerraum"/>
      </w:pPr>
      <w:r>
        <w:t>Chan, A.</w:t>
      </w:r>
      <w:r w:rsidR="00917275">
        <w:t xml:space="preserve"> </w:t>
      </w:r>
      <w:r>
        <w:t xml:space="preserve">W., &amp; Altman, D. G. (2005). Epidemiology and </w:t>
      </w:r>
      <w:r w:rsidR="003F500D">
        <w:t>r</w:t>
      </w:r>
      <w:r>
        <w:t xml:space="preserve">eporting of </w:t>
      </w:r>
      <w:proofErr w:type="spellStart"/>
      <w:r w:rsidR="003F500D">
        <w:t>r</w:t>
      </w:r>
      <w:r>
        <w:t>andomised</w:t>
      </w:r>
      <w:proofErr w:type="spellEnd"/>
      <w:r>
        <w:t xml:space="preserve"> </w:t>
      </w:r>
      <w:r w:rsidR="003F500D">
        <w:t>t</w:t>
      </w:r>
      <w:r>
        <w:t xml:space="preserve">rials </w:t>
      </w:r>
      <w:r w:rsidR="003F500D">
        <w:t>p</w:t>
      </w:r>
      <w:r>
        <w:t xml:space="preserve">ublished in PubMed Journals. </w:t>
      </w:r>
      <w:r w:rsidRPr="003F500D">
        <w:rPr>
          <w:i/>
        </w:rPr>
        <w:t>The Lancet</w:t>
      </w:r>
      <w:r>
        <w:t xml:space="preserve">, </w:t>
      </w:r>
      <w:r w:rsidRPr="003F500D">
        <w:rPr>
          <w:i/>
        </w:rPr>
        <w:t>365</w:t>
      </w:r>
      <w:r>
        <w:t>, 1159</w:t>
      </w:r>
      <w:r w:rsidR="003F500D" w:rsidRPr="00450A46">
        <w:t>–</w:t>
      </w:r>
      <w:r>
        <w:t xml:space="preserve">1162. </w:t>
      </w:r>
      <w:r>
        <w:br/>
      </w:r>
      <w:hyperlink r:id="rId18" w:history="1">
        <w:r w:rsidRPr="00B00282">
          <w:rPr>
            <w:rStyle w:val="Hyperlink"/>
          </w:rPr>
          <w:t>http://dx.doi.org/10.1016/S0140-6736(05)71879-1</w:t>
        </w:r>
      </w:hyperlink>
    </w:p>
    <w:p w14:paraId="5EBF080A" w14:textId="16DEFFCC" w:rsidR="005956D8" w:rsidRPr="00E94DB6" w:rsidRDefault="005956D8" w:rsidP="00B84EC6">
      <w:pPr>
        <w:pStyle w:val="KeinLeerraum"/>
      </w:pPr>
      <w:proofErr w:type="spellStart"/>
      <w:r w:rsidRPr="00E94DB6">
        <w:t>Chanquoy</w:t>
      </w:r>
      <w:proofErr w:type="spellEnd"/>
      <w:r w:rsidRPr="00E94DB6">
        <w:t>, L. (2001). How to make it easier for children to revise their writing? A study of text revision from 3</w:t>
      </w:r>
      <w:r w:rsidRPr="00E94DB6">
        <w:rPr>
          <w:sz w:val="18"/>
          <w:szCs w:val="18"/>
        </w:rPr>
        <w:t xml:space="preserve">rd </w:t>
      </w:r>
      <w:r w:rsidRPr="00E94DB6">
        <w:t>to 5</w:t>
      </w:r>
      <w:r w:rsidRPr="00E94DB6">
        <w:rPr>
          <w:sz w:val="18"/>
          <w:szCs w:val="18"/>
        </w:rPr>
        <w:t xml:space="preserve">th </w:t>
      </w:r>
      <w:r w:rsidRPr="00E94DB6">
        <w:t xml:space="preserve">grades. </w:t>
      </w:r>
      <w:r w:rsidRPr="00E94DB6">
        <w:rPr>
          <w:i/>
          <w:iCs/>
        </w:rPr>
        <w:t>British Journal of Educational</w:t>
      </w:r>
      <w:r w:rsidRPr="00E94DB6">
        <w:t xml:space="preserve"> </w:t>
      </w:r>
      <w:r w:rsidRPr="00E94DB6">
        <w:rPr>
          <w:i/>
          <w:iCs/>
        </w:rPr>
        <w:t>Psychology</w:t>
      </w:r>
      <w:r w:rsidRPr="00E94DB6">
        <w:t xml:space="preserve">, </w:t>
      </w:r>
      <w:r w:rsidRPr="00E94DB6">
        <w:rPr>
          <w:i/>
          <w:iCs/>
        </w:rPr>
        <w:t>71</w:t>
      </w:r>
      <w:r w:rsidRPr="00E94DB6">
        <w:t xml:space="preserve">, 15–41. </w:t>
      </w:r>
      <w:hyperlink r:id="rId19" w:history="1">
        <w:r w:rsidRPr="00E94DB6">
          <w:rPr>
            <w:rStyle w:val="Hyperlink"/>
          </w:rPr>
          <w:t xml:space="preserve">https://doi.org/10.1348/000709901158370 </w:t>
        </w:r>
      </w:hyperlink>
    </w:p>
    <w:p w14:paraId="64CC75E5" w14:textId="229239C5" w:rsidR="001A0EF9" w:rsidRPr="00E94DB6" w:rsidRDefault="001A0EF9" w:rsidP="00B84EC6">
      <w:pPr>
        <w:pStyle w:val="KeinLeerraum"/>
      </w:pPr>
      <w:proofErr w:type="spellStart"/>
      <w:r w:rsidRPr="00E94DB6">
        <w:t>Chanquoy</w:t>
      </w:r>
      <w:proofErr w:type="spellEnd"/>
      <w:r w:rsidRPr="00E94DB6">
        <w:t xml:space="preserve">, L. (2009). Revision processes. In R. Beard, D. Myhill, J. Riley, &amp; M. Nystrand (Eds.), </w:t>
      </w:r>
      <w:r w:rsidRPr="00E94DB6">
        <w:rPr>
          <w:i/>
          <w:iCs/>
        </w:rPr>
        <w:t>The SAGE handbook of writing development</w:t>
      </w:r>
      <w:r w:rsidRPr="00E94DB6">
        <w:t xml:space="preserve"> (pp. 80–97). SAGE.</w:t>
      </w:r>
    </w:p>
    <w:p w14:paraId="3E825827" w14:textId="50CD1BA3" w:rsidR="00D82C9C" w:rsidRPr="00E94DB6" w:rsidRDefault="00D82C9C" w:rsidP="00B84EC6">
      <w:pPr>
        <w:pStyle w:val="KeinLeerraum"/>
      </w:pPr>
      <w:r w:rsidRPr="00E94DB6">
        <w:t>Chenoweth</w:t>
      </w:r>
      <w:r w:rsidR="002A56A2" w:rsidRPr="00E94DB6">
        <w:t>,</w:t>
      </w:r>
      <w:r w:rsidRPr="00E94DB6">
        <w:t xml:space="preserve"> N., </w:t>
      </w:r>
      <w:r w:rsidR="002A56A2" w:rsidRPr="00E94DB6">
        <w:t xml:space="preserve">&amp; </w:t>
      </w:r>
      <w:r w:rsidRPr="00E94DB6">
        <w:t>Hayes</w:t>
      </w:r>
      <w:r w:rsidR="002A56A2" w:rsidRPr="00E94DB6">
        <w:t>,</w:t>
      </w:r>
      <w:r w:rsidRPr="00E94DB6">
        <w:t xml:space="preserve"> J. R. (2001). Fluency in writing. Generating text in L1 and L2. </w:t>
      </w:r>
      <w:r w:rsidRPr="00E94DB6">
        <w:rPr>
          <w:rStyle w:val="Hervorhebung"/>
        </w:rPr>
        <w:t>Written Communication</w:t>
      </w:r>
      <w:r w:rsidRPr="00E94DB6">
        <w:t xml:space="preserve">, </w:t>
      </w:r>
      <w:r w:rsidRPr="00E94DB6">
        <w:rPr>
          <w:i/>
        </w:rPr>
        <w:t>18</w:t>
      </w:r>
      <w:r w:rsidRPr="00E94DB6">
        <w:t>, 80</w:t>
      </w:r>
      <w:r w:rsidR="002A56A2" w:rsidRPr="00E94DB6">
        <w:t>–</w:t>
      </w:r>
      <w:r w:rsidRPr="00E94DB6">
        <w:t xml:space="preserve">98. </w:t>
      </w:r>
      <w:hyperlink r:id="rId20" w:history="1">
        <w:r w:rsidRPr="00E94DB6">
          <w:rPr>
            <w:rStyle w:val="Hyperlink"/>
          </w:rPr>
          <w:t>https://doi.org/10.1177/0741088301018001004</w:t>
        </w:r>
      </w:hyperlink>
    </w:p>
    <w:p w14:paraId="521BB797" w14:textId="38BD9EE3" w:rsidR="00943C26" w:rsidRDefault="00607036" w:rsidP="00B84EC6">
      <w:pPr>
        <w:pStyle w:val="KeinLeerraum"/>
        <w:rPr>
          <w:rStyle w:val="Hyperlink"/>
        </w:rPr>
      </w:pPr>
      <w:r w:rsidRPr="00E94DB6">
        <w:t xml:space="preserve">Cho, K., &amp; MacArthur, C. (2010). Student revision with peer and expert reviewing. </w:t>
      </w:r>
      <w:r w:rsidRPr="00E94DB6">
        <w:rPr>
          <w:i/>
        </w:rPr>
        <w:t>Learning and Instruction</w:t>
      </w:r>
      <w:r w:rsidRPr="00E94DB6">
        <w:t xml:space="preserve">, </w:t>
      </w:r>
      <w:r w:rsidRPr="00E94DB6">
        <w:rPr>
          <w:i/>
        </w:rPr>
        <w:t>20</w:t>
      </w:r>
      <w:r w:rsidRPr="00E94DB6">
        <w:t>(4), 328</w:t>
      </w:r>
      <w:r w:rsidR="00943C26" w:rsidRPr="00E94DB6">
        <w:t>–</w:t>
      </w:r>
      <w:r w:rsidRPr="00E94DB6">
        <w:t xml:space="preserve">338. </w:t>
      </w:r>
      <w:hyperlink r:id="rId21" w:history="1">
        <w:r w:rsidR="00943C26" w:rsidRPr="00E94DB6">
          <w:rPr>
            <w:rStyle w:val="Hyperlink"/>
          </w:rPr>
          <w:t>https://doi.org/10.1016/j.learninstruc.2009.08.006</w:t>
        </w:r>
      </w:hyperlink>
    </w:p>
    <w:p w14:paraId="6E239791" w14:textId="75EBE5F3" w:rsidR="00607036" w:rsidRPr="00E94DB6" w:rsidRDefault="00D44407" w:rsidP="00B84EC6">
      <w:pPr>
        <w:pStyle w:val="KeinLeerraum"/>
      </w:pPr>
      <w:r w:rsidRPr="00E94DB6">
        <w:rPr>
          <w:color w:val="000000" w:themeColor="text1"/>
        </w:rPr>
        <w:t xml:space="preserve">Concha, S., &amp; Paratore, J. R. (2010). Local coherence in persuasive writing: An exploration of </w:t>
      </w:r>
      <w:r w:rsidR="00AC744A">
        <w:rPr>
          <w:color w:val="000000" w:themeColor="text1"/>
        </w:rPr>
        <w:t>C</w:t>
      </w:r>
      <w:r w:rsidRPr="00E94DB6">
        <w:rPr>
          <w:color w:val="000000" w:themeColor="text1"/>
        </w:rPr>
        <w:t xml:space="preserve">hilean students’ metalinguistic knowledge, writing process, and writing products. </w:t>
      </w:r>
      <w:r w:rsidRPr="00E94DB6">
        <w:rPr>
          <w:i/>
          <w:color w:val="000000" w:themeColor="text1"/>
        </w:rPr>
        <w:t>Written Communication</w:t>
      </w:r>
      <w:r w:rsidRPr="00E94DB6">
        <w:rPr>
          <w:color w:val="000000" w:themeColor="text1"/>
        </w:rPr>
        <w:t xml:space="preserve">, </w:t>
      </w:r>
      <w:r w:rsidRPr="00E94DB6">
        <w:rPr>
          <w:i/>
          <w:color w:val="000000" w:themeColor="text1"/>
        </w:rPr>
        <w:t>28</w:t>
      </w:r>
      <w:r w:rsidRPr="00E94DB6">
        <w:rPr>
          <w:color w:val="000000" w:themeColor="text1"/>
        </w:rPr>
        <w:t>(1), 34</w:t>
      </w:r>
      <w:r w:rsidR="00943C26" w:rsidRPr="00E94DB6">
        <w:t>–</w:t>
      </w:r>
      <w:r w:rsidRPr="00E94DB6">
        <w:rPr>
          <w:color w:val="000000" w:themeColor="text1"/>
        </w:rPr>
        <w:t xml:space="preserve">69. </w:t>
      </w:r>
      <w:hyperlink r:id="rId22" w:history="1">
        <w:r w:rsidR="00943C26" w:rsidRPr="00E94DB6">
          <w:rPr>
            <w:rStyle w:val="Hyperlink"/>
          </w:rPr>
          <w:t xml:space="preserve"> https://doi.org/10.1177/0741088310383383</w:t>
        </w:r>
      </w:hyperlink>
    </w:p>
    <w:p w14:paraId="35B30AC2" w14:textId="7E79638E" w:rsidR="00D846E1" w:rsidRDefault="001A0EF9" w:rsidP="00B84EC6">
      <w:pPr>
        <w:pStyle w:val="KeinLeerraum"/>
        <w:rPr>
          <w:rStyle w:val="Hyperlink"/>
        </w:rPr>
      </w:pPr>
      <w:r w:rsidRPr="00E94DB6">
        <w:t>C</w:t>
      </w:r>
      <w:r w:rsidR="00943C26" w:rsidRPr="00E94DB6">
        <w:t>ooper</w:t>
      </w:r>
      <w:r w:rsidRPr="00E94DB6">
        <w:t>, H., H</w:t>
      </w:r>
      <w:r w:rsidR="00943C26" w:rsidRPr="00E94DB6">
        <w:t>edges</w:t>
      </w:r>
      <w:r w:rsidRPr="00E94DB6">
        <w:t>, L. V., &amp; V</w:t>
      </w:r>
      <w:r w:rsidR="00943C26" w:rsidRPr="00E94DB6">
        <w:t>alentine</w:t>
      </w:r>
      <w:r w:rsidRPr="00E94DB6">
        <w:t xml:space="preserve">, J. C. </w:t>
      </w:r>
      <w:r w:rsidR="003E313B" w:rsidRPr="00E94DB6">
        <w:t>(Eds.)</w:t>
      </w:r>
      <w:r w:rsidR="007E7491">
        <w:t>.</w:t>
      </w:r>
      <w:r w:rsidR="003E313B" w:rsidRPr="00E94DB6">
        <w:t xml:space="preserve"> </w:t>
      </w:r>
      <w:r w:rsidRPr="00E94DB6">
        <w:t xml:space="preserve">(2019). </w:t>
      </w:r>
      <w:r w:rsidRPr="00E94DB6">
        <w:rPr>
          <w:i/>
        </w:rPr>
        <w:t>The Handbook of Research Synthesis and Meta-Analysis</w:t>
      </w:r>
      <w:r w:rsidRPr="00E94DB6">
        <w:t>.</w:t>
      </w:r>
      <w:r w:rsidR="00F43EFF" w:rsidRPr="00E94DB6">
        <w:t xml:space="preserve"> </w:t>
      </w:r>
      <w:r w:rsidR="003E313B" w:rsidRPr="00E94DB6">
        <w:t>Russell Sage Foundation.</w:t>
      </w:r>
      <w:r w:rsidRPr="00E94DB6">
        <w:t xml:space="preserve"> </w:t>
      </w:r>
      <w:hyperlink r:id="rId23" w:history="1">
        <w:r w:rsidR="00D846E1" w:rsidRPr="00E94DB6">
          <w:rPr>
            <w:rStyle w:val="Hyperlink"/>
          </w:rPr>
          <w:t>https://doi.org/10.7758/9781610448864</w:t>
        </w:r>
      </w:hyperlink>
    </w:p>
    <w:p w14:paraId="1726421A" w14:textId="0EAD4452" w:rsidR="000E7187" w:rsidRPr="008C5093" w:rsidRDefault="000E7187" w:rsidP="00B84EC6">
      <w:pPr>
        <w:pStyle w:val="KeinLeerraum"/>
        <w:rPr>
          <w:color w:val="000000" w:themeColor="text1"/>
        </w:rPr>
      </w:pPr>
      <w:r w:rsidRPr="0090572F">
        <w:rPr>
          <w:rStyle w:val="Hyperlink"/>
          <w:color w:val="000000" w:themeColor="text1"/>
          <w:u w:val="none"/>
        </w:rPr>
        <w:t>Crossley, S. A., &amp; McNamara, D. S. (2016). Say more and be more coherent: How</w:t>
      </w:r>
      <w:r w:rsidR="0090572F">
        <w:rPr>
          <w:rStyle w:val="Hyperlink"/>
          <w:color w:val="000000" w:themeColor="text1"/>
          <w:u w:val="none"/>
        </w:rPr>
        <w:t xml:space="preserve"> </w:t>
      </w:r>
      <w:r w:rsidRPr="0090572F">
        <w:rPr>
          <w:rStyle w:val="Hyperlink"/>
          <w:color w:val="000000" w:themeColor="text1"/>
          <w:u w:val="none"/>
        </w:rPr>
        <w:t xml:space="preserve">elaboration and cohesion can increase writing quality. </w:t>
      </w:r>
      <w:r w:rsidRPr="008C5093">
        <w:rPr>
          <w:rStyle w:val="Hyperlink"/>
          <w:i/>
          <w:iCs/>
          <w:color w:val="000000" w:themeColor="text1"/>
          <w:u w:val="none"/>
        </w:rPr>
        <w:t>The Journal of Writing Research</w:t>
      </w:r>
      <w:r w:rsidRPr="0090572F">
        <w:rPr>
          <w:rStyle w:val="Hyperlink"/>
          <w:color w:val="000000" w:themeColor="text1"/>
          <w:u w:val="none"/>
        </w:rPr>
        <w:t>,</w:t>
      </w:r>
      <w:r w:rsidR="008C5093">
        <w:rPr>
          <w:rStyle w:val="Hyperlink"/>
          <w:color w:val="000000" w:themeColor="text1"/>
          <w:u w:val="none"/>
        </w:rPr>
        <w:t xml:space="preserve"> </w:t>
      </w:r>
      <w:r w:rsidRPr="008C5093">
        <w:rPr>
          <w:rStyle w:val="Hyperlink"/>
          <w:i/>
          <w:iCs/>
          <w:color w:val="000000" w:themeColor="text1"/>
          <w:u w:val="none"/>
        </w:rPr>
        <w:t>7</w:t>
      </w:r>
      <w:r w:rsidRPr="0090572F">
        <w:rPr>
          <w:rStyle w:val="Hyperlink"/>
          <w:color w:val="000000" w:themeColor="text1"/>
          <w:u w:val="none"/>
        </w:rPr>
        <w:t>(3), 351</w:t>
      </w:r>
      <w:r w:rsidR="008C5093" w:rsidRPr="00E94DB6">
        <w:t>–</w:t>
      </w:r>
      <w:r w:rsidRPr="0090572F">
        <w:rPr>
          <w:rStyle w:val="Hyperlink"/>
          <w:color w:val="000000" w:themeColor="text1"/>
          <w:u w:val="none"/>
        </w:rPr>
        <w:t>370.</w:t>
      </w:r>
      <w:r w:rsidR="008C5093" w:rsidRPr="000A2953">
        <w:rPr>
          <w:rStyle w:val="Hyperlink"/>
          <w:u w:val="none"/>
        </w:rPr>
        <w:t xml:space="preserve"> </w:t>
      </w:r>
      <w:r w:rsidR="008C5093">
        <w:rPr>
          <w:rStyle w:val="Hyperlink"/>
        </w:rPr>
        <w:t>https://doi.org/</w:t>
      </w:r>
      <w:r w:rsidRPr="000E7187">
        <w:rPr>
          <w:rStyle w:val="Hyperlink"/>
        </w:rPr>
        <w:t>10.17239/jowr-2016.07.03.02</w:t>
      </w:r>
    </w:p>
    <w:p w14:paraId="7600B889" w14:textId="685F93B9" w:rsidR="00E139BD" w:rsidRPr="00E94DB6" w:rsidRDefault="00E139BD" w:rsidP="00B84EC6">
      <w:pPr>
        <w:pStyle w:val="KeinLeerraum"/>
      </w:pPr>
      <w:proofErr w:type="spellStart"/>
      <w:r w:rsidRPr="00E94DB6">
        <w:lastRenderedPageBreak/>
        <w:t>Dikli</w:t>
      </w:r>
      <w:proofErr w:type="spellEnd"/>
      <w:r w:rsidRPr="00E94DB6">
        <w:t xml:space="preserve">, S. (2006). An </w:t>
      </w:r>
      <w:r w:rsidR="00F43EFF" w:rsidRPr="00E94DB6">
        <w:t>o</w:t>
      </w:r>
      <w:r w:rsidRPr="00E94DB6">
        <w:t xml:space="preserve">verview of </w:t>
      </w:r>
      <w:r w:rsidR="00F43EFF" w:rsidRPr="00E94DB6">
        <w:t>a</w:t>
      </w:r>
      <w:r w:rsidRPr="00E94DB6">
        <w:t xml:space="preserve">utomated </w:t>
      </w:r>
      <w:r w:rsidR="00F43EFF" w:rsidRPr="00E94DB6">
        <w:t>s</w:t>
      </w:r>
      <w:r w:rsidRPr="00E94DB6">
        <w:t xml:space="preserve">coring of </w:t>
      </w:r>
      <w:r w:rsidR="00F43EFF" w:rsidRPr="00E94DB6">
        <w:t>e</w:t>
      </w:r>
      <w:r w:rsidRPr="00E94DB6">
        <w:t xml:space="preserve">ssays. </w:t>
      </w:r>
      <w:r w:rsidRPr="00E94DB6">
        <w:rPr>
          <w:i/>
          <w:iCs/>
        </w:rPr>
        <w:t>The Journal of Technology, Learning and Assessment</w:t>
      </w:r>
      <w:r w:rsidRPr="00E94DB6">
        <w:t xml:space="preserve">, </w:t>
      </w:r>
      <w:r w:rsidRPr="00E94DB6">
        <w:rPr>
          <w:i/>
          <w:iCs/>
        </w:rPr>
        <w:t>5</w:t>
      </w:r>
      <w:r w:rsidRPr="00E94DB6">
        <w:t xml:space="preserve">(1). </w:t>
      </w:r>
      <w:hyperlink r:id="rId24" w:history="1">
        <w:r w:rsidRPr="00E94DB6">
          <w:rPr>
            <w:rStyle w:val="Hyperlink"/>
          </w:rPr>
          <w:t>https://ejournals.bc.edu/index.php/jtla/article/view/1640</w:t>
        </w:r>
      </w:hyperlink>
    </w:p>
    <w:p w14:paraId="51B9A535" w14:textId="257581C9" w:rsidR="003F7A7E" w:rsidRPr="00E94DB6" w:rsidRDefault="003F7A7E" w:rsidP="00B84EC6">
      <w:pPr>
        <w:pStyle w:val="KeinLeerraum"/>
      </w:pPr>
      <w:r w:rsidRPr="00E94DB6">
        <w:t>Duval, S. J., &amp; Tweedie, R. L. (2000a). A nonparametric "trim and fill" method of</w:t>
      </w:r>
      <w:r w:rsidRPr="00E94DB6">
        <w:br/>
        <w:t xml:space="preserve">accounting for publication bias in meta-analysis. </w:t>
      </w:r>
      <w:r w:rsidRPr="00E94DB6">
        <w:rPr>
          <w:i/>
        </w:rPr>
        <w:t>Journal of the American Statistical Association</w:t>
      </w:r>
      <w:r w:rsidRPr="00E94DB6">
        <w:t xml:space="preserve">, </w:t>
      </w:r>
      <w:r w:rsidRPr="00E94DB6">
        <w:rPr>
          <w:i/>
        </w:rPr>
        <w:t>95</w:t>
      </w:r>
      <w:r w:rsidRPr="00E94DB6">
        <w:t xml:space="preserve">(449), 89–98. </w:t>
      </w:r>
      <w:hyperlink r:id="rId25" w:history="1">
        <w:r w:rsidR="00F67375" w:rsidRPr="00E94DB6">
          <w:rPr>
            <w:rStyle w:val="Hyperlink"/>
          </w:rPr>
          <w:t>https://doi.org/10.1080/01621459.2000.10473905</w:t>
        </w:r>
      </w:hyperlink>
    </w:p>
    <w:p w14:paraId="73C2B598" w14:textId="77777777" w:rsidR="00F67375" w:rsidRPr="00F62A0E" w:rsidRDefault="003F7A7E" w:rsidP="00B84EC6">
      <w:pPr>
        <w:pStyle w:val="KeinLeerraum"/>
        <w:rPr>
          <w:rStyle w:val="citation-doi"/>
          <w:lang w:val="de-DE"/>
        </w:rPr>
      </w:pPr>
      <w:r w:rsidRPr="00E94DB6">
        <w:t xml:space="preserve">Duval, S. J., &amp; Tweedie, R. L. </w:t>
      </w:r>
      <w:r w:rsidRPr="00E94DB6">
        <w:rPr>
          <w:rStyle w:val="markedcontent"/>
        </w:rPr>
        <w:t>(2000b). Trim and fill: A simple funnel-plot-based method of</w:t>
      </w:r>
      <w:r w:rsidRPr="00E94DB6">
        <w:t xml:space="preserve"> </w:t>
      </w:r>
      <w:r w:rsidRPr="00E94DB6">
        <w:rPr>
          <w:rStyle w:val="markedcontent"/>
        </w:rPr>
        <w:t xml:space="preserve">testing and adjusting for </w:t>
      </w:r>
      <w:r w:rsidRPr="00E94DB6">
        <w:rPr>
          <w:rStyle w:val="highlight"/>
        </w:rPr>
        <w:t>publication</w:t>
      </w:r>
      <w:r w:rsidRPr="00E94DB6">
        <w:rPr>
          <w:rStyle w:val="markedcontent"/>
        </w:rPr>
        <w:t xml:space="preserve"> bias in meta-analysis. </w:t>
      </w:r>
      <w:proofErr w:type="spellStart"/>
      <w:r w:rsidRPr="00F62A0E">
        <w:rPr>
          <w:rStyle w:val="markedcontent"/>
          <w:i/>
          <w:lang w:val="de-DE"/>
        </w:rPr>
        <w:t>Biometrics</w:t>
      </w:r>
      <w:proofErr w:type="spellEnd"/>
      <w:r w:rsidRPr="00F62A0E">
        <w:rPr>
          <w:rStyle w:val="markedcontent"/>
          <w:lang w:val="de-DE"/>
        </w:rPr>
        <w:t xml:space="preserve">, </w:t>
      </w:r>
      <w:r w:rsidRPr="00F62A0E">
        <w:rPr>
          <w:rStyle w:val="markedcontent"/>
          <w:i/>
          <w:lang w:val="de-DE"/>
        </w:rPr>
        <w:t>56</w:t>
      </w:r>
      <w:r w:rsidRPr="00F62A0E">
        <w:rPr>
          <w:rStyle w:val="markedcontent"/>
          <w:lang w:val="de-DE"/>
        </w:rPr>
        <w:t>(2), 455</w:t>
      </w:r>
      <w:r w:rsidRPr="00F62A0E">
        <w:rPr>
          <w:lang w:val="de-DE"/>
        </w:rPr>
        <w:t>–</w:t>
      </w:r>
      <w:r w:rsidRPr="00F62A0E">
        <w:rPr>
          <w:rStyle w:val="markedcontent"/>
          <w:lang w:val="de-DE"/>
        </w:rPr>
        <w:t>463.</w:t>
      </w:r>
      <w:r w:rsidR="00F67375" w:rsidRPr="00F62A0E">
        <w:rPr>
          <w:rStyle w:val="markedcontent"/>
          <w:lang w:val="de-DE"/>
        </w:rPr>
        <w:t xml:space="preserve"> </w:t>
      </w:r>
      <w:hyperlink r:id="rId26" w:history="1">
        <w:r w:rsidR="00F67375" w:rsidRPr="00F62A0E">
          <w:rPr>
            <w:rStyle w:val="Hyperlink"/>
            <w:lang w:val="de-DE"/>
          </w:rPr>
          <w:t>https://doi.org/10.1111/j.0006-341x.2000.00455.x</w:t>
        </w:r>
      </w:hyperlink>
    </w:p>
    <w:p w14:paraId="721AD772" w14:textId="4EE00B50" w:rsidR="00576A28" w:rsidRPr="00576A28" w:rsidRDefault="003F7A7E" w:rsidP="00B84EC6">
      <w:pPr>
        <w:pStyle w:val="KeinLeerraum"/>
        <w:rPr>
          <w:iCs/>
          <w:color w:val="0000FF"/>
          <w:u w:val="single"/>
        </w:rPr>
      </w:pPr>
      <w:r w:rsidRPr="00F62A0E">
        <w:rPr>
          <w:lang w:val="de-DE"/>
        </w:rPr>
        <w:t xml:space="preserve">Egger, M., Davey Smith, G., Schneider, M., &amp; Minder, C. (1997). </w:t>
      </w:r>
      <w:r w:rsidRPr="00E94DB6">
        <w:t xml:space="preserve">Bias in meta-analysis detected by a simple, graphical test. </w:t>
      </w:r>
      <w:r w:rsidRPr="00E94DB6">
        <w:rPr>
          <w:i/>
          <w:iCs/>
        </w:rPr>
        <w:t>British Medical Journal,</w:t>
      </w:r>
      <w:r w:rsidRPr="00E94DB6">
        <w:t xml:space="preserve"> </w:t>
      </w:r>
      <w:r w:rsidRPr="00E94DB6">
        <w:rPr>
          <w:i/>
        </w:rPr>
        <w:t>315</w:t>
      </w:r>
      <w:r w:rsidRPr="00E94DB6">
        <w:t xml:space="preserve">(7109), 629–634. </w:t>
      </w:r>
      <w:hyperlink r:id="rId27" w:history="1">
        <w:r w:rsidR="00F67375" w:rsidRPr="00E94DB6">
          <w:rPr>
            <w:rStyle w:val="Hyperlink"/>
            <w:iCs/>
          </w:rPr>
          <w:t>https://doi.org/10.1136/bmj.315.7109.629</w:t>
        </w:r>
      </w:hyperlink>
    </w:p>
    <w:p w14:paraId="56496B87" w14:textId="13B1D4AB" w:rsidR="001A0EF9" w:rsidRDefault="001A0EF9" w:rsidP="00B84EC6">
      <w:pPr>
        <w:pStyle w:val="KeinLeerraum"/>
        <w:rPr>
          <w:rStyle w:val="Hyperlink"/>
        </w:rPr>
      </w:pPr>
      <w:r w:rsidRPr="00E94DB6">
        <w:t xml:space="preserve">Fineout-Overholt, E., &amp; Johnston, L. (2005). Teaching EBP: asking searchable, answerable clinical questions. </w:t>
      </w:r>
      <w:r w:rsidRPr="00E94DB6">
        <w:rPr>
          <w:i/>
          <w:iCs/>
        </w:rPr>
        <w:t>Worldviews On Evidence-Based Nursing</w:t>
      </w:r>
      <w:r w:rsidRPr="00E94DB6">
        <w:t xml:space="preserve">, </w:t>
      </w:r>
      <w:r w:rsidRPr="00E94DB6">
        <w:rPr>
          <w:i/>
          <w:iCs/>
        </w:rPr>
        <w:t>2</w:t>
      </w:r>
      <w:r w:rsidRPr="00E94DB6">
        <w:t xml:space="preserve">(3), 157–160. </w:t>
      </w:r>
      <w:hyperlink r:id="rId28" w:history="1">
        <w:r w:rsidRPr="00E94DB6">
          <w:rPr>
            <w:rStyle w:val="Hyperlink"/>
          </w:rPr>
          <w:t>https://doi.org/10.1111/j.1741-6787.2005.00032.x</w:t>
        </w:r>
      </w:hyperlink>
    </w:p>
    <w:p w14:paraId="5F2C8379" w14:textId="5552E28F" w:rsidR="009E118D" w:rsidRPr="009E118D" w:rsidRDefault="009E118D" w:rsidP="00B84EC6">
      <w:pPr>
        <w:pStyle w:val="KeinLeerraum"/>
        <w:rPr>
          <w:rStyle w:val="Hyperlink"/>
        </w:rPr>
      </w:pPr>
      <w:r w:rsidRPr="00195505">
        <w:t>Fleckenstein, J.</w:t>
      </w:r>
      <w:r w:rsidRPr="00195505">
        <w:rPr>
          <w:rStyle w:val="Hyperlink"/>
          <w:color w:val="auto"/>
          <w:u w:val="none"/>
        </w:rPr>
        <w:t xml:space="preserve">, </w:t>
      </w:r>
      <w:proofErr w:type="spellStart"/>
      <w:r w:rsidRPr="00195505">
        <w:rPr>
          <w:rStyle w:val="Hyperlink"/>
          <w:color w:val="auto"/>
          <w:u w:val="none"/>
        </w:rPr>
        <w:t>Liebenow</w:t>
      </w:r>
      <w:proofErr w:type="spellEnd"/>
      <w:r w:rsidRPr="00195505">
        <w:rPr>
          <w:rStyle w:val="Hyperlink"/>
          <w:color w:val="auto"/>
          <w:u w:val="none"/>
        </w:rPr>
        <w:t xml:space="preserve">, L. W., &amp; Meyer, J. (2023). </w:t>
      </w:r>
      <w:r w:rsidRPr="009E118D">
        <w:rPr>
          <w:rStyle w:val="Hyperlink"/>
          <w:color w:val="auto"/>
          <w:u w:val="none"/>
        </w:rPr>
        <w:t xml:space="preserve">Automated </w:t>
      </w:r>
      <w:proofErr w:type="spellStart"/>
      <w:r w:rsidRPr="009E118D">
        <w:rPr>
          <w:rStyle w:val="Hyperlink"/>
          <w:color w:val="auto"/>
          <w:u w:val="none"/>
        </w:rPr>
        <w:t>feednack</w:t>
      </w:r>
      <w:proofErr w:type="spellEnd"/>
      <w:r w:rsidRPr="009E118D">
        <w:rPr>
          <w:rStyle w:val="Hyperlink"/>
          <w:color w:val="auto"/>
          <w:u w:val="none"/>
        </w:rPr>
        <w:t xml:space="preserve"> and writing: A multi-level meta-analysis of effects on students’ performance. </w:t>
      </w:r>
      <w:r w:rsidRPr="009E118D">
        <w:rPr>
          <w:rStyle w:val="Hyperlink"/>
          <w:i/>
          <w:color w:val="auto"/>
          <w:u w:val="none"/>
        </w:rPr>
        <w:t xml:space="preserve">Frontiers </w:t>
      </w:r>
      <w:r>
        <w:rPr>
          <w:rStyle w:val="Hyperlink"/>
          <w:i/>
          <w:color w:val="auto"/>
          <w:u w:val="none"/>
        </w:rPr>
        <w:t>in</w:t>
      </w:r>
      <w:r w:rsidRPr="009E118D">
        <w:rPr>
          <w:rStyle w:val="Hyperlink"/>
          <w:i/>
          <w:color w:val="auto"/>
          <w:u w:val="none"/>
        </w:rPr>
        <w:t xml:space="preserve"> Artificial Intelligence</w:t>
      </w:r>
      <w:r w:rsidRPr="009E118D">
        <w:rPr>
          <w:rStyle w:val="Hyperlink"/>
          <w:color w:val="auto"/>
          <w:u w:val="none"/>
        </w:rPr>
        <w:t xml:space="preserve">, </w:t>
      </w:r>
      <w:r w:rsidRPr="009E118D">
        <w:rPr>
          <w:rStyle w:val="Hyperlink"/>
          <w:i/>
          <w:color w:val="auto"/>
          <w:u w:val="none"/>
        </w:rPr>
        <w:t>6</w:t>
      </w:r>
      <w:r>
        <w:rPr>
          <w:rStyle w:val="Hyperlink"/>
          <w:color w:val="auto"/>
          <w:u w:val="none"/>
        </w:rPr>
        <w:t xml:space="preserve">, </w:t>
      </w:r>
      <w:r w:rsidRPr="009E118D">
        <w:rPr>
          <w:rStyle w:val="Hyperlink"/>
          <w:color w:val="auto"/>
          <w:u w:val="none"/>
        </w:rPr>
        <w:t xml:space="preserve">1162454. </w:t>
      </w:r>
      <w:hyperlink r:id="rId29" w:history="1">
        <w:r>
          <w:rPr>
            <w:rStyle w:val="Hyperlink"/>
          </w:rPr>
          <w:t>https://doi.org/10.3389/frai.2023.1162454</w:t>
        </w:r>
      </w:hyperlink>
    </w:p>
    <w:p w14:paraId="79CC1A45" w14:textId="76145EFD" w:rsidR="0035142B" w:rsidRPr="00195505" w:rsidRDefault="0035142B" w:rsidP="00B84EC6">
      <w:pPr>
        <w:pStyle w:val="KeinLeerraum"/>
        <w:rPr>
          <w:rStyle w:val="c-bibliographic-informationvalue"/>
          <w:lang w:val="de-DE"/>
        </w:rPr>
      </w:pPr>
      <w:r w:rsidRPr="00195505">
        <w:t xml:space="preserve">Fleckenstein, J., </w:t>
      </w:r>
      <w:proofErr w:type="spellStart"/>
      <w:r w:rsidRPr="00195505">
        <w:t>Reble</w:t>
      </w:r>
      <w:proofErr w:type="spellEnd"/>
      <w:r w:rsidRPr="00195505">
        <w:t xml:space="preserve">, R., Meyer, J., Jansen, T., </w:t>
      </w:r>
      <w:proofErr w:type="spellStart"/>
      <w:r w:rsidRPr="00195505">
        <w:t>Liebenow</w:t>
      </w:r>
      <w:proofErr w:type="spellEnd"/>
      <w:r w:rsidRPr="00195505">
        <w:t xml:space="preserve">, L. W., </w:t>
      </w:r>
      <w:proofErr w:type="spellStart"/>
      <w:r w:rsidRPr="00195505">
        <w:t>Möller</w:t>
      </w:r>
      <w:proofErr w:type="spellEnd"/>
      <w:r w:rsidRPr="00195505">
        <w:t xml:space="preserve">, J., &amp; </w:t>
      </w:r>
      <w:proofErr w:type="spellStart"/>
      <w:r w:rsidRPr="00195505">
        <w:t>Köller</w:t>
      </w:r>
      <w:proofErr w:type="spellEnd"/>
      <w:r w:rsidRPr="00195505">
        <w:t xml:space="preserve">, O. (2023). </w:t>
      </w:r>
      <w:r w:rsidRPr="0035142B">
        <w:rPr>
          <w:lang w:val="de-DE"/>
        </w:rPr>
        <w:t xml:space="preserve">Digitale Schreibförderung im Bildungskontext: Ein systematisches Review [Digital </w:t>
      </w:r>
      <w:proofErr w:type="spellStart"/>
      <w:r w:rsidRPr="0035142B">
        <w:rPr>
          <w:lang w:val="de-DE"/>
        </w:rPr>
        <w:t>writing</w:t>
      </w:r>
      <w:proofErr w:type="spellEnd"/>
      <w:r w:rsidRPr="0035142B">
        <w:rPr>
          <w:lang w:val="de-DE"/>
        </w:rPr>
        <w:t xml:space="preserve"> support in </w:t>
      </w:r>
      <w:proofErr w:type="spellStart"/>
      <w:r w:rsidRPr="0035142B">
        <w:rPr>
          <w:lang w:val="de-DE"/>
        </w:rPr>
        <w:t>educational</w:t>
      </w:r>
      <w:proofErr w:type="spellEnd"/>
      <w:r w:rsidRPr="0035142B">
        <w:rPr>
          <w:lang w:val="de-DE"/>
        </w:rPr>
        <w:t xml:space="preserve"> </w:t>
      </w:r>
      <w:proofErr w:type="spellStart"/>
      <w:r w:rsidRPr="0035142B">
        <w:rPr>
          <w:lang w:val="de-DE"/>
        </w:rPr>
        <w:t>contexts</w:t>
      </w:r>
      <w:proofErr w:type="spellEnd"/>
      <w:r w:rsidRPr="0035142B">
        <w:rPr>
          <w:lang w:val="de-DE"/>
        </w:rPr>
        <w:t xml:space="preserve">: A </w:t>
      </w:r>
      <w:proofErr w:type="spellStart"/>
      <w:r w:rsidRPr="0035142B">
        <w:rPr>
          <w:lang w:val="de-DE"/>
        </w:rPr>
        <w:t>systematic</w:t>
      </w:r>
      <w:proofErr w:type="spellEnd"/>
      <w:r w:rsidRPr="0035142B">
        <w:rPr>
          <w:lang w:val="de-DE"/>
        </w:rPr>
        <w:t xml:space="preserve"> review]. In K. Scheiter &amp; I. Gogolin (Eds.), </w:t>
      </w:r>
      <w:r w:rsidRPr="0035142B">
        <w:rPr>
          <w:i/>
          <w:lang w:val="de-DE"/>
        </w:rPr>
        <w:t xml:space="preserve">Bildung für eine digitale Zukunft </w:t>
      </w:r>
      <w:r w:rsidRPr="0035142B">
        <w:rPr>
          <w:lang w:val="de-DE"/>
        </w:rPr>
        <w:t xml:space="preserve">[Education </w:t>
      </w:r>
      <w:proofErr w:type="spellStart"/>
      <w:r w:rsidRPr="0035142B">
        <w:rPr>
          <w:lang w:val="de-DE"/>
        </w:rPr>
        <w:t>for</w:t>
      </w:r>
      <w:proofErr w:type="spellEnd"/>
      <w:r w:rsidRPr="0035142B">
        <w:rPr>
          <w:lang w:val="de-DE"/>
        </w:rPr>
        <w:t xml:space="preserve"> a digital </w:t>
      </w:r>
      <w:proofErr w:type="spellStart"/>
      <w:r w:rsidRPr="0035142B">
        <w:rPr>
          <w:lang w:val="de-DE"/>
        </w:rPr>
        <w:t>future</w:t>
      </w:r>
      <w:proofErr w:type="spellEnd"/>
      <w:r w:rsidRPr="0035142B">
        <w:rPr>
          <w:lang w:val="de-DE"/>
        </w:rPr>
        <w:t xml:space="preserve">] (Edition </w:t>
      </w:r>
      <w:proofErr w:type="spellStart"/>
      <w:r w:rsidRPr="0035142B">
        <w:rPr>
          <w:lang w:val="de-DE"/>
        </w:rPr>
        <w:t>ZfE</w:t>
      </w:r>
      <w:proofErr w:type="spellEnd"/>
      <w:r w:rsidRPr="0035142B">
        <w:rPr>
          <w:lang w:val="de-DE"/>
        </w:rPr>
        <w:t>, Vol. 15, pp. 3–25). Springer VS.</w:t>
      </w:r>
      <w:r w:rsidRPr="0035142B">
        <w:rPr>
          <w:u w:val="single"/>
          <w:lang w:val="de-DE"/>
        </w:rPr>
        <w:t xml:space="preserve"> </w:t>
      </w:r>
      <w:hyperlink r:id="rId30" w:history="1">
        <w:r w:rsidRPr="00195505">
          <w:rPr>
            <w:rStyle w:val="Hyperlink"/>
            <w:lang w:val="de-DE"/>
          </w:rPr>
          <w:t>https://doi.org/10.1007/978-3-658-37895-0_1</w:t>
        </w:r>
      </w:hyperlink>
    </w:p>
    <w:p w14:paraId="2CA0D378" w14:textId="384EE77C" w:rsidR="00BF6B3B" w:rsidRPr="00E94DB6" w:rsidRDefault="00BF6B3B" w:rsidP="00B84EC6">
      <w:pPr>
        <w:pStyle w:val="KeinLeerraum"/>
      </w:pPr>
      <w:r w:rsidRPr="00195505">
        <w:rPr>
          <w:lang w:val="de-DE"/>
        </w:rPr>
        <w:t xml:space="preserve">Flower, L., &amp; Hayes, J. R. (1980). </w:t>
      </w:r>
      <w:r w:rsidRPr="00E94DB6">
        <w:t>The dynamics of composing: Making plans and juggling constraints. In L. Gregg</w:t>
      </w:r>
      <w:r w:rsidR="00F43EFF" w:rsidRPr="00E94DB6">
        <w:t xml:space="preserve">, &amp; </w:t>
      </w:r>
      <w:r w:rsidRPr="00E94DB6">
        <w:t xml:space="preserve">E. Steinberg (Eds.), </w:t>
      </w:r>
      <w:r w:rsidRPr="00E94DB6">
        <w:rPr>
          <w:i/>
        </w:rPr>
        <w:t>Cognitive processes in writing</w:t>
      </w:r>
      <w:r w:rsidRPr="00E94DB6">
        <w:t xml:space="preserve"> (pp. 31–50). Erlbaum</w:t>
      </w:r>
      <w:r w:rsidR="00F43EFF" w:rsidRPr="00E94DB6">
        <w:t>.</w:t>
      </w:r>
      <w:r w:rsidRPr="00E94DB6">
        <w:t xml:space="preserve"> </w:t>
      </w:r>
    </w:p>
    <w:p w14:paraId="7ACB1314" w14:textId="5F6639D0" w:rsidR="00F67375" w:rsidRPr="00E94DB6" w:rsidRDefault="008B2AEF" w:rsidP="00B84EC6">
      <w:pPr>
        <w:pStyle w:val="KeinLeerraum"/>
        <w:rPr>
          <w:color w:val="316192"/>
        </w:rPr>
      </w:pPr>
      <w:r>
        <w:lastRenderedPageBreak/>
        <w:t>*</w:t>
      </w:r>
      <w:r w:rsidR="00C92FE1" w:rsidRPr="00E94DB6">
        <w:t>Frost, K</w:t>
      </w:r>
      <w:r w:rsidR="00F43EFF" w:rsidRPr="00E94DB6">
        <w:t>.</w:t>
      </w:r>
      <w:r w:rsidR="00C92FE1" w:rsidRPr="00E94DB6">
        <w:t xml:space="preserve"> L</w:t>
      </w:r>
      <w:r w:rsidR="00F43EFF" w:rsidRPr="00E94DB6">
        <w:t xml:space="preserve">. (2008). </w:t>
      </w:r>
      <w:r w:rsidR="00C92FE1" w:rsidRPr="00E94DB6">
        <w:t>The effects of automated essay scoring as a high school classroom intervention</w:t>
      </w:r>
      <w:r w:rsidR="00D846E1" w:rsidRPr="00E94DB6">
        <w:t xml:space="preserve"> [Doctoral dissertation, University of Nevada, Las Vegas]</w:t>
      </w:r>
      <w:r w:rsidR="00F43EFF" w:rsidRPr="00E94DB6">
        <w:t>.</w:t>
      </w:r>
      <w:r w:rsidR="00C92FE1" w:rsidRPr="00E94DB6">
        <w:t xml:space="preserve"> </w:t>
      </w:r>
      <w:r w:rsidR="00C92FE1" w:rsidRPr="00E94DB6">
        <w:rPr>
          <w:i/>
        </w:rPr>
        <w:t>UNLV Retrospective Theses &amp; Dissertations</w:t>
      </w:r>
      <w:r w:rsidR="00F43EFF" w:rsidRPr="00E94DB6">
        <w:t>,</w:t>
      </w:r>
      <w:r w:rsidR="00C92FE1" w:rsidRPr="00E94DB6">
        <w:t xml:space="preserve"> 2839.</w:t>
      </w:r>
      <w:r w:rsidR="00F67375" w:rsidRPr="00E94DB6">
        <w:t xml:space="preserve"> </w:t>
      </w:r>
      <w:hyperlink r:id="rId31" w:history="1">
        <w:r w:rsidR="00F67375" w:rsidRPr="00E94DB6">
          <w:rPr>
            <w:rStyle w:val="Hyperlink"/>
          </w:rPr>
          <w:t>http://dx.doi.org/10.25669/37p4-kdh7</w:t>
        </w:r>
      </w:hyperlink>
    </w:p>
    <w:p w14:paraId="4E77677E" w14:textId="66C05007" w:rsidR="00F43EFF" w:rsidRPr="00E94DB6" w:rsidRDefault="00607036" w:rsidP="00B84EC6">
      <w:pPr>
        <w:pStyle w:val="KeinLeerraum"/>
        <w:rPr>
          <w:color w:val="316192"/>
        </w:rPr>
      </w:pPr>
      <w:r w:rsidRPr="00E94DB6">
        <w:t xml:space="preserve">Fyfe, E. R., &amp; Rittle-Johnson, B. (2016). Feedback both helps and hinders learning: The causal role of prior knowledge. </w:t>
      </w:r>
      <w:r w:rsidRPr="00E94DB6">
        <w:rPr>
          <w:i/>
        </w:rPr>
        <w:t>Journal of Educational Psychology</w:t>
      </w:r>
      <w:r w:rsidRPr="00E94DB6">
        <w:t xml:space="preserve">, </w:t>
      </w:r>
      <w:r w:rsidRPr="00E94DB6">
        <w:rPr>
          <w:i/>
        </w:rPr>
        <w:t>108</w:t>
      </w:r>
      <w:r w:rsidRPr="00E94DB6">
        <w:t>, 82</w:t>
      </w:r>
      <w:r w:rsidR="00F43EFF" w:rsidRPr="00E94DB6">
        <w:t>–</w:t>
      </w:r>
      <w:r w:rsidRPr="00E94DB6">
        <w:t xml:space="preserve">97. </w:t>
      </w:r>
      <w:hyperlink r:id="rId32" w:history="1">
        <w:r w:rsidR="00F43EFF" w:rsidRPr="00E94DB6">
          <w:rPr>
            <w:rStyle w:val="Hyperlink"/>
          </w:rPr>
          <w:t>https://doi.org/10.1037/edu0000053</w:t>
        </w:r>
      </w:hyperlink>
    </w:p>
    <w:p w14:paraId="23BBEFD7" w14:textId="77777777" w:rsidR="00F43EFF" w:rsidRPr="00E94DB6" w:rsidRDefault="00D535E8" w:rsidP="00B84EC6">
      <w:pPr>
        <w:pStyle w:val="KeinLeerraum"/>
      </w:pPr>
      <w:r w:rsidRPr="00E94DB6">
        <w:t xml:space="preserve">Geiser, S., &amp; </w:t>
      </w:r>
      <w:proofErr w:type="spellStart"/>
      <w:r w:rsidRPr="00E94DB6">
        <w:t>Studley</w:t>
      </w:r>
      <w:proofErr w:type="spellEnd"/>
      <w:r w:rsidRPr="00E94DB6">
        <w:t xml:space="preserve">, R. (2001). </w:t>
      </w:r>
      <w:r w:rsidRPr="00E94DB6">
        <w:rPr>
          <w:i/>
        </w:rPr>
        <w:t>UC and SAT: Predictive validity and differential impact of the SATI and SAT II at the University of California</w:t>
      </w:r>
      <w:r w:rsidRPr="00E94DB6">
        <w:t xml:space="preserve">. University of California. </w:t>
      </w:r>
      <w:hyperlink r:id="rId33" w:history="1">
        <w:r w:rsidR="00F43EFF" w:rsidRPr="00E94DB6">
          <w:rPr>
            <w:rStyle w:val="Hyperlink"/>
          </w:rPr>
          <w:t>https://doi.org/10.4324/9780203463932_uc_and_the_sat</w:t>
        </w:r>
      </w:hyperlink>
    </w:p>
    <w:p w14:paraId="0ADBFAB9" w14:textId="67CA6276" w:rsidR="003F7A7E" w:rsidRDefault="003F7A7E" w:rsidP="00B84EC6">
      <w:pPr>
        <w:pStyle w:val="KeinLeerraum"/>
        <w:rPr>
          <w:rStyle w:val="Hyperlink"/>
        </w:rPr>
      </w:pPr>
      <w:r w:rsidRPr="00E94DB6">
        <w:t>Goodman</w:t>
      </w:r>
      <w:r w:rsidR="00041FE3" w:rsidRPr="00E94DB6">
        <w:t xml:space="preserve">, J., Wood, R. E., &amp; Hendrickx, M. (2004). Feedback specificity, exploration, and learning. </w:t>
      </w:r>
      <w:r w:rsidR="00041FE3" w:rsidRPr="00E94DB6">
        <w:rPr>
          <w:i/>
        </w:rPr>
        <w:t>Journal of Applied Psychology</w:t>
      </w:r>
      <w:r w:rsidR="00041FE3" w:rsidRPr="00E94DB6">
        <w:t xml:space="preserve">, </w:t>
      </w:r>
      <w:r w:rsidR="00041FE3" w:rsidRPr="00E94DB6">
        <w:rPr>
          <w:i/>
        </w:rPr>
        <w:t>89</w:t>
      </w:r>
      <w:r w:rsidR="00041FE3" w:rsidRPr="00E94DB6">
        <w:t>, 248</w:t>
      </w:r>
      <w:r w:rsidR="00F43EFF" w:rsidRPr="00E94DB6">
        <w:t>–</w:t>
      </w:r>
      <w:r w:rsidR="00041FE3" w:rsidRPr="00E94DB6">
        <w:t xml:space="preserve">262. </w:t>
      </w:r>
      <w:hyperlink r:id="rId34" w:tgtFrame="_blank" w:history="1">
        <w:r w:rsidR="00F67375" w:rsidRPr="00E94DB6">
          <w:rPr>
            <w:rStyle w:val="Hyperlink"/>
          </w:rPr>
          <w:t>https://doi.org/10.1037/0021-9010.89.2.248</w:t>
        </w:r>
      </w:hyperlink>
    </w:p>
    <w:p w14:paraId="603645BE" w14:textId="6B718905" w:rsidR="009E118D" w:rsidRDefault="009E118D" w:rsidP="00B84EC6">
      <w:pPr>
        <w:pStyle w:val="KeinLeerraum"/>
      </w:pPr>
      <w:r>
        <w:t xml:space="preserve">Graham, S. (2019). Changing how writing is taught. </w:t>
      </w:r>
      <w:r>
        <w:rPr>
          <w:i/>
          <w:iCs/>
        </w:rPr>
        <w:t xml:space="preserve">Review of Research </w:t>
      </w:r>
      <w:r w:rsidR="00FA7F13">
        <w:rPr>
          <w:i/>
          <w:iCs/>
        </w:rPr>
        <w:t xml:space="preserve">in </w:t>
      </w:r>
      <w:r>
        <w:rPr>
          <w:i/>
          <w:iCs/>
        </w:rPr>
        <w:t>Education,</w:t>
      </w:r>
      <w:r>
        <w:t xml:space="preserve"> </w:t>
      </w:r>
      <w:r w:rsidRPr="00FA7F13">
        <w:rPr>
          <w:i/>
        </w:rPr>
        <w:t>43</w:t>
      </w:r>
      <w:r w:rsidR="00FA7F13">
        <w:t>(1)</w:t>
      </w:r>
      <w:r>
        <w:t xml:space="preserve">, 277–303. </w:t>
      </w:r>
      <w:hyperlink r:id="rId35" w:history="1">
        <w:r w:rsidR="00FA7F13" w:rsidRPr="00B00282">
          <w:rPr>
            <w:rStyle w:val="Hyperlink"/>
          </w:rPr>
          <w:t>https://doi.org/10.3102/0091732X18821125</w:t>
        </w:r>
      </w:hyperlink>
    </w:p>
    <w:p w14:paraId="67BC83EB" w14:textId="43C85EF1" w:rsidR="005956D8" w:rsidRPr="00E94DB6" w:rsidRDefault="005956D8" w:rsidP="00B84EC6">
      <w:pPr>
        <w:pStyle w:val="KeinLeerraum"/>
      </w:pPr>
      <w:r w:rsidRPr="00E94DB6">
        <w:t xml:space="preserve">Graham, S., Harris, K. R., &amp; Hebert, M. (2011). </w:t>
      </w:r>
      <w:r w:rsidRPr="00E94DB6">
        <w:rPr>
          <w:i/>
        </w:rPr>
        <w:t xml:space="preserve">Informing writing: The beneﬁts of formative assessment. </w:t>
      </w:r>
      <w:r w:rsidRPr="00E94DB6">
        <w:t>Alliance for Excellence in Education.</w:t>
      </w:r>
    </w:p>
    <w:p w14:paraId="21BCCEFD" w14:textId="4057148F" w:rsidR="00F67375" w:rsidRPr="00E94DB6" w:rsidRDefault="00607036" w:rsidP="00B84EC6">
      <w:pPr>
        <w:pStyle w:val="KeinLeerraum"/>
      </w:pPr>
      <w:r w:rsidRPr="00E94DB6">
        <w:t xml:space="preserve">Graham, S., Hebert, M., &amp; Harris, K. R. (2015). Formative assessment and writing: A meta-analysis. </w:t>
      </w:r>
      <w:r w:rsidRPr="00E94DB6">
        <w:rPr>
          <w:i/>
        </w:rPr>
        <w:t>The Elementary School Journal</w:t>
      </w:r>
      <w:r w:rsidRPr="00E94DB6">
        <w:t xml:space="preserve">, </w:t>
      </w:r>
      <w:r w:rsidRPr="00E94DB6">
        <w:rPr>
          <w:i/>
        </w:rPr>
        <w:t>115</w:t>
      </w:r>
      <w:r w:rsidRPr="00E94DB6">
        <w:t>(4), 523</w:t>
      </w:r>
      <w:r w:rsidR="00F43EFF" w:rsidRPr="00E94DB6">
        <w:t>–</w:t>
      </w:r>
      <w:r w:rsidRPr="00E94DB6">
        <w:t xml:space="preserve">547. </w:t>
      </w:r>
      <w:bookmarkStart w:id="31" w:name="_Hlk106109294"/>
      <w:r w:rsidR="00F67375" w:rsidRPr="00E94DB6">
        <w:fldChar w:fldCharType="begin"/>
      </w:r>
      <w:r w:rsidR="00F67375" w:rsidRPr="00E94DB6">
        <w:instrText xml:space="preserve"> HYPERLINK "https://doi.org/10.1086/681947" </w:instrText>
      </w:r>
      <w:r w:rsidR="00F67375" w:rsidRPr="00E94DB6">
        <w:fldChar w:fldCharType="separate"/>
      </w:r>
      <w:r w:rsidR="00F67375" w:rsidRPr="00E94DB6">
        <w:rPr>
          <w:rStyle w:val="Hyperlink"/>
        </w:rPr>
        <w:t>https://doi.org/10.1086/681947</w:t>
      </w:r>
      <w:r w:rsidR="00F67375" w:rsidRPr="00E94DB6">
        <w:fldChar w:fldCharType="end"/>
      </w:r>
    </w:p>
    <w:bookmarkEnd w:id="31"/>
    <w:p w14:paraId="48A8F2DF" w14:textId="147A275C" w:rsidR="00F67375" w:rsidRPr="00E94DB6" w:rsidRDefault="004845E2" w:rsidP="00B84EC6">
      <w:pPr>
        <w:pStyle w:val="KeinLeerraum"/>
      </w:pPr>
      <w:r w:rsidRPr="00E94DB6">
        <w:t xml:space="preserve">Hacker, D. J. (1994). Comprehension monitoring as a writing process. </w:t>
      </w:r>
      <w:r w:rsidR="00F67375" w:rsidRPr="00E94DB6">
        <w:t xml:space="preserve">In E. C. Butterfield (Ed.), </w:t>
      </w:r>
      <w:r w:rsidR="00F67375" w:rsidRPr="00E94DB6">
        <w:rPr>
          <w:i/>
          <w:iCs/>
        </w:rPr>
        <w:t>Children’s writing: Toward a process theory of the development of skilled writing</w:t>
      </w:r>
      <w:r w:rsidR="00F67375" w:rsidRPr="00E94DB6">
        <w:t>. JAI Press.</w:t>
      </w:r>
    </w:p>
    <w:p w14:paraId="0D21C625" w14:textId="5813F07C" w:rsidR="00D3392D" w:rsidRDefault="00D3392D" w:rsidP="00B84EC6">
      <w:pPr>
        <w:pStyle w:val="KeinLeerraum"/>
      </w:pPr>
      <w:r>
        <w:t xml:space="preserve">Harris, K. R., Santangelo, T., &amp; Graham, S. (2008). Self-regulated strategy development in writing: Going beyond NLEs to a more balanced approach. </w:t>
      </w:r>
      <w:r>
        <w:rPr>
          <w:i/>
          <w:iCs/>
        </w:rPr>
        <w:t>Instructional Science</w:t>
      </w:r>
      <w:r w:rsidRPr="00D3392D">
        <w:rPr>
          <w:iCs/>
        </w:rPr>
        <w:t>,</w:t>
      </w:r>
      <w:r>
        <w:t xml:space="preserve"> </w:t>
      </w:r>
      <w:r w:rsidRPr="00D3392D">
        <w:rPr>
          <w:bCs/>
          <w:i/>
        </w:rPr>
        <w:t>36</w:t>
      </w:r>
      <w:r>
        <w:t xml:space="preserve">, 395–408. </w:t>
      </w:r>
      <w:hyperlink r:id="rId36" w:history="1">
        <w:r w:rsidRPr="00AF21AF">
          <w:rPr>
            <w:rStyle w:val="Hyperlink"/>
          </w:rPr>
          <w:t>https://doi.org/10.1007/s11251-008-9062-9</w:t>
        </w:r>
      </w:hyperlink>
    </w:p>
    <w:p w14:paraId="32EC899A" w14:textId="0A4B7DB2" w:rsidR="00E239A2" w:rsidRPr="00E94DB6" w:rsidRDefault="00607036" w:rsidP="00B84EC6">
      <w:pPr>
        <w:pStyle w:val="KeinLeerraum"/>
      </w:pPr>
      <w:r w:rsidRPr="00E94DB6">
        <w:t xml:space="preserve">Hattie, J., &amp; Timperley, H. (2007). The power of feedback. </w:t>
      </w:r>
      <w:r w:rsidRPr="00E94DB6">
        <w:rPr>
          <w:i/>
          <w:iCs/>
        </w:rPr>
        <w:t>Review of educational research</w:t>
      </w:r>
      <w:r w:rsidRPr="00E94DB6">
        <w:t xml:space="preserve">, </w:t>
      </w:r>
      <w:r w:rsidRPr="00E94DB6">
        <w:rPr>
          <w:i/>
          <w:iCs/>
        </w:rPr>
        <w:t>77</w:t>
      </w:r>
      <w:r w:rsidRPr="00E94DB6">
        <w:t>(1), 81</w:t>
      </w:r>
      <w:r w:rsidR="00E239A2" w:rsidRPr="00E94DB6">
        <w:t>–</w:t>
      </w:r>
      <w:r w:rsidRPr="00E94DB6">
        <w:t xml:space="preserve">112. </w:t>
      </w:r>
      <w:hyperlink r:id="rId37" w:history="1">
        <w:r w:rsidR="00E239A2" w:rsidRPr="00E94DB6">
          <w:rPr>
            <w:rStyle w:val="Hyperlink"/>
          </w:rPr>
          <w:t>https://doi.org/10.3102/003465430298487</w:t>
        </w:r>
      </w:hyperlink>
    </w:p>
    <w:p w14:paraId="0C8A7F61" w14:textId="6FEA8AC9" w:rsidR="00607036" w:rsidRPr="00E94DB6" w:rsidRDefault="00607036" w:rsidP="00B84EC6">
      <w:pPr>
        <w:pStyle w:val="KeinLeerraum"/>
      </w:pPr>
      <w:r w:rsidRPr="00E94DB6">
        <w:lastRenderedPageBreak/>
        <w:t xml:space="preserve">Hayes, J. R. (2012). Modeling and Remodeling Writing. </w:t>
      </w:r>
      <w:r w:rsidRPr="00E94DB6">
        <w:rPr>
          <w:i/>
        </w:rPr>
        <w:t>Written Communication</w:t>
      </w:r>
      <w:r w:rsidRPr="00E94DB6">
        <w:t xml:space="preserve">, </w:t>
      </w:r>
      <w:r w:rsidRPr="00E94DB6">
        <w:rPr>
          <w:i/>
        </w:rPr>
        <w:t>29</w:t>
      </w:r>
      <w:r w:rsidRPr="00E94DB6">
        <w:t xml:space="preserve">(3), 369–388. </w:t>
      </w:r>
      <w:hyperlink r:id="rId38" w:history="1">
        <w:r w:rsidRPr="00E94DB6">
          <w:rPr>
            <w:rStyle w:val="Hyperlink"/>
          </w:rPr>
          <w:t>https://doi.org/10.1177/0741088312451260</w:t>
        </w:r>
      </w:hyperlink>
    </w:p>
    <w:p w14:paraId="33B56B10" w14:textId="493DDEB4" w:rsidR="00917275" w:rsidRPr="00E94DB6" w:rsidRDefault="00917275" w:rsidP="00B84EC6">
      <w:pPr>
        <w:pStyle w:val="KeinLeerraum"/>
      </w:pPr>
      <w:r w:rsidRPr="00E94DB6">
        <w:t xml:space="preserve">Hayes, J. R., &amp; Flower, L. S. (1986). Writing research and the writer. </w:t>
      </w:r>
      <w:r w:rsidRPr="00E94DB6">
        <w:rPr>
          <w:i/>
        </w:rPr>
        <w:t>American Psychologist</w:t>
      </w:r>
      <w:r w:rsidRPr="00E94DB6">
        <w:t xml:space="preserve">, </w:t>
      </w:r>
      <w:r w:rsidRPr="00E94DB6">
        <w:rPr>
          <w:i/>
        </w:rPr>
        <w:t>41</w:t>
      </w:r>
      <w:r w:rsidRPr="00E94DB6">
        <w:t xml:space="preserve">(10), 1106–1113. </w:t>
      </w:r>
      <w:hyperlink r:id="rId39" w:history="1">
        <w:r w:rsidRPr="00E94DB6">
          <w:rPr>
            <w:rStyle w:val="Hyperlink"/>
          </w:rPr>
          <w:t>https://doi.org/10.1037/0003-066x.41.10.1106</w:t>
        </w:r>
      </w:hyperlink>
      <w:r w:rsidRPr="00E94DB6">
        <w:t xml:space="preserve"> </w:t>
      </w:r>
    </w:p>
    <w:p w14:paraId="0F9999D1" w14:textId="37FA823F" w:rsidR="00D3392D" w:rsidRDefault="00D3392D" w:rsidP="00B84EC6">
      <w:pPr>
        <w:pStyle w:val="KeinLeerraum"/>
      </w:pPr>
      <w:r>
        <w:t xml:space="preserve">Hayes, J. R., &amp; </w:t>
      </w:r>
      <w:proofErr w:type="spellStart"/>
      <w:r>
        <w:t>Olinghouse</w:t>
      </w:r>
      <w:proofErr w:type="spellEnd"/>
      <w:r>
        <w:t xml:space="preserve">, N. G. (2015). Can cognitive writing models inform the design of the common core state standards? </w:t>
      </w:r>
      <w:r>
        <w:rPr>
          <w:i/>
          <w:iCs/>
        </w:rPr>
        <w:t>The Elementary School Journal</w:t>
      </w:r>
      <w:r>
        <w:t xml:space="preserve">, </w:t>
      </w:r>
      <w:r>
        <w:rPr>
          <w:i/>
          <w:iCs/>
        </w:rPr>
        <w:t>115</w:t>
      </w:r>
      <w:r>
        <w:t xml:space="preserve">(4), 480–497. </w:t>
      </w:r>
      <w:hyperlink r:id="rId40" w:history="1">
        <w:r w:rsidRPr="00AF21AF">
          <w:rPr>
            <w:rStyle w:val="Hyperlink"/>
          </w:rPr>
          <w:t>https://doi.org/10.1086/681909</w:t>
        </w:r>
      </w:hyperlink>
    </w:p>
    <w:p w14:paraId="2A025472" w14:textId="1A8CD7B6" w:rsidR="00B33F9A" w:rsidRDefault="00B33F9A" w:rsidP="00B84EC6">
      <w:pPr>
        <w:pStyle w:val="KeinLeerraum"/>
      </w:pPr>
      <w:r>
        <w:t xml:space="preserve">Higgins, J. P., Thompson, S. G., </w:t>
      </w:r>
      <w:proofErr w:type="spellStart"/>
      <w:r>
        <w:t>Deeks</w:t>
      </w:r>
      <w:proofErr w:type="spellEnd"/>
      <w:r>
        <w:t xml:space="preserve">, J. J., &amp; Altman, D. G. (2003). Measuring inconsistency in meta-analyses. </w:t>
      </w:r>
      <w:r>
        <w:rPr>
          <w:i/>
          <w:iCs/>
        </w:rPr>
        <w:t>BMJ (Clinical research ed.)</w:t>
      </w:r>
      <w:r>
        <w:t xml:space="preserve">, </w:t>
      </w:r>
      <w:r>
        <w:rPr>
          <w:i/>
          <w:iCs/>
        </w:rPr>
        <w:t>327</w:t>
      </w:r>
      <w:r>
        <w:t xml:space="preserve">(7414), 557–560. </w:t>
      </w:r>
      <w:hyperlink r:id="rId41" w:history="1">
        <w:r w:rsidRPr="00AF21AF">
          <w:rPr>
            <w:rStyle w:val="Hyperlink"/>
          </w:rPr>
          <w:t>https://doi.org/10.1136/bmj.327.7414.557</w:t>
        </w:r>
      </w:hyperlink>
    </w:p>
    <w:p w14:paraId="5083772B" w14:textId="422BEBD0" w:rsidR="003F7A7E" w:rsidRPr="00E94DB6" w:rsidRDefault="003F7A7E" w:rsidP="00B84EC6">
      <w:pPr>
        <w:pStyle w:val="KeinLeerraum"/>
        <w:rPr>
          <w:rStyle w:val="Hyperlink"/>
        </w:rPr>
      </w:pPr>
      <w:r w:rsidRPr="00E94DB6">
        <w:t xml:space="preserve">Jackson, D., &amp; Turner, R. (2017). Power analysis for random-effects meta-analysis. </w:t>
      </w:r>
      <w:r w:rsidRPr="00E94DB6">
        <w:rPr>
          <w:i/>
        </w:rPr>
        <w:t>Research Synthesis Methods</w:t>
      </w:r>
      <w:r w:rsidRPr="00E94DB6">
        <w:t xml:space="preserve">, </w:t>
      </w:r>
      <w:r w:rsidRPr="00E94DB6">
        <w:rPr>
          <w:i/>
        </w:rPr>
        <w:t>8</w:t>
      </w:r>
      <w:r w:rsidRPr="00E94DB6">
        <w:t xml:space="preserve">(3), 290–302. </w:t>
      </w:r>
      <w:hyperlink r:id="rId42" w:history="1">
        <w:r w:rsidRPr="00E94DB6">
          <w:rPr>
            <w:rStyle w:val="Hyperlink"/>
          </w:rPr>
          <w:t>https://doi.org/10.1002/jrsm.1240</w:t>
        </w:r>
      </w:hyperlink>
    </w:p>
    <w:p w14:paraId="70E82985" w14:textId="3DB40295" w:rsidR="008E0B5D" w:rsidRDefault="008E0B5D" w:rsidP="00B84EC6">
      <w:pPr>
        <w:pStyle w:val="Textkrper"/>
        <w:spacing w:after="0"/>
        <w:ind w:left="426" w:hanging="426"/>
        <w:rPr>
          <w:rStyle w:val="Hyperlink"/>
        </w:rPr>
      </w:pPr>
      <w:proofErr w:type="spellStart"/>
      <w:r>
        <w:t>Kalyuga</w:t>
      </w:r>
      <w:proofErr w:type="spellEnd"/>
      <w:r>
        <w:t xml:space="preserve">, S. (2007). Expertise reversal effect and its implications for learner-tailored instruction. </w:t>
      </w:r>
      <w:r>
        <w:rPr>
          <w:i/>
          <w:iCs/>
        </w:rPr>
        <w:t>Educational Psychology Review,</w:t>
      </w:r>
      <w:r>
        <w:t xml:space="preserve"> </w:t>
      </w:r>
      <w:r w:rsidRPr="008E0B5D">
        <w:rPr>
          <w:bCs/>
          <w:i/>
        </w:rPr>
        <w:t>19</w:t>
      </w:r>
      <w:r>
        <w:t xml:space="preserve">, 509–539. </w:t>
      </w:r>
      <w:hyperlink r:id="rId43" w:history="1">
        <w:r w:rsidRPr="00B00282">
          <w:rPr>
            <w:rStyle w:val="Hyperlink"/>
          </w:rPr>
          <w:t>https://doi.org/10.1007/s10648-007-9054-3</w:t>
        </w:r>
      </w:hyperlink>
    </w:p>
    <w:p w14:paraId="3DD3F322" w14:textId="7346D238" w:rsidR="007D7290" w:rsidRPr="007D7290" w:rsidRDefault="007D7290" w:rsidP="00B84EC6">
      <w:pPr>
        <w:pStyle w:val="Textkrper"/>
        <w:spacing w:after="0"/>
        <w:ind w:left="426" w:hanging="426"/>
        <w:rPr>
          <w:color w:val="0000FF"/>
          <w:u w:val="single"/>
        </w:rPr>
      </w:pPr>
      <w:proofErr w:type="spellStart"/>
      <w:r w:rsidRPr="002E4AF9">
        <w:t>Kalyuga</w:t>
      </w:r>
      <w:proofErr w:type="spellEnd"/>
      <w:r w:rsidRPr="002E4AF9">
        <w:t>, S.</w:t>
      </w:r>
      <w:r w:rsidRPr="002E4AF9">
        <w:rPr>
          <w:rStyle w:val="Hyperlink"/>
          <w:color w:val="auto"/>
          <w:u w:val="none"/>
        </w:rPr>
        <w:t xml:space="preserve">, Ayres, P., Chandler, P., &amp; </w:t>
      </w:r>
      <w:proofErr w:type="spellStart"/>
      <w:r w:rsidRPr="002E4AF9">
        <w:rPr>
          <w:rStyle w:val="Hyperlink"/>
          <w:color w:val="auto"/>
          <w:u w:val="none"/>
        </w:rPr>
        <w:t>Sweller</w:t>
      </w:r>
      <w:proofErr w:type="spellEnd"/>
      <w:r w:rsidRPr="002E4AF9">
        <w:rPr>
          <w:rStyle w:val="Hyperlink"/>
          <w:color w:val="auto"/>
          <w:u w:val="none"/>
        </w:rPr>
        <w:t xml:space="preserve">, J. (2003). </w:t>
      </w:r>
      <w:r w:rsidRPr="007E7491">
        <w:rPr>
          <w:rStyle w:val="Hyperlink"/>
          <w:color w:val="auto"/>
          <w:u w:val="none"/>
        </w:rPr>
        <w:t xml:space="preserve">The expertise reversal effect, </w:t>
      </w:r>
      <w:r w:rsidRPr="007E7491">
        <w:rPr>
          <w:rStyle w:val="Hyperlink"/>
          <w:i/>
          <w:color w:val="auto"/>
          <w:u w:val="none"/>
        </w:rPr>
        <w:t>Educational Psychologist</w:t>
      </w:r>
      <w:r w:rsidRPr="007E7491">
        <w:rPr>
          <w:rStyle w:val="Hyperlink"/>
          <w:color w:val="auto"/>
          <w:u w:val="none"/>
        </w:rPr>
        <w:t xml:space="preserve">, </w:t>
      </w:r>
      <w:r w:rsidRPr="007E7491">
        <w:rPr>
          <w:rStyle w:val="Hyperlink"/>
          <w:i/>
          <w:color w:val="auto"/>
          <w:u w:val="none"/>
        </w:rPr>
        <w:t>38</w:t>
      </w:r>
      <w:r w:rsidRPr="007E7491">
        <w:rPr>
          <w:rStyle w:val="Hyperlink"/>
          <w:color w:val="auto"/>
          <w:u w:val="none"/>
        </w:rPr>
        <w:t>(1), 23</w:t>
      </w:r>
      <w:r>
        <w:t>–</w:t>
      </w:r>
      <w:r w:rsidRPr="007E7491">
        <w:rPr>
          <w:rStyle w:val="Hyperlink"/>
          <w:color w:val="auto"/>
          <w:u w:val="none"/>
        </w:rPr>
        <w:t xml:space="preserve">31. </w:t>
      </w:r>
      <w:hyperlink r:id="rId44" w:history="1">
        <w:r>
          <w:rPr>
            <w:rStyle w:val="Hyperlink"/>
          </w:rPr>
          <w:t>https://doi.org/10.1207/S15326985EP3801_4</w:t>
        </w:r>
      </w:hyperlink>
    </w:p>
    <w:p w14:paraId="42DA1F2F" w14:textId="6A917387" w:rsidR="001A6DC9" w:rsidRDefault="001A6DC9" w:rsidP="00B84EC6">
      <w:pPr>
        <w:pStyle w:val="Textkrper"/>
        <w:spacing w:after="0"/>
        <w:ind w:left="426" w:hanging="426"/>
      </w:pPr>
      <w:proofErr w:type="spellStart"/>
      <w:r>
        <w:t>Kalyuga</w:t>
      </w:r>
      <w:proofErr w:type="spellEnd"/>
      <w:r>
        <w:t xml:space="preserve">, S., </w:t>
      </w:r>
      <w:r w:rsidR="00D3392D">
        <w:t xml:space="preserve">&amp; </w:t>
      </w:r>
      <w:r>
        <w:t xml:space="preserve">Renkl, A. </w:t>
      </w:r>
      <w:r w:rsidR="00D3392D">
        <w:t xml:space="preserve">(2010). </w:t>
      </w:r>
      <w:r>
        <w:t xml:space="preserve">Expertise reversal effect and its instructional implications: </w:t>
      </w:r>
      <w:r w:rsidR="00D3392D">
        <w:t>I</w:t>
      </w:r>
      <w:r>
        <w:t xml:space="preserve">ntroduction to the special issue. </w:t>
      </w:r>
      <w:r>
        <w:rPr>
          <w:i/>
          <w:iCs/>
        </w:rPr>
        <w:t>Instr</w:t>
      </w:r>
      <w:r w:rsidR="00D3392D">
        <w:rPr>
          <w:i/>
          <w:iCs/>
        </w:rPr>
        <w:t>uctional</w:t>
      </w:r>
      <w:r>
        <w:rPr>
          <w:i/>
          <w:iCs/>
        </w:rPr>
        <w:t xml:space="preserve"> Sci</w:t>
      </w:r>
      <w:r w:rsidR="00D3392D">
        <w:rPr>
          <w:i/>
          <w:iCs/>
        </w:rPr>
        <w:t>ence,</w:t>
      </w:r>
      <w:r>
        <w:t xml:space="preserve"> </w:t>
      </w:r>
      <w:r w:rsidRPr="00D3392D">
        <w:rPr>
          <w:bCs/>
          <w:i/>
        </w:rPr>
        <w:t>38</w:t>
      </w:r>
      <w:r>
        <w:t>, 209–21</w:t>
      </w:r>
      <w:r w:rsidR="00D3392D">
        <w:t>5</w:t>
      </w:r>
      <w:r>
        <w:t xml:space="preserve">. </w:t>
      </w:r>
      <w:hyperlink r:id="rId45" w:history="1">
        <w:r w:rsidRPr="00AF21AF">
          <w:rPr>
            <w:rStyle w:val="Hyperlink"/>
          </w:rPr>
          <w:t>https://doi.org/10.1007/s11251-009-9102-0</w:t>
        </w:r>
      </w:hyperlink>
    </w:p>
    <w:p w14:paraId="3B031F07" w14:textId="685FEB7E" w:rsidR="00FD697E" w:rsidRPr="00E94DB6" w:rsidRDefault="00FD697E" w:rsidP="00B84EC6">
      <w:pPr>
        <w:pStyle w:val="Textkrper"/>
        <w:spacing w:after="0"/>
        <w:ind w:left="426" w:hanging="426"/>
      </w:pPr>
      <w:r w:rsidRPr="00E94DB6">
        <w:t xml:space="preserve">Kellogg, R. T., &amp; Raulerson, B. A. (2007). Improving the writing skills of college students. </w:t>
      </w:r>
      <w:r w:rsidRPr="00E94DB6">
        <w:rPr>
          <w:i/>
        </w:rPr>
        <w:t xml:space="preserve">Psychonomic Bulletin </w:t>
      </w:r>
      <w:r w:rsidR="00F67375" w:rsidRPr="00E94DB6">
        <w:rPr>
          <w:i/>
        </w:rPr>
        <w:t xml:space="preserve">&amp; </w:t>
      </w:r>
      <w:r w:rsidRPr="00E94DB6">
        <w:rPr>
          <w:i/>
        </w:rPr>
        <w:t>Review</w:t>
      </w:r>
      <w:r w:rsidRPr="00E94DB6">
        <w:t xml:space="preserve">, </w:t>
      </w:r>
      <w:r w:rsidRPr="00E94DB6">
        <w:rPr>
          <w:i/>
        </w:rPr>
        <w:t>14</w:t>
      </w:r>
      <w:r w:rsidRPr="00E94DB6">
        <w:t>(2), 237–242</w:t>
      </w:r>
      <w:r w:rsidR="00F67375" w:rsidRPr="00E94DB6">
        <w:t>.</w:t>
      </w:r>
      <w:r w:rsidR="00596B08" w:rsidRPr="00E94DB6">
        <w:t xml:space="preserve"> </w:t>
      </w:r>
      <w:hyperlink r:id="rId46" w:history="1">
        <w:r w:rsidR="00596B08" w:rsidRPr="00E94DB6">
          <w:rPr>
            <w:rStyle w:val="Hyperlink"/>
          </w:rPr>
          <w:t>https://doi.org/10.3758/bf03194058</w:t>
        </w:r>
      </w:hyperlink>
    </w:p>
    <w:p w14:paraId="3C07B8F0" w14:textId="7CFE2D27" w:rsidR="00596B08" w:rsidRPr="00E94DB6" w:rsidRDefault="00607036" w:rsidP="00B84EC6">
      <w:pPr>
        <w:pStyle w:val="KeinLeerraum"/>
      </w:pPr>
      <w:r w:rsidRPr="00E94DB6">
        <w:t xml:space="preserve">Kellogg, R. T., &amp; Whiteford, A. P. (2009). Training advanced writing skills: The case for deliberate practice. </w:t>
      </w:r>
      <w:r w:rsidRPr="00E94DB6">
        <w:rPr>
          <w:i/>
        </w:rPr>
        <w:t>Educational Psychologist, 44</w:t>
      </w:r>
      <w:r w:rsidRPr="00E94DB6">
        <w:t>(4), 250</w:t>
      </w:r>
      <w:r w:rsidR="00596B08" w:rsidRPr="00E94DB6">
        <w:rPr>
          <w:rFonts w:eastAsia="Times New Roman"/>
          <w:lang w:eastAsia="de-DE"/>
        </w:rPr>
        <w:t>–</w:t>
      </w:r>
      <w:r w:rsidRPr="00E94DB6">
        <w:t>266</w:t>
      </w:r>
      <w:r w:rsidR="00596B08" w:rsidRPr="00E94DB6">
        <w:t xml:space="preserve">. </w:t>
      </w:r>
      <w:hyperlink r:id="rId47" w:history="1">
        <w:r w:rsidR="00596B08" w:rsidRPr="00E94DB6">
          <w:rPr>
            <w:rStyle w:val="Hyperlink"/>
          </w:rPr>
          <w:t>https://doi.org/10.1080/00461520903213600</w:t>
        </w:r>
      </w:hyperlink>
    </w:p>
    <w:p w14:paraId="41CFF5B8" w14:textId="6FC4C171" w:rsidR="00596B08" w:rsidRPr="00195505" w:rsidRDefault="008B2AEF" w:rsidP="00B84EC6">
      <w:pPr>
        <w:pStyle w:val="KeinLeerraum"/>
        <w:rPr>
          <w:lang w:val="de-DE"/>
        </w:rPr>
      </w:pPr>
      <w:r>
        <w:lastRenderedPageBreak/>
        <w:t>*</w:t>
      </w:r>
      <w:r w:rsidR="003F7A7E" w:rsidRPr="00E94DB6">
        <w:t>Kellogg</w:t>
      </w:r>
      <w:r w:rsidR="00C92FE1" w:rsidRPr="00E94DB6">
        <w:t xml:space="preserve">, R. T., Whiteford, A. P., &amp; Quinlan, T. (2010). Does automated feedback help students learn to </w:t>
      </w:r>
      <w:proofErr w:type="gramStart"/>
      <w:r w:rsidR="00C92FE1" w:rsidRPr="00E94DB6">
        <w:t>write?</w:t>
      </w:r>
      <w:r w:rsidR="002E4AF9">
        <w:t>,</w:t>
      </w:r>
      <w:proofErr w:type="gramEnd"/>
      <w:r w:rsidR="00C92FE1" w:rsidRPr="00E94DB6">
        <w:t xml:space="preserve"> </w:t>
      </w:r>
      <w:r w:rsidR="00C92FE1" w:rsidRPr="00E94DB6">
        <w:rPr>
          <w:i/>
        </w:rPr>
        <w:t>Journal of Educational Computing Research</w:t>
      </w:r>
      <w:r w:rsidR="00C92FE1" w:rsidRPr="00E94DB6">
        <w:t xml:space="preserve">, </w:t>
      </w:r>
      <w:r w:rsidR="00C92FE1" w:rsidRPr="00E94DB6">
        <w:rPr>
          <w:i/>
        </w:rPr>
        <w:t>42</w:t>
      </w:r>
      <w:r w:rsidR="00C92FE1" w:rsidRPr="00E94DB6">
        <w:t>(2), 173</w:t>
      </w:r>
      <w:r w:rsidR="00C92FE1" w:rsidRPr="00E94DB6">
        <w:rPr>
          <w:rFonts w:eastAsia="Times New Roman"/>
          <w:lang w:eastAsia="de-DE"/>
        </w:rPr>
        <w:t xml:space="preserve">–196. </w:t>
      </w:r>
      <w:hyperlink r:id="rId48" w:history="1">
        <w:r w:rsidR="00596B08" w:rsidRPr="00195505">
          <w:rPr>
            <w:rStyle w:val="Hyperlink"/>
            <w:lang w:val="de-DE"/>
          </w:rPr>
          <w:t>https://doi.org/10.2190/EC.42.2.c</w:t>
        </w:r>
      </w:hyperlink>
    </w:p>
    <w:p w14:paraId="6DE32DF8" w14:textId="51931E48" w:rsidR="00607036" w:rsidRPr="00E94DB6" w:rsidRDefault="00607036" w:rsidP="00B84EC6">
      <w:pPr>
        <w:pStyle w:val="KeinLeerraum"/>
      </w:pPr>
      <w:proofErr w:type="spellStart"/>
      <w:r w:rsidRPr="00195505">
        <w:rPr>
          <w:lang w:val="de-DE"/>
        </w:rPr>
        <w:t>Kieft</w:t>
      </w:r>
      <w:proofErr w:type="spellEnd"/>
      <w:r w:rsidRPr="00195505">
        <w:rPr>
          <w:lang w:val="de-DE"/>
        </w:rPr>
        <w:t xml:space="preserve">, M., Rijlaarsdam, G., &amp; van den Bergh, H. (2008). </w:t>
      </w:r>
      <w:r w:rsidRPr="00E94DB6">
        <w:t xml:space="preserve">An aptitude–treatment interaction approach to writing-to-learn. </w:t>
      </w:r>
      <w:r w:rsidRPr="00E94DB6">
        <w:rPr>
          <w:i/>
          <w:iCs/>
        </w:rPr>
        <w:t>Learning and Instruction</w:t>
      </w:r>
      <w:r w:rsidRPr="00E94DB6">
        <w:t xml:space="preserve">, </w:t>
      </w:r>
      <w:r w:rsidRPr="00E94DB6">
        <w:rPr>
          <w:i/>
          <w:iCs/>
        </w:rPr>
        <w:t>18</w:t>
      </w:r>
      <w:r w:rsidRPr="00E94DB6">
        <w:t>(4), 379</w:t>
      </w:r>
      <w:r w:rsidR="00596B08" w:rsidRPr="00E94DB6">
        <w:rPr>
          <w:rFonts w:eastAsia="Times New Roman"/>
          <w:lang w:eastAsia="de-DE"/>
        </w:rPr>
        <w:t>–</w:t>
      </w:r>
      <w:r w:rsidRPr="00E94DB6">
        <w:t xml:space="preserve">390. </w:t>
      </w:r>
      <w:hyperlink r:id="rId49" w:history="1">
        <w:r w:rsidR="00596B08" w:rsidRPr="00E94DB6">
          <w:rPr>
            <w:rStyle w:val="Hyperlink"/>
          </w:rPr>
          <w:t>https://doi.org/10.1016/j.learninstruc.2007.07.004</w:t>
        </w:r>
      </w:hyperlink>
    </w:p>
    <w:p w14:paraId="6FA5BE00" w14:textId="131DE9C4" w:rsidR="003F500D" w:rsidRPr="007E7491" w:rsidRDefault="00607036" w:rsidP="00B84EC6">
      <w:pPr>
        <w:pStyle w:val="KeinLeerraum"/>
        <w:rPr>
          <w:color w:val="0000FF"/>
          <w:u w:val="single"/>
        </w:rPr>
      </w:pPr>
      <w:r w:rsidRPr="00A80DB8">
        <w:t xml:space="preserve">Kluger, A. N., &amp; </w:t>
      </w:r>
      <w:proofErr w:type="spellStart"/>
      <w:r w:rsidRPr="00A80DB8">
        <w:t>DeNisi</w:t>
      </w:r>
      <w:proofErr w:type="spellEnd"/>
      <w:r w:rsidRPr="00A80DB8">
        <w:t xml:space="preserve">, A. (1996). </w:t>
      </w:r>
      <w:r w:rsidRPr="00E94DB6">
        <w:t xml:space="preserve">The effects of feedback interventions on performance: a historical review, a meta-analysis, and a preliminary feedback intervention theory. </w:t>
      </w:r>
      <w:r w:rsidRPr="00E94DB6">
        <w:rPr>
          <w:i/>
        </w:rPr>
        <w:t>Psychological Bulletin, 119</w:t>
      </w:r>
      <w:r w:rsidRPr="00E94DB6">
        <w:t>(2), 254</w:t>
      </w:r>
      <w:r w:rsidR="00596B08" w:rsidRPr="00E94DB6">
        <w:rPr>
          <w:rFonts w:eastAsia="Times New Roman"/>
          <w:lang w:eastAsia="de-DE"/>
        </w:rPr>
        <w:t>–</w:t>
      </w:r>
      <w:r w:rsidRPr="00E94DB6">
        <w:t xml:space="preserve">284. </w:t>
      </w:r>
      <w:hyperlink r:id="rId50" w:history="1">
        <w:r w:rsidR="00596B08" w:rsidRPr="00E94DB6">
          <w:rPr>
            <w:rStyle w:val="Hyperlink"/>
          </w:rPr>
          <w:t>https://doi.org/10.1037/0033-2909.119.2.254</w:t>
        </w:r>
      </w:hyperlink>
    </w:p>
    <w:p w14:paraId="06ED2183" w14:textId="6A3E06EE" w:rsidR="00596B08" w:rsidRPr="00E94DB6" w:rsidRDefault="008B2AEF" w:rsidP="00B84EC6">
      <w:pPr>
        <w:pStyle w:val="KeinLeerraum"/>
        <w:rPr>
          <w:color w:val="000000" w:themeColor="text1"/>
        </w:rPr>
      </w:pPr>
      <w:r>
        <w:rPr>
          <w:color w:val="000000" w:themeColor="text1"/>
        </w:rPr>
        <w:t>*</w:t>
      </w:r>
      <w:r w:rsidR="00607036" w:rsidRPr="00E94DB6">
        <w:rPr>
          <w:color w:val="000000" w:themeColor="text1"/>
        </w:rPr>
        <w:t xml:space="preserve">Lachner, A., Burkhart, C., &amp; </w:t>
      </w:r>
      <w:proofErr w:type="spellStart"/>
      <w:r w:rsidR="00607036" w:rsidRPr="00E94DB6">
        <w:rPr>
          <w:color w:val="000000" w:themeColor="text1"/>
        </w:rPr>
        <w:t>Nückles</w:t>
      </w:r>
      <w:proofErr w:type="spellEnd"/>
      <w:r w:rsidR="00607036" w:rsidRPr="00E94DB6">
        <w:rPr>
          <w:color w:val="000000" w:themeColor="text1"/>
        </w:rPr>
        <w:t>, M. (2017a)</w:t>
      </w:r>
      <w:r w:rsidR="00607036" w:rsidRPr="00E94DB6">
        <w:t xml:space="preserve">. </w:t>
      </w:r>
      <w:r w:rsidR="00607036" w:rsidRPr="00E94DB6">
        <w:rPr>
          <w:color w:val="000000" w:themeColor="text1"/>
        </w:rPr>
        <w:t xml:space="preserve">Formative computer-based feedback in the university classroom: Specific concept maps scaffold students’ writing. </w:t>
      </w:r>
      <w:r w:rsidR="00607036" w:rsidRPr="00E94DB6">
        <w:rPr>
          <w:i/>
          <w:color w:val="000000" w:themeColor="text1"/>
        </w:rPr>
        <w:t>Computers in Human Behavior, 72</w:t>
      </w:r>
      <w:r w:rsidR="00607036" w:rsidRPr="00E94DB6">
        <w:rPr>
          <w:color w:val="000000" w:themeColor="text1"/>
        </w:rPr>
        <w:t>(4), 459</w:t>
      </w:r>
      <w:r w:rsidR="00596B08" w:rsidRPr="00E94DB6">
        <w:rPr>
          <w:rFonts w:eastAsia="Times New Roman"/>
          <w:lang w:eastAsia="de-DE"/>
        </w:rPr>
        <w:t>–</w:t>
      </w:r>
      <w:r w:rsidR="00607036" w:rsidRPr="00E94DB6">
        <w:rPr>
          <w:color w:val="000000" w:themeColor="text1"/>
        </w:rPr>
        <w:t xml:space="preserve">469. </w:t>
      </w:r>
      <w:hyperlink r:id="rId51" w:history="1">
        <w:r w:rsidR="00596B08" w:rsidRPr="00E94DB6">
          <w:rPr>
            <w:rStyle w:val="Hyperlink"/>
          </w:rPr>
          <w:t>http://dx.doi.org/10.1016/j.chb.2017.03.008</w:t>
        </w:r>
      </w:hyperlink>
    </w:p>
    <w:p w14:paraId="157CEC07" w14:textId="689CD477" w:rsidR="00596B08" w:rsidRPr="00E94DB6" w:rsidRDefault="008B2AEF" w:rsidP="00B84EC6">
      <w:pPr>
        <w:pStyle w:val="KeinLeerraum"/>
        <w:rPr>
          <w:color w:val="000000" w:themeColor="text1"/>
        </w:rPr>
      </w:pPr>
      <w:r>
        <w:rPr>
          <w:color w:val="000000" w:themeColor="text1"/>
          <w:lang w:val="de-DE"/>
        </w:rPr>
        <w:t>*</w:t>
      </w:r>
      <w:r w:rsidR="00607036" w:rsidRPr="00F62A0E">
        <w:rPr>
          <w:color w:val="000000" w:themeColor="text1"/>
          <w:lang w:val="de-DE"/>
        </w:rPr>
        <w:t xml:space="preserve">Lachner, A., Burkhart, C., &amp; </w:t>
      </w:r>
      <w:proofErr w:type="spellStart"/>
      <w:r w:rsidR="00607036" w:rsidRPr="00F62A0E">
        <w:rPr>
          <w:color w:val="000000" w:themeColor="text1"/>
          <w:lang w:val="de-DE"/>
        </w:rPr>
        <w:t>Nückles</w:t>
      </w:r>
      <w:proofErr w:type="spellEnd"/>
      <w:r w:rsidR="00607036" w:rsidRPr="00F62A0E">
        <w:rPr>
          <w:color w:val="000000" w:themeColor="text1"/>
          <w:lang w:val="de-DE"/>
        </w:rPr>
        <w:t>, M. (2017b)</w:t>
      </w:r>
      <w:r w:rsidR="00607036" w:rsidRPr="00F62A0E">
        <w:rPr>
          <w:lang w:val="de-DE"/>
        </w:rPr>
        <w:t xml:space="preserve">. </w:t>
      </w:r>
      <w:r w:rsidR="00607036" w:rsidRPr="00E94DB6">
        <w:rPr>
          <w:color w:val="000000" w:themeColor="text1"/>
        </w:rPr>
        <w:t xml:space="preserve">Mind the gap! Automated concept map feedback supports students in writing cohesive explanations. </w:t>
      </w:r>
      <w:r w:rsidR="00607036" w:rsidRPr="00E94DB6">
        <w:rPr>
          <w:i/>
          <w:color w:val="000000" w:themeColor="text1"/>
        </w:rPr>
        <w:t>Journal of Experimental Psychology: Applied, 23</w:t>
      </w:r>
      <w:r w:rsidR="00607036" w:rsidRPr="00E94DB6">
        <w:rPr>
          <w:color w:val="000000" w:themeColor="text1"/>
        </w:rPr>
        <w:t>(1), 29</w:t>
      </w:r>
      <w:r w:rsidR="00596B08" w:rsidRPr="00E94DB6">
        <w:rPr>
          <w:rFonts w:eastAsia="Times New Roman"/>
          <w:lang w:eastAsia="de-DE"/>
        </w:rPr>
        <w:t>–</w:t>
      </w:r>
      <w:r w:rsidR="00607036" w:rsidRPr="00E94DB6">
        <w:rPr>
          <w:color w:val="000000" w:themeColor="text1"/>
        </w:rPr>
        <w:t xml:space="preserve">46. </w:t>
      </w:r>
      <w:hyperlink r:id="rId52" w:history="1">
        <w:r w:rsidR="00596B08" w:rsidRPr="00E94DB6">
          <w:rPr>
            <w:rStyle w:val="Hyperlink"/>
          </w:rPr>
          <w:t>http://dx.doi.org/10.1037/xap0000111</w:t>
        </w:r>
      </w:hyperlink>
    </w:p>
    <w:p w14:paraId="5B3FC7C7" w14:textId="638FCAAC" w:rsidR="003F7A7E" w:rsidRPr="00E94DB6" w:rsidRDefault="008B2AEF" w:rsidP="00B84EC6">
      <w:pPr>
        <w:pStyle w:val="KeinLeerraum"/>
        <w:rPr>
          <w:color w:val="000000" w:themeColor="text1"/>
        </w:rPr>
      </w:pPr>
      <w:r>
        <w:t>*</w:t>
      </w:r>
      <w:r w:rsidR="0072498F" w:rsidRPr="00E94DB6">
        <w:t xml:space="preserve">Lachner, A., &amp; Neuburg, C. (2019). Learning by writing explanations: computer-based feedback about the explanatory cohesion enhances students’ transfer. </w:t>
      </w:r>
      <w:r w:rsidR="0072498F" w:rsidRPr="00E94DB6">
        <w:rPr>
          <w:i/>
        </w:rPr>
        <w:t>Instructional Science</w:t>
      </w:r>
      <w:r w:rsidR="0072498F" w:rsidRPr="00E94DB6">
        <w:t xml:space="preserve">, </w:t>
      </w:r>
      <w:r w:rsidR="0072498F" w:rsidRPr="00E94DB6">
        <w:rPr>
          <w:i/>
        </w:rPr>
        <w:t>47</w:t>
      </w:r>
      <w:r w:rsidR="0072498F" w:rsidRPr="00E94DB6">
        <w:t>(1), 19</w:t>
      </w:r>
      <w:r w:rsidR="00596B08" w:rsidRPr="00E94DB6">
        <w:rPr>
          <w:rFonts w:eastAsia="Times New Roman"/>
          <w:lang w:eastAsia="de-DE"/>
        </w:rPr>
        <w:t>–</w:t>
      </w:r>
      <w:r w:rsidR="0072498F" w:rsidRPr="00E94DB6">
        <w:t xml:space="preserve">37. </w:t>
      </w:r>
      <w:hyperlink r:id="rId53" w:history="1">
        <w:r w:rsidR="00C92FE1" w:rsidRPr="00E94DB6">
          <w:rPr>
            <w:rStyle w:val="Hyperlink"/>
          </w:rPr>
          <w:t xml:space="preserve"> https://doi.org/10.1007/s11251-018-9470-4</w:t>
        </w:r>
      </w:hyperlink>
    </w:p>
    <w:p w14:paraId="03664189" w14:textId="13FE0EF4" w:rsidR="003F7A7E" w:rsidRDefault="00B33F9A" w:rsidP="00B84EC6">
      <w:pPr>
        <w:pStyle w:val="KeinLeerraum"/>
        <w:ind w:left="0" w:firstLine="0"/>
      </w:pPr>
      <w:r>
        <w:t xml:space="preserve">Lipsey, M. W., &amp; Wilson, D. B. (2001). </w:t>
      </w:r>
      <w:r>
        <w:rPr>
          <w:rStyle w:val="Hervorhebung"/>
        </w:rPr>
        <w:t>Practical meta-analysis.</w:t>
      </w:r>
      <w:r>
        <w:t xml:space="preserve"> Sage Publications, Inc. </w:t>
      </w:r>
    </w:p>
    <w:p w14:paraId="38DAECE1" w14:textId="77777777" w:rsidR="00AC744A" w:rsidRDefault="00AC744A" w:rsidP="00B84EC6">
      <w:pPr>
        <w:pStyle w:val="KeinLeerraum"/>
      </w:pPr>
      <w:r>
        <w:t xml:space="preserve">MacArthur, C. A., &amp; Graham, S. (2016). Writing research from a cognitive perspective. In C. A. MacArthur, S. Graham, &amp; J. Fitzgerald (Eds.), </w:t>
      </w:r>
      <w:r>
        <w:rPr>
          <w:rStyle w:val="Hervorhebung"/>
        </w:rPr>
        <w:t>Handbook of writing research</w:t>
      </w:r>
      <w:r>
        <w:t xml:space="preserve"> (pp. 24–40). The Guilford Press. </w:t>
      </w:r>
    </w:p>
    <w:p w14:paraId="3C15C5F5" w14:textId="1E5F027A" w:rsidR="003F7A7E" w:rsidRPr="00CA78BD" w:rsidRDefault="008B2AEF" w:rsidP="00B84EC6">
      <w:pPr>
        <w:pStyle w:val="KeinLeerraum"/>
        <w:rPr>
          <w:color w:val="0000FF"/>
        </w:rPr>
      </w:pPr>
      <w:r>
        <w:t>*</w:t>
      </w:r>
      <w:r w:rsidR="003F7A7E" w:rsidRPr="00CA78BD">
        <w:t>McCarthy</w:t>
      </w:r>
      <w:r w:rsidR="00CA78BD" w:rsidRPr="00CA78BD">
        <w:t xml:space="preserve">, K. S., Roscoe, R. D., Likens, A. D., &amp; McNamara, D. S. (2019). Checking it twice: Does adding spelling and grammar checkers improve essay quality in an automated writing tutor? In S. </w:t>
      </w:r>
      <w:proofErr w:type="spellStart"/>
      <w:r w:rsidR="00CA78BD" w:rsidRPr="00CA78BD">
        <w:t>Isotani</w:t>
      </w:r>
      <w:proofErr w:type="spellEnd"/>
      <w:r w:rsidR="00CA78BD" w:rsidRPr="00CA78BD">
        <w:t xml:space="preserve">, E. </w:t>
      </w:r>
      <w:proofErr w:type="spellStart"/>
      <w:r w:rsidR="00CA78BD" w:rsidRPr="00CA78BD">
        <w:t>Millán</w:t>
      </w:r>
      <w:proofErr w:type="spellEnd"/>
      <w:r w:rsidR="00CA78BD" w:rsidRPr="00CA78BD">
        <w:t xml:space="preserve">, A. </w:t>
      </w:r>
      <w:proofErr w:type="spellStart"/>
      <w:r w:rsidR="00CA78BD" w:rsidRPr="00CA78BD">
        <w:t>Ogan</w:t>
      </w:r>
      <w:proofErr w:type="spellEnd"/>
      <w:r w:rsidR="00CA78BD" w:rsidRPr="00CA78BD">
        <w:t xml:space="preserve">, P. Hastings, B. McLaren, &amp; R. </w:t>
      </w:r>
      <w:proofErr w:type="spellStart"/>
      <w:r w:rsidR="00CA78BD" w:rsidRPr="00CA78BD">
        <w:t>Luckin</w:t>
      </w:r>
      <w:proofErr w:type="spellEnd"/>
      <w:r w:rsidR="00CA78BD" w:rsidRPr="00CA78BD">
        <w:t xml:space="preserve"> (Eds.), </w:t>
      </w:r>
      <w:r w:rsidR="00CA78BD" w:rsidRPr="00CA78BD">
        <w:rPr>
          <w:i/>
        </w:rPr>
        <w:t xml:space="preserve">Artificial Intelligence in Education, 20th International Conference, AIED 2019 </w:t>
      </w:r>
      <w:r w:rsidR="00CA78BD" w:rsidRPr="00CA78BD">
        <w:rPr>
          <w:i/>
        </w:rPr>
        <w:lastRenderedPageBreak/>
        <w:t>Chicago, IL, USA, June 25–29, 2019 Proceedings, Part I</w:t>
      </w:r>
      <w:r w:rsidR="00CA78BD" w:rsidRPr="00CA78BD">
        <w:t xml:space="preserve"> (pp. 270–282). </w:t>
      </w:r>
      <w:r w:rsidR="00CA78BD" w:rsidRPr="00A80DB8">
        <w:t xml:space="preserve">Springer. </w:t>
      </w:r>
      <w:hyperlink r:id="rId54" w:history="1">
        <w:r w:rsidR="00CA78BD" w:rsidRPr="00CA78BD">
          <w:rPr>
            <w:rStyle w:val="Hyperlink"/>
          </w:rPr>
          <w:t>https://doi.org/10.1007/978-3-030-23204-7</w:t>
        </w:r>
      </w:hyperlink>
    </w:p>
    <w:p w14:paraId="2A580EBD" w14:textId="352F4A92" w:rsidR="003F7A7E" w:rsidRDefault="003F7A7E" w:rsidP="00B84EC6">
      <w:pPr>
        <w:pStyle w:val="KeinLeerraum"/>
      </w:pPr>
      <w:r w:rsidRPr="00E94DB6">
        <w:t>McKenzie, J. E., Brennan</w:t>
      </w:r>
      <w:r w:rsidR="002E4AF9">
        <w:t>,</w:t>
      </w:r>
      <w:r w:rsidRPr="00E94DB6">
        <w:t xml:space="preserve"> S. E., Ryan, R. E., Thomson, H. J., &amp; Johnston, R. V. (2022). </w:t>
      </w:r>
      <w:proofErr w:type="spellStart"/>
      <w:r w:rsidRPr="00E94DB6">
        <w:t>Analysing</w:t>
      </w:r>
      <w:proofErr w:type="spellEnd"/>
      <w:r w:rsidRPr="00E94DB6">
        <w:t xml:space="preserve"> data and undertaking meta-analyses. In J. P. T. Higgins, J. Thomas, J. Chandler, M. Cumpston, T. Li, M. J. Page, &amp; V. A. Welch (Eds.). </w:t>
      </w:r>
      <w:r w:rsidRPr="00E94DB6">
        <w:rPr>
          <w:i/>
          <w:iCs/>
        </w:rPr>
        <w:t xml:space="preserve">Cochrane Handbook for Systematic Reviews of Interventions </w:t>
      </w:r>
      <w:r w:rsidRPr="00E94DB6">
        <w:rPr>
          <w:iCs/>
        </w:rPr>
        <w:t>(</w:t>
      </w:r>
      <w:r w:rsidRPr="00E94DB6">
        <w:t>Version 6.3). Cochrane.</w:t>
      </w:r>
    </w:p>
    <w:p w14:paraId="3547B3FA" w14:textId="77777777" w:rsidR="00244FC1" w:rsidRDefault="004E1FD8" w:rsidP="00B84EC6">
      <w:pPr>
        <w:pStyle w:val="KeinLeerraum"/>
      </w:pPr>
      <w:r>
        <w:t>McNamara, D. S., Crossley, S. A., &amp; Roscoe, R. (2013). Natural language processing in an</w:t>
      </w:r>
      <w:r w:rsidR="0097645D">
        <w:t xml:space="preserve"> </w:t>
      </w:r>
      <w:r>
        <w:t xml:space="preserve">intelligent writing strategy tutoring system. </w:t>
      </w:r>
      <w:r w:rsidRPr="00244FC1">
        <w:rPr>
          <w:i/>
          <w:iCs/>
        </w:rPr>
        <w:t>Behavior Research Methods</w:t>
      </w:r>
      <w:r>
        <w:t xml:space="preserve">, </w:t>
      </w:r>
      <w:r w:rsidRPr="00244FC1">
        <w:rPr>
          <w:i/>
          <w:iCs/>
        </w:rPr>
        <w:t>45</w:t>
      </w:r>
      <w:r>
        <w:t>, 499–515.</w:t>
      </w:r>
      <w:r w:rsidR="00244FC1">
        <w:t xml:space="preserve"> </w:t>
      </w:r>
      <w:hyperlink r:id="rId55" w:history="1">
        <w:r w:rsidR="00244FC1" w:rsidRPr="00DB7088">
          <w:rPr>
            <w:rStyle w:val="Hyperlink"/>
          </w:rPr>
          <w:t>https://doi.org/10.3758/s13428-012-0258-1</w:t>
        </w:r>
      </w:hyperlink>
    </w:p>
    <w:p w14:paraId="60A3756A" w14:textId="4A658FBA" w:rsidR="008D2896" w:rsidRPr="000679C1" w:rsidRDefault="0072498F" w:rsidP="00B84EC6">
      <w:pPr>
        <w:pStyle w:val="KeinLeerraum"/>
        <w:rPr>
          <w:lang w:val="de-DE"/>
        </w:rPr>
      </w:pPr>
      <w:r w:rsidRPr="00E94DB6">
        <w:t xml:space="preserve">McNamara, D. S., Crossley, S. A., Roscoe, R. D., Allen, L. K., &amp; Dai, J. (2015). A hierarchical classification approach to automated essay scoring. </w:t>
      </w:r>
      <w:r w:rsidRPr="00E94DB6">
        <w:rPr>
          <w:i/>
          <w:iCs/>
        </w:rPr>
        <w:t>Assessing Writing</w:t>
      </w:r>
      <w:r w:rsidRPr="00E94DB6">
        <w:t xml:space="preserve">, </w:t>
      </w:r>
      <w:r w:rsidRPr="00E94DB6">
        <w:rPr>
          <w:i/>
          <w:iCs/>
        </w:rPr>
        <w:t>23</w:t>
      </w:r>
      <w:r w:rsidRPr="00E94DB6">
        <w:t>, 35</w:t>
      </w:r>
      <w:r w:rsidR="00D846E1" w:rsidRPr="00E94DB6">
        <w:t>–</w:t>
      </w:r>
      <w:r w:rsidRPr="00E94DB6">
        <w:t xml:space="preserve">59. </w:t>
      </w:r>
      <w:hyperlink r:id="rId56" w:history="1">
        <w:r w:rsidR="008D2896" w:rsidRPr="00F62A0E">
          <w:rPr>
            <w:rStyle w:val="Hyperlink"/>
            <w:lang w:val="de-DE"/>
          </w:rPr>
          <w:t>https://doi.org/10.1016/j.asw.2014.09.002</w:t>
        </w:r>
      </w:hyperlink>
    </w:p>
    <w:p w14:paraId="45F9C51A" w14:textId="1A80D26A" w:rsidR="008D2896" w:rsidRPr="00E94DB6" w:rsidRDefault="008D2896" w:rsidP="00B84EC6">
      <w:pPr>
        <w:pStyle w:val="Textkrper"/>
        <w:spacing w:after="0"/>
        <w:ind w:left="426" w:hanging="426"/>
      </w:pPr>
      <w:r w:rsidRPr="00F62A0E">
        <w:rPr>
          <w:lang w:val="de-DE"/>
        </w:rPr>
        <w:t xml:space="preserve">Mertens, U., Finn, B., &amp; Lindner, M. A. (2022). </w:t>
      </w:r>
      <w:r w:rsidRPr="00E94DB6">
        <w:t xml:space="preserve">Effects of computer-based feedback on lower- and higher-order learning outcomes: A network meta-analysis. </w:t>
      </w:r>
      <w:r w:rsidRPr="00E94DB6">
        <w:rPr>
          <w:rStyle w:val="Hervorhebung"/>
        </w:rPr>
        <w:t>Journal of Educational Psychology, 114</w:t>
      </w:r>
      <w:r w:rsidRPr="00E94DB6">
        <w:t xml:space="preserve">(8), 1743–1772. </w:t>
      </w:r>
      <w:hyperlink r:id="rId57" w:history="1">
        <w:r w:rsidRPr="00E94DB6">
          <w:rPr>
            <w:rStyle w:val="Hyperlink"/>
          </w:rPr>
          <w:t>https://doi.org/10.1037/edu0000764</w:t>
        </w:r>
      </w:hyperlink>
      <w:r w:rsidRPr="00E94DB6">
        <w:rPr>
          <w:rFonts w:ascii="Arial" w:hAnsi="Arial" w:cs="Arial"/>
          <w:sz w:val="22"/>
        </w:rPr>
        <w:t xml:space="preserve"> </w:t>
      </w:r>
    </w:p>
    <w:p w14:paraId="54F9E27A" w14:textId="77777777" w:rsidR="008D2896" w:rsidRPr="00E94DB6" w:rsidRDefault="00FD697E" w:rsidP="00B84EC6">
      <w:pPr>
        <w:pStyle w:val="KeinLeerraum"/>
      </w:pPr>
      <w:r w:rsidRPr="00E94DB6">
        <w:t xml:space="preserve">Moher, D., Liberati, A., Tetzlaff, J., Altman, D. G., &amp; The PRISMA Group (2009). Preferred </w:t>
      </w:r>
      <w:r w:rsidR="008D2896" w:rsidRPr="00E94DB6">
        <w:t>r</w:t>
      </w:r>
      <w:r w:rsidRPr="00E94DB6">
        <w:t xml:space="preserve">eporting </w:t>
      </w:r>
      <w:r w:rsidR="008D2896" w:rsidRPr="00E94DB6">
        <w:t>i</w:t>
      </w:r>
      <w:r w:rsidRPr="00E94DB6">
        <w:t xml:space="preserve">tems for </w:t>
      </w:r>
      <w:r w:rsidR="008D2896" w:rsidRPr="00E94DB6">
        <w:t>s</w:t>
      </w:r>
      <w:r w:rsidRPr="00E94DB6">
        <w:t xml:space="preserve">ystematic </w:t>
      </w:r>
      <w:r w:rsidR="008D2896" w:rsidRPr="00E94DB6">
        <w:t>r</w:t>
      </w:r>
      <w:r w:rsidRPr="00E94DB6">
        <w:t xml:space="preserve">eviews and </w:t>
      </w:r>
      <w:r w:rsidR="008D2896" w:rsidRPr="00E94DB6">
        <w:t>m</w:t>
      </w:r>
      <w:r w:rsidRPr="00E94DB6">
        <w:t>eta-</w:t>
      </w:r>
      <w:r w:rsidR="008D2896" w:rsidRPr="00E94DB6">
        <w:t>a</w:t>
      </w:r>
      <w:r w:rsidRPr="00E94DB6">
        <w:t xml:space="preserve">nalyses: The PRISMA Statement. </w:t>
      </w:r>
      <w:proofErr w:type="spellStart"/>
      <w:r w:rsidRPr="00E94DB6">
        <w:rPr>
          <w:i/>
          <w:iCs/>
        </w:rPr>
        <w:t>PLoS</w:t>
      </w:r>
      <w:proofErr w:type="spellEnd"/>
      <w:r w:rsidRPr="00E94DB6">
        <w:rPr>
          <w:i/>
          <w:iCs/>
        </w:rPr>
        <w:t xml:space="preserve"> Med</w:t>
      </w:r>
      <w:r w:rsidRPr="00E94DB6">
        <w:t xml:space="preserve">, </w:t>
      </w:r>
      <w:r w:rsidRPr="00E94DB6">
        <w:rPr>
          <w:i/>
          <w:iCs/>
        </w:rPr>
        <w:t>6</w:t>
      </w:r>
      <w:r w:rsidRPr="00E94DB6">
        <w:t xml:space="preserve">(7). </w:t>
      </w:r>
      <w:hyperlink r:id="rId58" w:history="1">
        <w:r w:rsidRPr="00E94DB6">
          <w:rPr>
            <w:rStyle w:val="Hyperlink"/>
          </w:rPr>
          <w:t>https://doi.org/10.1371/journal.pmed.1000097</w:t>
        </w:r>
      </w:hyperlink>
    </w:p>
    <w:p w14:paraId="7FFAC360" w14:textId="76F82FCC" w:rsidR="008D2896" w:rsidRPr="00E94DB6" w:rsidRDefault="007D144A" w:rsidP="00B84EC6">
      <w:pPr>
        <w:pStyle w:val="KeinLeerraum"/>
        <w:rPr>
          <w:color w:val="2197D2"/>
        </w:rPr>
      </w:pPr>
      <w:r w:rsidRPr="00E94DB6">
        <w:t>Moore, N. S., &amp; MacArthur, C. A. (2016). Student use of automated essay evaluation</w:t>
      </w:r>
      <w:r w:rsidR="008D2896" w:rsidRPr="00E94DB6">
        <w:t xml:space="preserve"> </w:t>
      </w:r>
      <w:r w:rsidRPr="00E94DB6">
        <w:t xml:space="preserve">technology during revision. </w:t>
      </w:r>
      <w:r w:rsidRPr="00E94DB6">
        <w:rPr>
          <w:i/>
        </w:rPr>
        <w:t>Journal of Writing Research</w:t>
      </w:r>
      <w:r w:rsidRPr="00E94DB6">
        <w:t xml:space="preserve">, </w:t>
      </w:r>
      <w:r w:rsidRPr="00E94DB6">
        <w:rPr>
          <w:i/>
        </w:rPr>
        <w:t>8</w:t>
      </w:r>
      <w:r w:rsidR="008D2896" w:rsidRPr="00E94DB6">
        <w:t xml:space="preserve">. </w:t>
      </w:r>
      <w:hyperlink r:id="rId59" w:history="1">
        <w:r w:rsidR="008D2896" w:rsidRPr="00E94DB6">
          <w:rPr>
            <w:rStyle w:val="Hyperlink"/>
          </w:rPr>
          <w:t>http://dx.doi.org/10.17239/jowr-2016.08.01.05</w:t>
        </w:r>
      </w:hyperlink>
    </w:p>
    <w:p w14:paraId="5504C31B" w14:textId="2AB52281" w:rsidR="003A1744" w:rsidRDefault="003A1744" w:rsidP="00B84EC6">
      <w:pPr>
        <w:pStyle w:val="KeinLeerraum"/>
      </w:pPr>
      <w:r w:rsidRPr="003A1744">
        <w:t xml:space="preserve">Morris, S. B. (2008). Estimating effect sizes from pretest-posttest-control group designs. </w:t>
      </w:r>
      <w:r w:rsidRPr="003A1744">
        <w:rPr>
          <w:i/>
          <w:iCs/>
        </w:rPr>
        <w:t>Organizational Research Methods, 11</w:t>
      </w:r>
      <w:r w:rsidRPr="003A1744">
        <w:t xml:space="preserve">(2), 364–386. </w:t>
      </w:r>
      <w:hyperlink r:id="rId60" w:tgtFrame="_blank" w:history="1">
        <w:r w:rsidRPr="003A1744">
          <w:rPr>
            <w:rStyle w:val="Hyperlink"/>
          </w:rPr>
          <w:t>https://doi.org/10.1177/1094428106291059</w:t>
        </w:r>
      </w:hyperlink>
    </w:p>
    <w:p w14:paraId="5FE03240" w14:textId="41BE5645" w:rsidR="00467B4A" w:rsidRDefault="00467B4A" w:rsidP="00B84EC6">
      <w:pPr>
        <w:pStyle w:val="KeinLeerraum"/>
        <w:rPr>
          <w:rStyle w:val="Hyperlink"/>
        </w:rPr>
      </w:pPr>
      <w:r>
        <w:lastRenderedPageBreak/>
        <w:t>Morris, S</w:t>
      </w:r>
      <w:r w:rsidRPr="00467B4A">
        <w:t>.</w:t>
      </w:r>
      <w:r w:rsidRPr="00467B4A">
        <w:rPr>
          <w:rStyle w:val="Hyperlink"/>
          <w:color w:val="auto"/>
          <w:u w:val="none"/>
        </w:rPr>
        <w:t xml:space="preserve"> B., &amp; DeShon, R. P. (2002). Combining effect size estimates in meta-analysis with repeated measures and independent-groups designs. </w:t>
      </w:r>
      <w:r w:rsidRPr="00467B4A">
        <w:rPr>
          <w:rStyle w:val="Hyperlink"/>
          <w:i/>
          <w:color w:val="auto"/>
          <w:u w:val="none"/>
        </w:rPr>
        <w:t>Psychological Methods</w:t>
      </w:r>
      <w:r w:rsidRPr="00467B4A">
        <w:rPr>
          <w:rStyle w:val="Hyperlink"/>
          <w:color w:val="auto"/>
          <w:u w:val="none"/>
        </w:rPr>
        <w:t xml:space="preserve">, </w:t>
      </w:r>
      <w:r w:rsidRPr="00467B4A">
        <w:rPr>
          <w:rStyle w:val="Hyperlink"/>
          <w:i/>
          <w:color w:val="auto"/>
          <w:u w:val="none"/>
        </w:rPr>
        <w:t>7</w:t>
      </w:r>
      <w:r w:rsidRPr="00467B4A">
        <w:rPr>
          <w:rStyle w:val="Hyperlink"/>
          <w:color w:val="auto"/>
          <w:u w:val="none"/>
        </w:rPr>
        <w:t>(1), 105</w:t>
      </w:r>
      <w:r w:rsidRPr="00467B4A">
        <w:rPr>
          <w:rFonts w:eastAsia="Times New Roman"/>
          <w:shd w:val="clear" w:color="auto" w:fill="FFFFFF"/>
          <w:lang w:eastAsia="de-DE"/>
        </w:rPr>
        <w:t>–</w:t>
      </w:r>
      <w:r w:rsidRPr="00467B4A">
        <w:rPr>
          <w:rStyle w:val="Hyperlink"/>
          <w:color w:val="auto"/>
          <w:u w:val="none"/>
        </w:rPr>
        <w:t xml:space="preserve">125. </w:t>
      </w:r>
      <w:hyperlink r:id="rId61" w:history="1">
        <w:r w:rsidRPr="00954E0C">
          <w:rPr>
            <w:rStyle w:val="Hyperlink"/>
          </w:rPr>
          <w:t>https://doi.org/10.1037//1082-989X.7.1.105</w:t>
        </w:r>
      </w:hyperlink>
    </w:p>
    <w:p w14:paraId="3E006970" w14:textId="7D9DB26E" w:rsidR="00AC744A" w:rsidRDefault="00AC744A" w:rsidP="00B84EC6">
      <w:pPr>
        <w:pStyle w:val="KeinLeerraum"/>
        <w:rPr>
          <w:rStyle w:val="markedcontent"/>
        </w:rPr>
      </w:pPr>
      <w:bookmarkStart w:id="32" w:name="_Hlk134652903"/>
      <w:proofErr w:type="spellStart"/>
      <w:r w:rsidRPr="00450A46">
        <w:rPr>
          <w:rStyle w:val="markedcontent"/>
        </w:rPr>
        <w:t>Narciss</w:t>
      </w:r>
      <w:proofErr w:type="spellEnd"/>
      <w:r w:rsidRPr="00450A46">
        <w:rPr>
          <w:rStyle w:val="markedcontent"/>
        </w:rPr>
        <w:t>, S. (2008). Feedback strategies for interactive learning tasks. In J. M.</w:t>
      </w:r>
      <w:r w:rsidRPr="00450A46">
        <w:t xml:space="preserve"> </w:t>
      </w:r>
      <w:r w:rsidRPr="00450A46">
        <w:rPr>
          <w:rStyle w:val="markedcontent"/>
        </w:rPr>
        <w:t xml:space="preserve">Spector, M. D. Merrill, J. J. G. van </w:t>
      </w:r>
      <w:proofErr w:type="spellStart"/>
      <w:r w:rsidRPr="00450A46">
        <w:rPr>
          <w:rStyle w:val="markedcontent"/>
        </w:rPr>
        <w:t>Merriënboer</w:t>
      </w:r>
      <w:proofErr w:type="spellEnd"/>
      <w:r w:rsidRPr="00450A46">
        <w:rPr>
          <w:rStyle w:val="markedcontent"/>
        </w:rPr>
        <w:t>, &amp; M. P. Driscoll (Eds.),</w:t>
      </w:r>
      <w:r w:rsidRPr="00450A46">
        <w:t xml:space="preserve"> </w:t>
      </w:r>
      <w:r w:rsidRPr="00450A46">
        <w:rPr>
          <w:rStyle w:val="markedcontent"/>
          <w:i/>
        </w:rPr>
        <w:t>Handbook of research on educational communications and technology</w:t>
      </w:r>
      <w:r w:rsidRPr="00450A46">
        <w:rPr>
          <w:rStyle w:val="markedcontent"/>
        </w:rPr>
        <w:t xml:space="preserve"> (3rd ed., pp. 125</w:t>
      </w:r>
      <w:r w:rsidRPr="00450A46">
        <w:rPr>
          <w:rStyle w:val="KeinLeerraumZchn"/>
        </w:rPr>
        <w:t>–</w:t>
      </w:r>
      <w:r w:rsidRPr="00450A46">
        <w:rPr>
          <w:rStyle w:val="markedcontent"/>
        </w:rPr>
        <w:t>144). Lawrence Erlbaum.</w:t>
      </w:r>
      <w:bookmarkEnd w:id="32"/>
    </w:p>
    <w:p w14:paraId="77402E10" w14:textId="1CA6D063" w:rsidR="007D7290" w:rsidRDefault="007D7290" w:rsidP="00B84EC6">
      <w:pPr>
        <w:pStyle w:val="KeinLeerraum"/>
      </w:pPr>
      <w:proofErr w:type="spellStart"/>
      <w:r w:rsidRPr="007D7290">
        <w:t>Nesi</w:t>
      </w:r>
      <w:proofErr w:type="spellEnd"/>
      <w:r w:rsidRPr="007D7290">
        <w:t>, H., &amp; Gardner, S. (2012)</w:t>
      </w:r>
      <w:r>
        <w:t xml:space="preserve">. </w:t>
      </w:r>
      <w:r w:rsidRPr="007D7290">
        <w:t>Families of genres of assessed writing</w:t>
      </w:r>
      <w:r>
        <w:t>.</w:t>
      </w:r>
      <w:r w:rsidRPr="007D7290">
        <w:t xml:space="preserve"> </w:t>
      </w:r>
      <w:r>
        <w:t>I</w:t>
      </w:r>
      <w:r w:rsidRPr="007D7290">
        <w:t xml:space="preserve">n H. </w:t>
      </w:r>
      <w:proofErr w:type="spellStart"/>
      <w:r w:rsidRPr="007D7290">
        <w:t>Nesi</w:t>
      </w:r>
      <w:proofErr w:type="spellEnd"/>
      <w:r w:rsidRPr="007D7290">
        <w:t xml:space="preserve"> </w:t>
      </w:r>
      <w:r>
        <w:t>&amp;</w:t>
      </w:r>
      <w:r w:rsidRPr="007D7290">
        <w:t xml:space="preserve"> S.</w:t>
      </w:r>
      <w:r>
        <w:t xml:space="preserve"> </w:t>
      </w:r>
      <w:r w:rsidRPr="007D7290">
        <w:t xml:space="preserve">Gardner (Eds). </w:t>
      </w:r>
      <w:r w:rsidRPr="003608F8">
        <w:rPr>
          <w:i/>
        </w:rPr>
        <w:t>Genres across the disciplines: Student writing in higher education</w:t>
      </w:r>
      <w:r w:rsidRPr="007D7290">
        <w:t xml:space="preserve"> (pp</w:t>
      </w:r>
      <w:r>
        <w:t>.</w:t>
      </w:r>
      <w:r w:rsidRPr="007D7290">
        <w:t xml:space="preserve"> 21</w:t>
      </w:r>
      <w:r w:rsidRPr="007D7290">
        <w:rPr>
          <w:rFonts w:eastAsia="Times New Roman"/>
          <w:shd w:val="clear" w:color="auto" w:fill="FFFFFF"/>
          <w:lang w:eastAsia="de-DE"/>
        </w:rPr>
        <w:t>–</w:t>
      </w:r>
      <w:r w:rsidRPr="007D7290">
        <w:t>56). Cambridge University Press</w:t>
      </w:r>
      <w:r>
        <w:t xml:space="preserve">. </w:t>
      </w:r>
      <w:hyperlink r:id="rId62" w:history="1">
        <w:r w:rsidRPr="00B00282">
          <w:rPr>
            <w:rStyle w:val="Hyperlink"/>
          </w:rPr>
          <w:t>https://doi.org/10.1017/9781009030199</w:t>
        </w:r>
      </w:hyperlink>
    </w:p>
    <w:p w14:paraId="46952F8B" w14:textId="5F0C52FF" w:rsidR="00E3281F" w:rsidRDefault="00E3281F" w:rsidP="00B84EC6">
      <w:pPr>
        <w:pStyle w:val="KeinLeerraum"/>
      </w:pPr>
      <w:r w:rsidRPr="00195505">
        <w:rPr>
          <w:rStyle w:val="arttitle"/>
        </w:rPr>
        <w:t xml:space="preserve">Ngo, T. T-N., Chen, H. H.-J., &amp; Lai, K. K.-W. (2022). </w:t>
      </w:r>
      <w:r>
        <w:rPr>
          <w:rStyle w:val="arttitle"/>
        </w:rPr>
        <w:t xml:space="preserve">The effectiveness of automated writing evaluation in EFL/ESL writing: </w:t>
      </w:r>
      <w:r w:rsidR="0035142B">
        <w:rPr>
          <w:rStyle w:val="arttitle"/>
        </w:rPr>
        <w:t>A</w:t>
      </w:r>
      <w:r>
        <w:rPr>
          <w:rStyle w:val="arttitle"/>
        </w:rPr>
        <w:t xml:space="preserve"> three-level meta-analysis</w:t>
      </w:r>
      <w:r w:rsidR="0035142B">
        <w:rPr>
          <w:rStyle w:val="arttitle"/>
        </w:rPr>
        <w:t>.</w:t>
      </w:r>
      <w:r>
        <w:t xml:space="preserve"> </w:t>
      </w:r>
      <w:r w:rsidRPr="0035142B">
        <w:rPr>
          <w:rStyle w:val="serialtitle"/>
          <w:i/>
        </w:rPr>
        <w:t>Interactive Learning Environments</w:t>
      </w:r>
      <w:r>
        <w:rPr>
          <w:rStyle w:val="serialtitle"/>
        </w:rPr>
        <w:t>,</w:t>
      </w:r>
      <w:r w:rsidR="0035142B">
        <w:rPr>
          <w:rStyle w:val="serialtitle"/>
        </w:rPr>
        <w:t xml:space="preserve"> </w:t>
      </w:r>
      <w:r w:rsidR="0035142B" w:rsidRPr="0035142B">
        <w:rPr>
          <w:rStyle w:val="serialtitle"/>
          <w:i/>
        </w:rPr>
        <w:t>1</w:t>
      </w:r>
      <w:r w:rsidR="0035142B">
        <w:rPr>
          <w:rStyle w:val="serialtitle"/>
        </w:rPr>
        <w:t>(1), 1</w:t>
      </w:r>
      <w:r w:rsidR="0035142B" w:rsidRPr="007D7290">
        <w:rPr>
          <w:rFonts w:eastAsia="Times New Roman"/>
          <w:shd w:val="clear" w:color="auto" w:fill="FFFFFF"/>
          <w:lang w:eastAsia="de-DE"/>
        </w:rPr>
        <w:t>–</w:t>
      </w:r>
      <w:r w:rsidR="0035142B">
        <w:rPr>
          <w:rStyle w:val="serialtitle"/>
        </w:rPr>
        <w:t>18.</w:t>
      </w:r>
      <w:r>
        <w:t xml:space="preserve"> </w:t>
      </w:r>
      <w:hyperlink r:id="rId63" w:history="1">
        <w:r w:rsidR="0035142B">
          <w:rPr>
            <w:rStyle w:val="Hyperlink"/>
          </w:rPr>
          <w:t>https://doi.org/10.1080/10494820.2022.2096642</w:t>
        </w:r>
      </w:hyperlink>
    </w:p>
    <w:p w14:paraId="78267A20" w14:textId="149D728C" w:rsidR="00531B19" w:rsidRPr="007D7290" w:rsidRDefault="005715CF" w:rsidP="00B84EC6">
      <w:pPr>
        <w:pStyle w:val="KeinLeerraum"/>
        <w:rPr>
          <w:rStyle w:val="c-bibliographic-informationvalue"/>
          <w:rFonts w:eastAsia="Times New Roman"/>
          <w:lang w:eastAsia="de-DE"/>
        </w:rPr>
      </w:pPr>
      <w:proofErr w:type="spellStart"/>
      <w:r w:rsidRPr="007D7290">
        <w:rPr>
          <w:rFonts w:eastAsia="Times New Roman"/>
          <w:shd w:val="clear" w:color="auto" w:fill="FFFFFF"/>
          <w:lang w:eastAsia="de-DE"/>
        </w:rPr>
        <w:t>Nihalani</w:t>
      </w:r>
      <w:proofErr w:type="spellEnd"/>
      <w:r w:rsidRPr="007D7290">
        <w:rPr>
          <w:rFonts w:eastAsia="Times New Roman"/>
          <w:shd w:val="clear" w:color="auto" w:fill="FFFFFF"/>
          <w:lang w:eastAsia="de-DE"/>
        </w:rPr>
        <w:t xml:space="preserve">, P. K., </w:t>
      </w:r>
      <w:proofErr w:type="spellStart"/>
      <w:r w:rsidRPr="007D7290">
        <w:rPr>
          <w:rFonts w:eastAsia="Times New Roman"/>
          <w:shd w:val="clear" w:color="auto" w:fill="FFFFFF"/>
          <w:lang w:eastAsia="de-DE"/>
        </w:rPr>
        <w:t>Mayrath</w:t>
      </w:r>
      <w:proofErr w:type="spellEnd"/>
      <w:r w:rsidRPr="007D7290">
        <w:rPr>
          <w:rFonts w:eastAsia="Times New Roman"/>
          <w:shd w:val="clear" w:color="auto" w:fill="FFFFFF"/>
          <w:lang w:eastAsia="de-DE"/>
        </w:rPr>
        <w:t xml:space="preserve">, M., &amp; Robinson, D. H. (2011). When feedback harms and collaboration </w:t>
      </w:r>
      <w:proofErr w:type="gramStart"/>
      <w:r w:rsidRPr="007D7290">
        <w:rPr>
          <w:rFonts w:eastAsia="Times New Roman"/>
          <w:shd w:val="clear" w:color="auto" w:fill="FFFFFF"/>
          <w:lang w:eastAsia="de-DE"/>
        </w:rPr>
        <w:t>helps</w:t>
      </w:r>
      <w:proofErr w:type="gramEnd"/>
      <w:r w:rsidRPr="007D7290">
        <w:rPr>
          <w:rFonts w:eastAsia="Times New Roman"/>
          <w:shd w:val="clear" w:color="auto" w:fill="FFFFFF"/>
          <w:lang w:eastAsia="de-DE"/>
        </w:rPr>
        <w:t xml:space="preserve"> in computer simulation environments: An expertise reversal effect. </w:t>
      </w:r>
      <w:r w:rsidRPr="007D7290">
        <w:rPr>
          <w:rFonts w:eastAsia="Times New Roman"/>
          <w:i/>
          <w:iCs/>
          <w:lang w:eastAsia="de-DE"/>
        </w:rPr>
        <w:t>Journal of Educational Psychology, 103</w:t>
      </w:r>
      <w:r w:rsidRPr="007D7290">
        <w:rPr>
          <w:rFonts w:eastAsia="Times New Roman"/>
          <w:shd w:val="clear" w:color="auto" w:fill="FFFFFF"/>
          <w:lang w:eastAsia="de-DE"/>
        </w:rPr>
        <w:t>(4), 776–785.</w:t>
      </w:r>
      <w:r w:rsidR="001A6DC9" w:rsidRPr="007D7290">
        <w:rPr>
          <w:rFonts w:eastAsia="Times New Roman"/>
          <w:shd w:val="clear" w:color="auto" w:fill="FFFFFF"/>
          <w:lang w:eastAsia="de-DE"/>
        </w:rPr>
        <w:t xml:space="preserve"> </w:t>
      </w:r>
      <w:hyperlink r:id="rId64" w:history="1">
        <w:r w:rsidR="001A6DC9" w:rsidRPr="007D7290">
          <w:rPr>
            <w:rStyle w:val="Hyperlink"/>
            <w:rFonts w:eastAsia="Times New Roman"/>
            <w:color w:val="auto"/>
            <w:lang w:eastAsia="de-DE"/>
          </w:rPr>
          <w:t>https://doi.org/10.1037/a0025276</w:t>
        </w:r>
      </w:hyperlink>
      <w:r w:rsidR="00531B19" w:rsidRPr="007D7290">
        <w:rPr>
          <w:rFonts w:eastAsia="Times New Roman"/>
          <w:lang w:eastAsia="de-DE"/>
        </w:rPr>
        <w:tab/>
      </w:r>
    </w:p>
    <w:p w14:paraId="21645464" w14:textId="6C4B33DA" w:rsidR="008D2896" w:rsidRDefault="00607036" w:rsidP="00B84EC6">
      <w:pPr>
        <w:pStyle w:val="KeinLeerraum"/>
        <w:rPr>
          <w:rStyle w:val="Hyperlink"/>
          <w:bCs/>
        </w:rPr>
      </w:pPr>
      <w:proofErr w:type="spellStart"/>
      <w:r w:rsidRPr="00713F4F">
        <w:rPr>
          <w:bCs/>
        </w:rPr>
        <w:t>Nückles</w:t>
      </w:r>
      <w:proofErr w:type="spellEnd"/>
      <w:r w:rsidRPr="00713F4F">
        <w:rPr>
          <w:bCs/>
        </w:rPr>
        <w:t xml:space="preserve">, M., Winter, A., Wittwer, J., Herbert, M., &amp; Hübner, S. (2006). </w:t>
      </w:r>
      <w:r w:rsidRPr="00E94DB6">
        <w:rPr>
          <w:bCs/>
        </w:rPr>
        <w:t xml:space="preserve">How do experts adapt their explanations to a layperson’s knowledge in asynchronous communication? An experimental study. </w:t>
      </w:r>
      <w:r w:rsidRPr="00E94DB6">
        <w:rPr>
          <w:bCs/>
          <w:i/>
        </w:rPr>
        <w:t>User Modeling and User-Adapted Interaction, 16</w:t>
      </w:r>
      <w:r w:rsidRPr="00E94DB6">
        <w:rPr>
          <w:bCs/>
        </w:rPr>
        <w:t>(2), 87</w:t>
      </w:r>
      <w:r w:rsidR="008D2896" w:rsidRPr="00E94DB6">
        <w:t>–</w:t>
      </w:r>
      <w:r w:rsidRPr="00E94DB6">
        <w:rPr>
          <w:bCs/>
        </w:rPr>
        <w:t>127.</w:t>
      </w:r>
      <w:r w:rsidR="008D2896" w:rsidRPr="00E94DB6">
        <w:rPr>
          <w:bCs/>
        </w:rPr>
        <w:t xml:space="preserve"> </w:t>
      </w:r>
      <w:hyperlink r:id="rId65" w:history="1">
        <w:r w:rsidR="008D2896" w:rsidRPr="00E94DB6">
          <w:rPr>
            <w:rStyle w:val="Hyperlink"/>
          </w:rPr>
          <w:t>https://doi.org/</w:t>
        </w:r>
        <w:r w:rsidR="008D2896" w:rsidRPr="00E94DB6">
          <w:rPr>
            <w:rStyle w:val="Hyperlink"/>
            <w:bCs/>
          </w:rPr>
          <w:t>10.1007/s11257-006-9000-y</w:t>
        </w:r>
      </w:hyperlink>
    </w:p>
    <w:p w14:paraId="1C112A88" w14:textId="4FB49384" w:rsidR="00E3281F" w:rsidRPr="00E3281F" w:rsidRDefault="00E3281F" w:rsidP="00B84EC6">
      <w:pPr>
        <w:pStyle w:val="KeinLeerraum"/>
        <w:rPr>
          <w:bCs/>
          <w:lang w:val="en-GB"/>
        </w:rPr>
      </w:pPr>
      <w:r>
        <w:rPr>
          <w:bCs/>
        </w:rPr>
        <w:t xml:space="preserve">Nunes, A., Cordeiro, C., </w:t>
      </w:r>
      <w:proofErr w:type="spellStart"/>
      <w:r>
        <w:rPr>
          <w:bCs/>
        </w:rPr>
        <w:t>Limpo</w:t>
      </w:r>
      <w:proofErr w:type="spellEnd"/>
      <w:r>
        <w:rPr>
          <w:bCs/>
        </w:rPr>
        <w:t xml:space="preserve">, T., &amp; Castro, S. L. (2021). </w:t>
      </w:r>
      <w:r w:rsidRPr="00E3281F">
        <w:rPr>
          <w:bCs/>
        </w:rPr>
        <w:t>Effectiveness of automated writing evaluation systems in school settings: A systematic review of studies from 2000 to 2020</w:t>
      </w:r>
      <w:r w:rsidR="0035142B">
        <w:rPr>
          <w:bCs/>
        </w:rPr>
        <w:t>.</w:t>
      </w:r>
      <w:r>
        <w:rPr>
          <w:bCs/>
        </w:rPr>
        <w:t xml:space="preserve"> </w:t>
      </w:r>
      <w:r w:rsidRPr="00E3281F">
        <w:rPr>
          <w:bCs/>
          <w:i/>
        </w:rPr>
        <w:t>Journal of Computer Assisted Learning</w:t>
      </w:r>
      <w:r>
        <w:rPr>
          <w:bCs/>
        </w:rPr>
        <w:t xml:space="preserve">, </w:t>
      </w:r>
      <w:r w:rsidRPr="00E3281F">
        <w:rPr>
          <w:bCs/>
          <w:i/>
        </w:rPr>
        <w:t>38</w:t>
      </w:r>
      <w:r>
        <w:rPr>
          <w:bCs/>
        </w:rPr>
        <w:t>(2), 599</w:t>
      </w:r>
      <w:r w:rsidRPr="00E94DB6">
        <w:t>–</w:t>
      </w:r>
      <w:r>
        <w:rPr>
          <w:bCs/>
        </w:rPr>
        <w:t xml:space="preserve">620. </w:t>
      </w:r>
      <w:hyperlink r:id="rId66" w:history="1">
        <w:r>
          <w:rPr>
            <w:rStyle w:val="Hyperlink"/>
          </w:rPr>
          <w:t>https://doi.org/10.1111/jcal.12635</w:t>
        </w:r>
      </w:hyperlink>
    </w:p>
    <w:p w14:paraId="6C29A7E9" w14:textId="66253E1F" w:rsidR="001C2B4A" w:rsidRPr="00E94DB6" w:rsidRDefault="001C2B4A" w:rsidP="00B84EC6">
      <w:pPr>
        <w:pStyle w:val="KeinLeerraum"/>
      </w:pPr>
      <w:r w:rsidRPr="00E94DB6">
        <w:t>O’Rourke, S. T., Calvo, R. A., &amp; McNamara, D. S. (2011). Visualizing</w:t>
      </w:r>
      <w:r w:rsidR="008D2896" w:rsidRPr="00E94DB6">
        <w:rPr>
          <w:bCs/>
        </w:rPr>
        <w:t xml:space="preserve"> </w:t>
      </w:r>
      <w:r w:rsidRPr="00E94DB6">
        <w:t xml:space="preserve">topic flow in students’ essays. </w:t>
      </w:r>
      <w:r w:rsidRPr="00E94DB6">
        <w:rPr>
          <w:i/>
          <w:iCs/>
        </w:rPr>
        <w:t>Journal of Educational Technology &amp;</w:t>
      </w:r>
      <w:r w:rsidR="008D2896" w:rsidRPr="00E94DB6">
        <w:rPr>
          <w:bCs/>
        </w:rPr>
        <w:t xml:space="preserve"> </w:t>
      </w:r>
      <w:r w:rsidRPr="00E94DB6">
        <w:rPr>
          <w:i/>
          <w:iCs/>
        </w:rPr>
        <w:t xml:space="preserve">Society, 14, </w:t>
      </w:r>
      <w:r w:rsidRPr="00E94DB6">
        <w:t xml:space="preserve">4–15. </w:t>
      </w:r>
    </w:p>
    <w:p w14:paraId="53DFFAD2" w14:textId="20A90899" w:rsidR="00341C52" w:rsidRDefault="00341C52" w:rsidP="00B84EC6">
      <w:pPr>
        <w:pStyle w:val="KeinLeerraum"/>
      </w:pPr>
      <w:proofErr w:type="spellStart"/>
      <w:r>
        <w:lastRenderedPageBreak/>
        <w:t>Ouzzani</w:t>
      </w:r>
      <w:proofErr w:type="spellEnd"/>
      <w:r>
        <w:t xml:space="preserve">, M., </w:t>
      </w:r>
      <w:proofErr w:type="spellStart"/>
      <w:r>
        <w:t>Hammady</w:t>
      </w:r>
      <w:proofErr w:type="spellEnd"/>
      <w:r>
        <w:t xml:space="preserve">, H., </w:t>
      </w:r>
      <w:proofErr w:type="spellStart"/>
      <w:r>
        <w:t>Fedorowicz</w:t>
      </w:r>
      <w:proofErr w:type="spellEnd"/>
      <w:r>
        <w:t xml:space="preserve">, Z., &amp; </w:t>
      </w:r>
      <w:proofErr w:type="spellStart"/>
      <w:r>
        <w:t>Elmagarmid</w:t>
      </w:r>
      <w:proofErr w:type="spellEnd"/>
      <w:r>
        <w:t>, A. (2016)</w:t>
      </w:r>
      <w:r>
        <w:rPr>
          <w:i/>
          <w:iCs/>
        </w:rPr>
        <w:t>.</w:t>
      </w:r>
      <w:r>
        <w:t xml:space="preserve"> Rayyan – A web and mobile app for systematic reviews. </w:t>
      </w:r>
      <w:r>
        <w:rPr>
          <w:i/>
          <w:iCs/>
        </w:rPr>
        <w:t>Systematic Reviews,</w:t>
      </w:r>
      <w:r w:rsidRPr="00341C52">
        <w:rPr>
          <w:i/>
        </w:rPr>
        <w:t xml:space="preserve"> </w:t>
      </w:r>
      <w:r w:rsidRPr="00341C52">
        <w:rPr>
          <w:bCs/>
          <w:i/>
        </w:rPr>
        <w:t>5</w:t>
      </w:r>
      <w:r>
        <w:t xml:space="preserve">, 210. </w:t>
      </w:r>
      <w:hyperlink r:id="rId67" w:history="1">
        <w:r w:rsidRPr="00AF21AF">
          <w:rPr>
            <w:rStyle w:val="Hyperlink"/>
          </w:rPr>
          <w:t>https://doi.org/10.1186/s13643-016-0384-4</w:t>
        </w:r>
      </w:hyperlink>
    </w:p>
    <w:p w14:paraId="28B9E6F9" w14:textId="666DD040" w:rsidR="00341C52" w:rsidRDefault="00341C52" w:rsidP="00B84EC6">
      <w:pPr>
        <w:pStyle w:val="KeinLeerraum"/>
      </w:pPr>
      <w:r>
        <w:t xml:space="preserve">Page, M. J., McKenzie, J. E., </w:t>
      </w:r>
      <w:proofErr w:type="spellStart"/>
      <w:r>
        <w:t>Bossuyt</w:t>
      </w:r>
      <w:proofErr w:type="spellEnd"/>
      <w:r>
        <w:t xml:space="preserve">, P. M., </w:t>
      </w:r>
      <w:proofErr w:type="spellStart"/>
      <w:r>
        <w:t>Boutron</w:t>
      </w:r>
      <w:proofErr w:type="spellEnd"/>
      <w:r>
        <w:t xml:space="preserve">, I., Hoffmann, T. C., Mulrow, C. D., </w:t>
      </w:r>
      <w:proofErr w:type="spellStart"/>
      <w:r>
        <w:t>Shamseer</w:t>
      </w:r>
      <w:proofErr w:type="spellEnd"/>
      <w:r>
        <w:t xml:space="preserve">, L., </w:t>
      </w:r>
      <w:proofErr w:type="spellStart"/>
      <w:r>
        <w:t>Tetzlaff</w:t>
      </w:r>
      <w:proofErr w:type="spellEnd"/>
      <w:r>
        <w:t xml:space="preserve">, J. M., </w:t>
      </w:r>
      <w:proofErr w:type="spellStart"/>
      <w:r>
        <w:t>Akl</w:t>
      </w:r>
      <w:proofErr w:type="spellEnd"/>
      <w:r>
        <w:t xml:space="preserve">, E. A., Brennan, S. E., Chou, R., Glanville, J., Grimshaw, J. M., </w:t>
      </w:r>
      <w:proofErr w:type="spellStart"/>
      <w:r>
        <w:t>Hróbjartsson</w:t>
      </w:r>
      <w:proofErr w:type="spellEnd"/>
      <w:r>
        <w:t xml:space="preserve">, A., </w:t>
      </w:r>
      <w:proofErr w:type="spellStart"/>
      <w:r>
        <w:t>Lalu</w:t>
      </w:r>
      <w:proofErr w:type="spellEnd"/>
      <w:r>
        <w:t xml:space="preserve">, M. M., Li, T., </w:t>
      </w:r>
      <w:proofErr w:type="spellStart"/>
      <w:r>
        <w:t>Loder</w:t>
      </w:r>
      <w:proofErr w:type="spellEnd"/>
      <w:r>
        <w:t xml:space="preserve">, E. W., Mayo-Wilson, E., McDonald, S., … Moher, D. (2021). The PRISMA 2020 statement: </w:t>
      </w:r>
      <w:r w:rsidR="002242B3">
        <w:t>A</w:t>
      </w:r>
      <w:r>
        <w:t xml:space="preserve">n updated guideline for reporting systematic reviews. </w:t>
      </w:r>
      <w:r>
        <w:rPr>
          <w:i/>
          <w:iCs/>
        </w:rPr>
        <w:t>BMJ (Clinical research ed.)</w:t>
      </w:r>
      <w:r>
        <w:t xml:space="preserve">, </w:t>
      </w:r>
      <w:r>
        <w:rPr>
          <w:i/>
          <w:iCs/>
        </w:rPr>
        <w:t>372</w:t>
      </w:r>
      <w:r>
        <w:t xml:space="preserve">, n71. </w:t>
      </w:r>
      <w:hyperlink r:id="rId68" w:history="1">
        <w:r w:rsidRPr="00AF21AF">
          <w:rPr>
            <w:rStyle w:val="Hyperlink"/>
          </w:rPr>
          <w:t>https://doi.org/10.1136/bmj.n71</w:t>
        </w:r>
      </w:hyperlink>
    </w:p>
    <w:p w14:paraId="5C7282BE" w14:textId="3DEEBB91" w:rsidR="006711D4" w:rsidRPr="00E94DB6" w:rsidRDefault="008B2AEF" w:rsidP="00B84EC6">
      <w:pPr>
        <w:pStyle w:val="KeinLeerraum"/>
        <w:rPr>
          <w:rStyle w:val="markedcontent"/>
        </w:rPr>
      </w:pPr>
      <w:r>
        <w:t>*</w:t>
      </w:r>
      <w:r w:rsidR="006711D4" w:rsidRPr="00E94DB6">
        <w:t>Palermo, C</w:t>
      </w:r>
      <w:r w:rsidR="008D2896" w:rsidRPr="00E94DB6">
        <w:t>. J</w:t>
      </w:r>
      <w:r w:rsidR="006711D4" w:rsidRPr="00E94DB6">
        <w:t xml:space="preserve">. </w:t>
      </w:r>
      <w:r w:rsidR="00B13DF9" w:rsidRPr="00E94DB6">
        <w:t xml:space="preserve">(2017). </w:t>
      </w:r>
      <w:r w:rsidR="006711D4" w:rsidRPr="00E94DB6">
        <w:t xml:space="preserve">A </w:t>
      </w:r>
      <w:r w:rsidR="00B13DF9" w:rsidRPr="00E94DB6">
        <w:t>f</w:t>
      </w:r>
      <w:r w:rsidR="006711D4" w:rsidRPr="00E94DB6">
        <w:t xml:space="preserve">ramework for </w:t>
      </w:r>
      <w:r w:rsidR="00B13DF9" w:rsidRPr="00E94DB6">
        <w:t>d</w:t>
      </w:r>
      <w:r w:rsidR="006711D4" w:rsidRPr="00E94DB6">
        <w:t xml:space="preserve">eliberate </w:t>
      </w:r>
      <w:r w:rsidR="00B13DF9" w:rsidRPr="00E94DB6">
        <w:t>p</w:t>
      </w:r>
      <w:r w:rsidR="006711D4" w:rsidRPr="00E94DB6">
        <w:t>ractice</w:t>
      </w:r>
      <w:r w:rsidR="00B13DF9" w:rsidRPr="00E94DB6">
        <w:t>:</w:t>
      </w:r>
      <w:r w:rsidR="006711D4" w:rsidRPr="00E94DB6">
        <w:t xml:space="preserve"> </w:t>
      </w:r>
      <w:r w:rsidR="00B13DF9" w:rsidRPr="00E94DB6">
        <w:t>S</w:t>
      </w:r>
      <w:r w:rsidR="006711D4" w:rsidRPr="00E94DB6">
        <w:t>elf-</w:t>
      </w:r>
      <w:r w:rsidR="00B13DF9" w:rsidRPr="00E94DB6">
        <w:t>r</w:t>
      </w:r>
      <w:r w:rsidR="006711D4" w:rsidRPr="00E94DB6">
        <w:t xml:space="preserve">egulated </w:t>
      </w:r>
      <w:r w:rsidR="00B13DF9" w:rsidRPr="00E94DB6">
        <w:t>s</w:t>
      </w:r>
      <w:r w:rsidR="006711D4" w:rsidRPr="00E94DB6">
        <w:t xml:space="preserve">trategy </w:t>
      </w:r>
      <w:r w:rsidR="00B13DF9" w:rsidRPr="00E94DB6">
        <w:t>d</w:t>
      </w:r>
      <w:r w:rsidR="006711D4" w:rsidRPr="00E94DB6">
        <w:t xml:space="preserve">evelopment and an </w:t>
      </w:r>
      <w:r w:rsidR="00B13DF9" w:rsidRPr="00E94DB6">
        <w:t>a</w:t>
      </w:r>
      <w:r w:rsidR="006711D4" w:rsidRPr="00E94DB6">
        <w:t xml:space="preserve">utomated </w:t>
      </w:r>
      <w:r w:rsidR="00B13DF9" w:rsidRPr="00E94DB6">
        <w:t>w</w:t>
      </w:r>
      <w:r w:rsidR="006711D4" w:rsidRPr="00E94DB6">
        <w:t xml:space="preserve">riting </w:t>
      </w:r>
      <w:r w:rsidR="00B13DF9" w:rsidRPr="00E94DB6">
        <w:t>e</w:t>
      </w:r>
      <w:r w:rsidR="006711D4" w:rsidRPr="00E94DB6">
        <w:t xml:space="preserve">valuation </w:t>
      </w:r>
      <w:r w:rsidR="00B13DF9" w:rsidRPr="00E94DB6">
        <w:t>p</w:t>
      </w:r>
      <w:r w:rsidR="006711D4" w:rsidRPr="00E94DB6">
        <w:t>rogram</w:t>
      </w:r>
      <w:r w:rsidR="00DA120B" w:rsidRPr="00E94DB6">
        <w:t xml:space="preserve"> [Doctoral dissertation,</w:t>
      </w:r>
      <w:r w:rsidR="006711D4" w:rsidRPr="00E94DB6">
        <w:t xml:space="preserve"> North Carolina State University</w:t>
      </w:r>
      <w:r w:rsidR="00DA120B" w:rsidRPr="00E94DB6">
        <w:t>]</w:t>
      </w:r>
      <w:r w:rsidR="006711D4" w:rsidRPr="00E94DB6">
        <w:t xml:space="preserve">. </w:t>
      </w:r>
      <w:hyperlink r:id="rId69" w:anchor="viewpdf?dispub=10610664" w:history="1">
        <w:r w:rsidR="006711D4" w:rsidRPr="00E94DB6">
          <w:rPr>
            <w:rStyle w:val="Hyperlink"/>
          </w:rPr>
          <w:t>http://pqdtopen.proquest.com/#viewpdf?dispub=10610664</w:t>
        </w:r>
      </w:hyperlink>
    </w:p>
    <w:p w14:paraId="57E7B1E9" w14:textId="77777777" w:rsidR="00917275" w:rsidRPr="00144EA0" w:rsidRDefault="00917275" w:rsidP="00B84EC6">
      <w:pPr>
        <w:pStyle w:val="KeinLeerraum"/>
        <w:rPr>
          <w:u w:val="single"/>
        </w:rPr>
      </w:pPr>
      <w:proofErr w:type="spellStart"/>
      <w:r w:rsidRPr="00450A46">
        <w:rPr>
          <w:bCs/>
        </w:rPr>
        <w:t>Panadero</w:t>
      </w:r>
      <w:proofErr w:type="spellEnd"/>
      <w:r w:rsidRPr="00450A46">
        <w:rPr>
          <w:bCs/>
        </w:rPr>
        <w:t xml:space="preserve">, E., &amp; </w:t>
      </w:r>
      <w:proofErr w:type="spellStart"/>
      <w:r w:rsidRPr="00450A46">
        <w:rPr>
          <w:bCs/>
        </w:rPr>
        <w:t>Lipnevich</w:t>
      </w:r>
      <w:proofErr w:type="spellEnd"/>
      <w:r w:rsidRPr="00450A46">
        <w:rPr>
          <w:bCs/>
        </w:rPr>
        <w:t xml:space="preserve">, A. A. (2022). A review of feedback models and typologies: Towards an integrative model of feedback elements. </w:t>
      </w:r>
      <w:r w:rsidRPr="00450A46">
        <w:rPr>
          <w:bCs/>
          <w:i/>
        </w:rPr>
        <w:t>Educational Research Review</w:t>
      </w:r>
      <w:r w:rsidRPr="00450A46">
        <w:rPr>
          <w:bCs/>
        </w:rPr>
        <w:t xml:space="preserve">, </w:t>
      </w:r>
      <w:r w:rsidRPr="00450A46">
        <w:rPr>
          <w:bCs/>
          <w:i/>
        </w:rPr>
        <w:t>35</w:t>
      </w:r>
      <w:r w:rsidRPr="00450A46">
        <w:rPr>
          <w:bCs/>
        </w:rPr>
        <w:t xml:space="preserve">, 100416. </w:t>
      </w:r>
      <w:hyperlink r:id="rId70" w:tgtFrame="_blank" w:tooltip="Persistent link using digital object identifier" w:history="1">
        <w:r w:rsidRPr="00450A46">
          <w:rPr>
            <w:rStyle w:val="Hyperlink"/>
          </w:rPr>
          <w:t>https://doi.org/10.1016/j.edurev.2021.100416</w:t>
        </w:r>
      </w:hyperlink>
    </w:p>
    <w:p w14:paraId="0832B3C0" w14:textId="77777777" w:rsidR="00FD697E" w:rsidRPr="00E94DB6" w:rsidRDefault="00FD697E" w:rsidP="00B84EC6">
      <w:pPr>
        <w:pStyle w:val="KeinLeerraum"/>
        <w:rPr>
          <w:rStyle w:val="Hyperlink"/>
        </w:rPr>
      </w:pPr>
      <w:proofErr w:type="spellStart"/>
      <w:r w:rsidRPr="00E94DB6">
        <w:t>Patchan</w:t>
      </w:r>
      <w:proofErr w:type="spellEnd"/>
      <w:r w:rsidRPr="00E94DB6">
        <w:t xml:space="preserve">, M., Schunn, C., &amp; Correnti, R. (2016). The nature of feedback: how peer feedback features affect students’ implementation rate and quality of revisions. </w:t>
      </w:r>
      <w:r w:rsidRPr="00E94DB6">
        <w:rPr>
          <w:i/>
        </w:rPr>
        <w:t>Journal of</w:t>
      </w:r>
      <w:r w:rsidRPr="00E94DB6">
        <w:t xml:space="preserve"> </w:t>
      </w:r>
      <w:r w:rsidRPr="00E94DB6">
        <w:rPr>
          <w:i/>
          <w:iCs/>
        </w:rPr>
        <w:t>Educational Psychology</w:t>
      </w:r>
      <w:r w:rsidRPr="00E94DB6">
        <w:t xml:space="preserve">, </w:t>
      </w:r>
      <w:r w:rsidRPr="00E94DB6">
        <w:rPr>
          <w:i/>
          <w:iCs/>
        </w:rPr>
        <w:t>108</w:t>
      </w:r>
      <w:r w:rsidRPr="00E94DB6">
        <w:t xml:space="preserve">(8), 1098–1120. </w:t>
      </w:r>
      <w:hyperlink r:id="rId71" w:tgtFrame="_blank" w:history="1">
        <w:r w:rsidRPr="00E94DB6">
          <w:rPr>
            <w:rStyle w:val="Hyperlink"/>
          </w:rPr>
          <w:t>https://doi.org/10.1037/edu0000103</w:t>
        </w:r>
      </w:hyperlink>
    </w:p>
    <w:p w14:paraId="36AAE3AF" w14:textId="47493EC1" w:rsidR="00B13DF9" w:rsidRPr="00E94DB6" w:rsidRDefault="003F7A7E" w:rsidP="00B84EC6">
      <w:pPr>
        <w:pStyle w:val="KeinLeerraum"/>
        <w:rPr>
          <w:rStyle w:val="markedcontent"/>
        </w:rPr>
      </w:pPr>
      <w:r w:rsidRPr="00E94DB6">
        <w:rPr>
          <w:rStyle w:val="markedcontent"/>
        </w:rPr>
        <w:t>Pham, B., Platt, R., McAuley, L., Klassen, T. P., &amp; Moher, D. (2001). Is there a</w:t>
      </w:r>
      <w:r w:rsidRPr="00E94DB6">
        <w:br/>
      </w:r>
      <w:r w:rsidRPr="00E94DB6">
        <w:rPr>
          <w:rStyle w:val="markedcontent"/>
        </w:rPr>
        <w:t xml:space="preserve">"best" way to detect and minimize </w:t>
      </w:r>
      <w:r w:rsidRPr="00E94DB6">
        <w:rPr>
          <w:rStyle w:val="highlight"/>
        </w:rPr>
        <w:t>publication</w:t>
      </w:r>
      <w:r w:rsidRPr="00E94DB6">
        <w:rPr>
          <w:rStyle w:val="markedcontent"/>
        </w:rPr>
        <w:t xml:space="preserve"> bias? An empirical evaluation. </w:t>
      </w:r>
      <w:r w:rsidRPr="00E94DB6">
        <w:rPr>
          <w:rStyle w:val="markedcontent"/>
          <w:i/>
        </w:rPr>
        <w:t>Evaluation &amp; the</w:t>
      </w:r>
      <w:r w:rsidRPr="00E94DB6">
        <w:rPr>
          <w:i/>
        </w:rPr>
        <w:t xml:space="preserve"> </w:t>
      </w:r>
      <w:r w:rsidRPr="00E94DB6">
        <w:rPr>
          <w:rStyle w:val="markedcontent"/>
          <w:i/>
        </w:rPr>
        <w:t>Health Professions</w:t>
      </w:r>
      <w:r w:rsidRPr="00E94DB6">
        <w:rPr>
          <w:rStyle w:val="markedcontent"/>
        </w:rPr>
        <w:t xml:space="preserve">, </w:t>
      </w:r>
      <w:r w:rsidRPr="00E94DB6">
        <w:rPr>
          <w:rStyle w:val="markedcontent"/>
          <w:i/>
        </w:rPr>
        <w:t>24</w:t>
      </w:r>
      <w:r w:rsidRPr="00E94DB6">
        <w:rPr>
          <w:rStyle w:val="markedcontent"/>
        </w:rPr>
        <w:t>(2), 109</w:t>
      </w:r>
      <w:r w:rsidRPr="00E94DB6">
        <w:t>–</w:t>
      </w:r>
      <w:r w:rsidRPr="00E94DB6">
        <w:rPr>
          <w:rStyle w:val="markedcontent"/>
        </w:rPr>
        <w:t xml:space="preserve">125. </w:t>
      </w:r>
      <w:hyperlink r:id="rId72" w:history="1">
        <w:r w:rsidR="00B13DF9" w:rsidRPr="00E94DB6">
          <w:rPr>
            <w:rStyle w:val="Hyperlink"/>
          </w:rPr>
          <w:t>https://doi.org/10.1177/016327870102400202</w:t>
        </w:r>
      </w:hyperlink>
    </w:p>
    <w:p w14:paraId="5FF939E5" w14:textId="637FBCF9" w:rsidR="005956D8" w:rsidRPr="00E94DB6" w:rsidRDefault="005956D8" w:rsidP="00B84EC6">
      <w:pPr>
        <w:pStyle w:val="KeinLeerraum"/>
        <w:rPr>
          <w:rStyle w:val="markedcontent"/>
        </w:rPr>
      </w:pPr>
      <w:r w:rsidRPr="00F62A0E">
        <w:rPr>
          <w:lang w:val="de-DE"/>
        </w:rPr>
        <w:t xml:space="preserve">Philipp, M. (2014). </w:t>
      </w:r>
      <w:r w:rsidRPr="00F62A0E">
        <w:rPr>
          <w:i/>
          <w:lang w:val="de-DE"/>
        </w:rPr>
        <w:t>Selbstreguliertes Schreiben. Schreibstrategien erfolgreich vermitteln [Self-</w:t>
      </w:r>
      <w:proofErr w:type="spellStart"/>
      <w:r w:rsidRPr="00F62A0E">
        <w:rPr>
          <w:i/>
          <w:lang w:val="de-DE"/>
        </w:rPr>
        <w:t>regulated</w:t>
      </w:r>
      <w:proofErr w:type="spellEnd"/>
      <w:r w:rsidRPr="00F62A0E">
        <w:rPr>
          <w:i/>
          <w:lang w:val="de-DE"/>
        </w:rPr>
        <w:t xml:space="preserve"> </w:t>
      </w:r>
      <w:proofErr w:type="spellStart"/>
      <w:r w:rsidRPr="00F62A0E">
        <w:rPr>
          <w:i/>
          <w:lang w:val="de-DE"/>
        </w:rPr>
        <w:t>writing</w:t>
      </w:r>
      <w:proofErr w:type="spellEnd"/>
      <w:r w:rsidRPr="00F62A0E">
        <w:rPr>
          <w:i/>
          <w:lang w:val="de-DE"/>
        </w:rPr>
        <w:t xml:space="preserve">. </w:t>
      </w:r>
      <w:r w:rsidRPr="00E94DB6">
        <w:rPr>
          <w:i/>
        </w:rPr>
        <w:t>Teaching writing strategies successfully]</w:t>
      </w:r>
      <w:r w:rsidRPr="00E94DB6">
        <w:t>.</w:t>
      </w:r>
      <w:r w:rsidRPr="00E94DB6">
        <w:rPr>
          <w:i/>
        </w:rPr>
        <w:t xml:space="preserve"> </w:t>
      </w:r>
      <w:r w:rsidRPr="00E94DB6">
        <w:t>Beltz.</w:t>
      </w:r>
    </w:p>
    <w:p w14:paraId="32F9B4E3" w14:textId="04AB1535" w:rsidR="00607036" w:rsidRPr="00E94DB6" w:rsidRDefault="00607036" w:rsidP="00B84EC6">
      <w:pPr>
        <w:pStyle w:val="KeinLeerraum"/>
      </w:pPr>
      <w:r w:rsidRPr="00E94DB6">
        <w:t>Philipp, M. (2017)</w:t>
      </w:r>
      <w:r w:rsidR="00B13DF9" w:rsidRPr="00E94DB6">
        <w:t>.</w:t>
      </w:r>
      <w:r w:rsidRPr="00E94DB6">
        <w:t xml:space="preserve"> </w:t>
      </w:r>
      <w:proofErr w:type="spellStart"/>
      <w:r w:rsidRPr="00E94DB6">
        <w:t>Wirksame</w:t>
      </w:r>
      <w:proofErr w:type="spellEnd"/>
      <w:r w:rsidRPr="00E94DB6">
        <w:t xml:space="preserve"> </w:t>
      </w:r>
      <w:proofErr w:type="spellStart"/>
      <w:r w:rsidRPr="00E94DB6">
        <w:t>Schreibförderung</w:t>
      </w:r>
      <w:proofErr w:type="spellEnd"/>
      <w:r w:rsidRPr="00E94DB6">
        <w:t xml:space="preserve"> – </w:t>
      </w:r>
      <w:proofErr w:type="spellStart"/>
      <w:r w:rsidR="00DA120B" w:rsidRPr="00E94DB6">
        <w:t>M</w:t>
      </w:r>
      <w:r w:rsidRPr="00E94DB6">
        <w:t>etaanalytische</w:t>
      </w:r>
      <w:proofErr w:type="spellEnd"/>
      <w:r w:rsidRPr="00E94DB6">
        <w:t xml:space="preserve"> </w:t>
      </w:r>
      <w:proofErr w:type="spellStart"/>
      <w:r w:rsidRPr="00E94DB6">
        <w:t>Befunde</w:t>
      </w:r>
      <w:proofErr w:type="spellEnd"/>
      <w:r w:rsidR="00DA120B" w:rsidRPr="00E94DB6">
        <w:t xml:space="preserve"> [Effective writing support - Meta-analytic findings]</w:t>
      </w:r>
      <w:r w:rsidRPr="00E94DB6">
        <w:t xml:space="preserve">. </w:t>
      </w:r>
      <w:r w:rsidRPr="00F62A0E">
        <w:rPr>
          <w:lang w:val="de-DE"/>
        </w:rPr>
        <w:t xml:space="preserve">In M. Becker-Mrotzek, J., Grabowski, </w:t>
      </w:r>
      <w:r w:rsidR="00B13DF9" w:rsidRPr="00F62A0E">
        <w:rPr>
          <w:lang w:val="de-DE"/>
        </w:rPr>
        <w:t xml:space="preserve">&amp; </w:t>
      </w:r>
      <w:r w:rsidRPr="00F62A0E">
        <w:rPr>
          <w:lang w:val="de-DE"/>
        </w:rPr>
        <w:t>T. Steinhoff, (Eds.)</w:t>
      </w:r>
      <w:r w:rsidR="00B13DF9" w:rsidRPr="00F62A0E">
        <w:rPr>
          <w:lang w:val="de-DE"/>
        </w:rPr>
        <w:t>,</w:t>
      </w:r>
      <w:r w:rsidRPr="00F62A0E">
        <w:rPr>
          <w:lang w:val="de-DE"/>
        </w:rPr>
        <w:t xml:space="preserve"> </w:t>
      </w:r>
      <w:r w:rsidRPr="00F62A0E">
        <w:rPr>
          <w:i/>
          <w:lang w:val="de-DE"/>
        </w:rPr>
        <w:t>Forschungshandbuch empirische Schreibdidaktik</w:t>
      </w:r>
      <w:r w:rsidR="00B13DF9" w:rsidRPr="00F62A0E">
        <w:rPr>
          <w:i/>
          <w:lang w:val="de-DE"/>
        </w:rPr>
        <w:t xml:space="preserve"> (</w:t>
      </w:r>
      <w:r w:rsidR="00B13DF9" w:rsidRPr="001D6FD0">
        <w:rPr>
          <w:lang w:val="de-DE"/>
        </w:rPr>
        <w:t>pp. 187–202)</w:t>
      </w:r>
      <w:r w:rsidRPr="001D6FD0">
        <w:rPr>
          <w:lang w:val="de-DE"/>
        </w:rPr>
        <w:t xml:space="preserve">. </w:t>
      </w:r>
      <w:proofErr w:type="spellStart"/>
      <w:r w:rsidRPr="00E94DB6">
        <w:t>Waxmann</w:t>
      </w:r>
      <w:proofErr w:type="spellEnd"/>
      <w:r w:rsidRPr="00E94DB6">
        <w:t>.</w:t>
      </w:r>
    </w:p>
    <w:p w14:paraId="52467255" w14:textId="77777777" w:rsidR="00DA120B" w:rsidRPr="00E94DB6" w:rsidRDefault="00DA120B" w:rsidP="00B84EC6">
      <w:pPr>
        <w:pStyle w:val="KeinLeerraum"/>
      </w:pPr>
      <w:proofErr w:type="spellStart"/>
      <w:r w:rsidRPr="00E94DB6">
        <w:lastRenderedPageBreak/>
        <w:t>Pirnay-Dummer</w:t>
      </w:r>
      <w:proofErr w:type="spellEnd"/>
      <w:r w:rsidRPr="00E94DB6">
        <w:t xml:space="preserve">, P., &amp; Ifenthaler, D. (2011). Reading guided by automated graphical representations: How model-based text visualizations facilitate learning in reading comprehension tasks. </w:t>
      </w:r>
      <w:r w:rsidRPr="00E94DB6">
        <w:rPr>
          <w:rStyle w:val="Hervorhebung"/>
        </w:rPr>
        <w:t>Instructional Science, 39</w:t>
      </w:r>
      <w:r w:rsidRPr="00E94DB6">
        <w:t xml:space="preserve">(6), 901–919. </w:t>
      </w:r>
      <w:hyperlink r:id="rId73" w:tgtFrame="_blank" w:history="1">
        <w:r w:rsidRPr="00E94DB6">
          <w:rPr>
            <w:rStyle w:val="Hyperlink"/>
          </w:rPr>
          <w:t>https://doi.org/10.1007/s11251-010-9153-2</w:t>
        </w:r>
      </w:hyperlink>
    </w:p>
    <w:p w14:paraId="7EFD2814" w14:textId="020C5149" w:rsidR="00D535E8" w:rsidRPr="00E94DB6" w:rsidRDefault="00B13DF9" w:rsidP="00B84EC6">
      <w:pPr>
        <w:pStyle w:val="KeinLeerraum"/>
      </w:pPr>
      <w:r w:rsidRPr="00E94DB6">
        <w:t>P</w:t>
      </w:r>
      <w:r w:rsidR="00D535E8" w:rsidRPr="00E94DB6">
        <w:t xml:space="preserve">owell, P. (2009). Retention and writing instruction: Implications for access and pedagogy. </w:t>
      </w:r>
      <w:r w:rsidR="00D535E8" w:rsidRPr="00E94DB6">
        <w:rPr>
          <w:i/>
        </w:rPr>
        <w:t>College Composition and Communication</w:t>
      </w:r>
      <w:r w:rsidR="00D535E8" w:rsidRPr="00E94DB6">
        <w:t xml:space="preserve">, </w:t>
      </w:r>
      <w:r w:rsidR="00D535E8" w:rsidRPr="00E94DB6">
        <w:rPr>
          <w:i/>
        </w:rPr>
        <w:t>60</w:t>
      </w:r>
      <w:r w:rsidR="00D535E8" w:rsidRPr="00E94DB6">
        <w:t>, 664</w:t>
      </w:r>
      <w:r w:rsidR="00D846E1" w:rsidRPr="00E94DB6">
        <w:t>–</w:t>
      </w:r>
      <w:r w:rsidR="00D535E8" w:rsidRPr="00E94DB6">
        <w:t>682.</w:t>
      </w:r>
    </w:p>
    <w:p w14:paraId="4DA15ABD" w14:textId="7B7151E4" w:rsidR="007D1475" w:rsidRDefault="0072498F" w:rsidP="00B84EC6">
      <w:pPr>
        <w:pStyle w:val="Textkrper"/>
        <w:spacing w:after="0"/>
        <w:ind w:left="426" w:hanging="426"/>
        <w:rPr>
          <w:rStyle w:val="anchor-text"/>
          <w:color w:val="0000FF"/>
          <w:u w:val="single"/>
        </w:rPr>
      </w:pPr>
      <w:r w:rsidRPr="00E94DB6">
        <w:t xml:space="preserve">Richter, J., Scheiter, K., &amp; Eitel, A. (2016). Signaling text-picture relations in multimedia learning: A comprehensive meta-analysis. </w:t>
      </w:r>
      <w:r w:rsidRPr="00E94DB6">
        <w:rPr>
          <w:i/>
        </w:rPr>
        <w:t>Educational Research Review</w:t>
      </w:r>
      <w:r w:rsidRPr="00E94DB6">
        <w:t xml:space="preserve">, </w:t>
      </w:r>
      <w:r w:rsidRPr="00E94DB6">
        <w:rPr>
          <w:i/>
        </w:rPr>
        <w:t>17</w:t>
      </w:r>
      <w:r w:rsidRPr="00E94DB6">
        <w:t>, 19</w:t>
      </w:r>
      <w:r w:rsidR="00D846E1" w:rsidRPr="00E94DB6">
        <w:t>–</w:t>
      </w:r>
      <w:r w:rsidRPr="00E94DB6">
        <w:t>36.</w:t>
      </w:r>
      <w:r w:rsidR="00C92FE1" w:rsidRPr="00E94DB6">
        <w:t xml:space="preserve"> </w:t>
      </w:r>
      <w:hyperlink r:id="rId74" w:tgtFrame="_blank" w:tooltip="Persistent link using digital object identifier" w:history="1">
        <w:r w:rsidR="007D1475" w:rsidRPr="00E94DB6">
          <w:rPr>
            <w:rStyle w:val="anchor-text"/>
            <w:color w:val="0000FF"/>
            <w:u w:val="single"/>
          </w:rPr>
          <w:t>https://doi.org/10.1016/j.edurev.2015.12.003</w:t>
        </w:r>
      </w:hyperlink>
    </w:p>
    <w:p w14:paraId="5843110B" w14:textId="490695D9" w:rsidR="00B13DF9" w:rsidRPr="00E94DB6" w:rsidRDefault="001B13E6" w:rsidP="00B84EC6">
      <w:pPr>
        <w:pStyle w:val="APAlit2"/>
        <w:spacing w:after="0"/>
        <w:contextualSpacing/>
      </w:pPr>
      <w:r w:rsidRPr="00E94DB6">
        <w:rPr>
          <w:color w:val="000000" w:themeColor="text1"/>
        </w:rPr>
        <w:t xml:space="preserve">Roscoe, R. D., </w:t>
      </w:r>
      <w:proofErr w:type="spellStart"/>
      <w:r w:rsidRPr="00E94DB6">
        <w:rPr>
          <w:color w:val="000000" w:themeColor="text1"/>
        </w:rPr>
        <w:t>Jacovina</w:t>
      </w:r>
      <w:proofErr w:type="spellEnd"/>
      <w:r w:rsidRPr="00E94DB6">
        <w:rPr>
          <w:color w:val="000000" w:themeColor="text1"/>
        </w:rPr>
        <w:t xml:space="preserve">, M. E., Allen, L. K., Johnson, A. C., &amp; McNamara, D. S. (2016). Toward revision-sensitive feedback in automated writing evaluation. </w:t>
      </w:r>
      <w:r w:rsidRPr="00E94DB6">
        <w:rPr>
          <w:i/>
          <w:color w:val="000000" w:themeColor="text1"/>
        </w:rPr>
        <w:t>Educational Data Mining</w:t>
      </w:r>
      <w:r w:rsidRPr="00E94DB6">
        <w:rPr>
          <w:color w:val="000000" w:themeColor="text1"/>
        </w:rPr>
        <w:t>, 628</w:t>
      </w:r>
      <w:r w:rsidRPr="00E94DB6">
        <w:rPr>
          <w:szCs w:val="24"/>
        </w:rPr>
        <w:t>–</w:t>
      </w:r>
      <w:r w:rsidRPr="00E94DB6">
        <w:rPr>
          <w:color w:val="000000" w:themeColor="text1"/>
        </w:rPr>
        <w:t>629.</w:t>
      </w:r>
      <w:r w:rsidR="006711D4" w:rsidRPr="00E94DB6">
        <w:rPr>
          <w:rFonts w:ascii="Arial" w:hAnsi="Arial" w:cs="Arial"/>
          <w:sz w:val="9"/>
          <w:szCs w:val="9"/>
        </w:rPr>
        <w:t xml:space="preserve"> </w:t>
      </w:r>
    </w:p>
    <w:p w14:paraId="696E353F" w14:textId="5F219A5A" w:rsidR="00FD697E" w:rsidRDefault="00FD697E" w:rsidP="00B84EC6">
      <w:pPr>
        <w:pStyle w:val="KeinLeerraum"/>
        <w:rPr>
          <w:rStyle w:val="Hyperlink"/>
        </w:rPr>
      </w:pPr>
      <w:r w:rsidRPr="00E94DB6">
        <w:t xml:space="preserve">Roscoe, R. D., &amp; McNamara, D. (2013). Writing Pal: Feasibility of an intelligent writing strategy tutor in the high school classroom. </w:t>
      </w:r>
      <w:r w:rsidRPr="00E94DB6">
        <w:rPr>
          <w:i/>
          <w:iCs/>
        </w:rPr>
        <w:t>Journal of Educational Psychology</w:t>
      </w:r>
      <w:r w:rsidRPr="00E94DB6">
        <w:t xml:space="preserve">, </w:t>
      </w:r>
      <w:r w:rsidRPr="00E94DB6">
        <w:rPr>
          <w:i/>
          <w:iCs/>
        </w:rPr>
        <w:t>105</w:t>
      </w:r>
      <w:r w:rsidRPr="00E94DB6">
        <w:t xml:space="preserve">, 1010–1025. </w:t>
      </w:r>
      <w:hyperlink r:id="rId75" w:history="1">
        <w:r w:rsidRPr="00E94DB6">
          <w:rPr>
            <w:rStyle w:val="Hyperlink"/>
          </w:rPr>
          <w:t>https://doi.org/10.1037/a0032340</w:t>
        </w:r>
      </w:hyperlink>
    </w:p>
    <w:p w14:paraId="272B4AA2" w14:textId="1C0EF3C6" w:rsidR="001B13E6" w:rsidRPr="00E94DB6" w:rsidRDefault="008B2AEF" w:rsidP="00B84EC6">
      <w:pPr>
        <w:pStyle w:val="KeinLeerraum"/>
        <w:rPr>
          <w:rStyle w:val="Hyperlink"/>
          <w:color w:val="auto"/>
          <w:u w:val="none"/>
        </w:rPr>
      </w:pPr>
      <w:r>
        <w:t>*</w:t>
      </w:r>
      <w:r w:rsidR="001B13E6" w:rsidRPr="00E94DB6">
        <w:t xml:space="preserve">Roscoe, R. D., Snow, E. L., &amp; McNamara, D. S. (2013). Feedback and revising in an intelligent tutoring system for writing strategies. In H. C. Lane, K. </w:t>
      </w:r>
      <w:proofErr w:type="spellStart"/>
      <w:r w:rsidR="001B13E6" w:rsidRPr="00E94DB6">
        <w:t>Yacef</w:t>
      </w:r>
      <w:proofErr w:type="spellEnd"/>
      <w:r w:rsidR="001B13E6" w:rsidRPr="00E94DB6">
        <w:t xml:space="preserve">, J. </w:t>
      </w:r>
      <w:proofErr w:type="spellStart"/>
      <w:r w:rsidR="001B13E6" w:rsidRPr="00E94DB6">
        <w:t>Mostow</w:t>
      </w:r>
      <w:proofErr w:type="spellEnd"/>
      <w:r w:rsidR="001B13E6" w:rsidRPr="00E94DB6">
        <w:t xml:space="preserve">, &amp; P. Pavlik (Eds.), </w:t>
      </w:r>
      <w:r w:rsidR="001B13E6" w:rsidRPr="00E94DB6">
        <w:rPr>
          <w:i/>
        </w:rPr>
        <w:t>Artificial Intelligence in Education</w:t>
      </w:r>
      <w:r w:rsidR="001B13E6" w:rsidRPr="00E94DB6">
        <w:t xml:space="preserve">. </w:t>
      </w:r>
      <w:r w:rsidR="001B13E6" w:rsidRPr="00E94DB6">
        <w:rPr>
          <w:i/>
        </w:rPr>
        <w:t xml:space="preserve">Lecture Notes in Computer Science </w:t>
      </w:r>
      <w:r w:rsidR="001B13E6" w:rsidRPr="00E94DB6">
        <w:t>(Vol. 7926</w:t>
      </w:r>
      <w:r w:rsidR="009E118D">
        <w:t>, pp. 259–268</w:t>
      </w:r>
      <w:r w:rsidR="001B13E6" w:rsidRPr="00E94DB6">
        <w:t xml:space="preserve">). Springer. </w:t>
      </w:r>
      <w:hyperlink r:id="rId76" w:history="1">
        <w:r w:rsidR="001B13E6" w:rsidRPr="00E94DB6">
          <w:rPr>
            <w:rStyle w:val="Hyperlink"/>
          </w:rPr>
          <w:t>https://doi.org/10.1007/978-3-642-39112-5_27</w:t>
        </w:r>
      </w:hyperlink>
    </w:p>
    <w:p w14:paraId="0F7FAA93" w14:textId="27AD7326" w:rsidR="005501D4" w:rsidRDefault="005501D4" w:rsidP="00B84EC6">
      <w:pPr>
        <w:pStyle w:val="APAlit2"/>
        <w:spacing w:after="0"/>
        <w:contextualSpacing/>
      </w:pPr>
      <w:r>
        <w:t xml:space="preserve">Scaife, M., &amp; Rogers, Y. (1996). External cognition: How do graphical representations work? </w:t>
      </w:r>
      <w:r>
        <w:rPr>
          <w:rStyle w:val="Hervorhebung"/>
        </w:rPr>
        <w:t>International Journal of Human-Computer Studies, 45</w:t>
      </w:r>
      <w:r>
        <w:t xml:space="preserve">(2), 185–213. </w:t>
      </w:r>
      <w:hyperlink r:id="rId77" w:tgtFrame="_blank" w:history="1">
        <w:r>
          <w:rPr>
            <w:rStyle w:val="Hyperlink"/>
          </w:rPr>
          <w:t>https://doi.org/10.1006/ijhc.1996.0048</w:t>
        </w:r>
      </w:hyperlink>
    </w:p>
    <w:p w14:paraId="423CF702" w14:textId="3D929C0D" w:rsidR="00FD697E" w:rsidRPr="00E94DB6" w:rsidRDefault="00FD697E" w:rsidP="00B84EC6">
      <w:pPr>
        <w:pStyle w:val="KeinLeerraum"/>
        <w:rPr>
          <w:rStyle w:val="Hyperlink"/>
          <w:color w:val="auto"/>
          <w:u w:val="none"/>
        </w:rPr>
      </w:pPr>
      <w:r w:rsidRPr="002E4AF9">
        <w:rPr>
          <w:rFonts w:eastAsia="Calibri"/>
          <w:lang w:val="de-DE"/>
        </w:rPr>
        <w:t xml:space="preserve">Schardt, C., Adams, M. B., Owens, T., </w:t>
      </w:r>
      <w:proofErr w:type="spellStart"/>
      <w:r w:rsidRPr="002E4AF9">
        <w:rPr>
          <w:rFonts w:eastAsia="Calibri"/>
          <w:lang w:val="de-DE"/>
        </w:rPr>
        <w:t>Keitz</w:t>
      </w:r>
      <w:proofErr w:type="spellEnd"/>
      <w:r w:rsidRPr="002E4AF9">
        <w:rPr>
          <w:rFonts w:eastAsia="Calibri"/>
          <w:lang w:val="de-DE"/>
        </w:rPr>
        <w:t xml:space="preserve">, S., &amp; </w:t>
      </w:r>
      <w:proofErr w:type="spellStart"/>
      <w:r w:rsidRPr="002E4AF9">
        <w:rPr>
          <w:rFonts w:eastAsia="Calibri"/>
          <w:lang w:val="de-DE"/>
        </w:rPr>
        <w:t>Fontelo</w:t>
      </w:r>
      <w:proofErr w:type="spellEnd"/>
      <w:r w:rsidRPr="002E4AF9">
        <w:rPr>
          <w:rFonts w:eastAsia="Calibri"/>
          <w:lang w:val="de-DE"/>
        </w:rPr>
        <w:t xml:space="preserve">, P. (2007). </w:t>
      </w:r>
      <w:r w:rsidRPr="00E94DB6">
        <w:rPr>
          <w:rFonts w:eastAsia="Calibri"/>
        </w:rPr>
        <w:t xml:space="preserve">Utilization of the PICO framework to improve searching PubMed for clinical questions. </w:t>
      </w:r>
      <w:r w:rsidRPr="00E94DB6">
        <w:rPr>
          <w:rFonts w:eastAsia="Calibri"/>
          <w:i/>
          <w:iCs/>
        </w:rPr>
        <w:t>BMC Medical Informatics and Decision Making</w:t>
      </w:r>
      <w:r w:rsidRPr="00E94DB6">
        <w:rPr>
          <w:rFonts w:eastAsia="Calibri"/>
        </w:rPr>
        <w:t xml:space="preserve">, </w:t>
      </w:r>
      <w:r w:rsidRPr="00E94DB6">
        <w:rPr>
          <w:rFonts w:eastAsia="Calibri"/>
          <w:i/>
          <w:iCs/>
        </w:rPr>
        <w:t>7</w:t>
      </w:r>
      <w:r w:rsidRPr="00E94DB6">
        <w:rPr>
          <w:rFonts w:eastAsia="Calibri"/>
        </w:rPr>
        <w:t xml:space="preserve">(16). </w:t>
      </w:r>
      <w:hyperlink r:id="rId78" w:history="1">
        <w:r w:rsidRPr="00E94DB6">
          <w:rPr>
            <w:rStyle w:val="Hyperlink"/>
          </w:rPr>
          <w:t>https://doi.org/10.1186/1472-6947-7-16</w:t>
        </w:r>
      </w:hyperlink>
    </w:p>
    <w:p w14:paraId="750A39B7" w14:textId="68F929E0" w:rsidR="001A6DC9" w:rsidRDefault="001A6DC9" w:rsidP="00B84EC6">
      <w:pPr>
        <w:pStyle w:val="Textkrper"/>
        <w:spacing w:after="0"/>
        <w:ind w:left="426" w:hanging="426"/>
      </w:pPr>
      <w:proofErr w:type="spellStart"/>
      <w:r w:rsidRPr="001A6DC9">
        <w:lastRenderedPageBreak/>
        <w:t>Scheurer</w:t>
      </w:r>
      <w:proofErr w:type="spellEnd"/>
      <w:r w:rsidRPr="001A6DC9">
        <w:t xml:space="preserve">, J., Campos, J. A., Chan, J. S., Chen, A., Cho, K., &amp; Perez, E. (2022). Training language models with natural language feedback. arXiv:2204.14146. </w:t>
      </w:r>
      <w:hyperlink r:id="rId79" w:history="1">
        <w:r w:rsidRPr="00AF21AF">
          <w:rPr>
            <w:rStyle w:val="Hyperlink"/>
          </w:rPr>
          <w:t>https://doi.org/10.48550/arXiv.2204.14146</w:t>
        </w:r>
      </w:hyperlink>
    </w:p>
    <w:p w14:paraId="0C1A5C2C" w14:textId="16260B50" w:rsidR="00A55755" w:rsidRDefault="008E0B5D" w:rsidP="00B84EC6">
      <w:pPr>
        <w:pStyle w:val="KeinLeerraum"/>
        <w:rPr>
          <w:bCs/>
        </w:rPr>
      </w:pPr>
      <w:r>
        <w:rPr>
          <w:lang w:val="de-DE"/>
        </w:rPr>
        <w:t xml:space="preserve">Schneider, J., Backfisch, I., &amp; Lachner, A. (2021). </w:t>
      </w:r>
      <w:r w:rsidR="00A55755" w:rsidRPr="00A55755">
        <w:rPr>
          <w:bCs/>
        </w:rPr>
        <w:t xml:space="preserve">Facilitating open science practices for research syntheses: </w:t>
      </w:r>
      <w:proofErr w:type="spellStart"/>
      <w:r w:rsidR="00A55755" w:rsidRPr="00A55755">
        <w:rPr>
          <w:bCs/>
        </w:rPr>
        <w:t>PreregRS</w:t>
      </w:r>
      <w:proofErr w:type="spellEnd"/>
      <w:r w:rsidR="00A55755" w:rsidRPr="00A55755">
        <w:rPr>
          <w:bCs/>
        </w:rPr>
        <w:t xml:space="preserve"> guides preregistration</w:t>
      </w:r>
      <w:r w:rsidR="00A55755">
        <w:rPr>
          <w:bCs/>
        </w:rPr>
        <w:t xml:space="preserve">. </w:t>
      </w:r>
      <w:r w:rsidR="00A55755" w:rsidRPr="00A55755">
        <w:rPr>
          <w:bCs/>
          <w:i/>
        </w:rPr>
        <w:t>Research Synthesis Methods</w:t>
      </w:r>
      <w:r w:rsidR="00A55755">
        <w:rPr>
          <w:bCs/>
        </w:rPr>
        <w:t xml:space="preserve">, </w:t>
      </w:r>
      <w:r w:rsidR="00A55755" w:rsidRPr="00A55755">
        <w:rPr>
          <w:bCs/>
          <w:i/>
        </w:rPr>
        <w:t>13</w:t>
      </w:r>
      <w:r w:rsidR="00A55755">
        <w:rPr>
          <w:bCs/>
        </w:rPr>
        <w:t>(2), 284</w:t>
      </w:r>
      <w:r w:rsidR="00A55755" w:rsidRPr="00E94DB6">
        <w:t>–</w:t>
      </w:r>
      <w:r w:rsidR="00A55755">
        <w:rPr>
          <w:bCs/>
        </w:rPr>
        <w:t xml:space="preserve">289. </w:t>
      </w:r>
      <w:hyperlink r:id="rId80" w:history="1">
        <w:r w:rsidR="00A55755" w:rsidRPr="00A80DB8">
          <w:rPr>
            <w:rStyle w:val="Hyperlink"/>
            <w:bCs/>
          </w:rPr>
          <w:t>https://doi.org/10.1002/jrsm.1540</w:t>
        </w:r>
      </w:hyperlink>
    </w:p>
    <w:p w14:paraId="4C8CB515" w14:textId="7D8A79EF" w:rsidR="00A55755" w:rsidRPr="00195505" w:rsidRDefault="00A55755" w:rsidP="00B84EC6">
      <w:pPr>
        <w:pStyle w:val="KeinLeerraum"/>
        <w:rPr>
          <w:rStyle w:val="c-bibliographic-informationvalue"/>
        </w:rPr>
      </w:pPr>
      <w:r w:rsidRPr="00A80DB8">
        <w:rPr>
          <w:bCs/>
        </w:rPr>
        <w:t xml:space="preserve">Schwarzer, G., Carpenter, J. R., &amp; </w:t>
      </w:r>
      <w:proofErr w:type="spellStart"/>
      <w:r w:rsidRPr="00A80DB8">
        <w:rPr>
          <w:bCs/>
        </w:rPr>
        <w:t>Rücker</w:t>
      </w:r>
      <w:proofErr w:type="spellEnd"/>
      <w:r w:rsidRPr="00A80DB8">
        <w:rPr>
          <w:bCs/>
        </w:rPr>
        <w:t xml:space="preserve">, G. (2015). </w:t>
      </w:r>
      <w:r w:rsidRPr="00A55755">
        <w:rPr>
          <w:bCs/>
          <w:i/>
        </w:rPr>
        <w:t>Meta-analysis with R.</w:t>
      </w:r>
      <w:r w:rsidRPr="00A55755">
        <w:rPr>
          <w:bCs/>
        </w:rPr>
        <w:t xml:space="preserve"> S</w:t>
      </w:r>
      <w:r>
        <w:rPr>
          <w:bCs/>
        </w:rPr>
        <w:t xml:space="preserve">pringer. </w:t>
      </w:r>
      <w:hyperlink r:id="rId81" w:history="1">
        <w:r w:rsidRPr="00195505">
          <w:rPr>
            <w:rStyle w:val="Hyperlink"/>
          </w:rPr>
          <w:t>https://doi.org/10.1007/978-3-319-21416-0</w:t>
        </w:r>
      </w:hyperlink>
    </w:p>
    <w:p w14:paraId="27DFDE7F" w14:textId="2A56875D" w:rsidR="002242B3" w:rsidRDefault="003F7A7E" w:rsidP="00B84EC6">
      <w:pPr>
        <w:pStyle w:val="KeinLeerraum"/>
        <w:rPr>
          <w:rStyle w:val="Hyperlink"/>
          <w:rFonts w:eastAsia="Times New Roman"/>
          <w:lang w:eastAsia="de-DE"/>
        </w:rPr>
      </w:pPr>
      <w:r w:rsidRPr="002242B3">
        <w:rPr>
          <w:rFonts w:eastAsia="Times New Roman"/>
          <w:lang w:eastAsia="de-DE"/>
        </w:rPr>
        <w:t>Sharp,</w:t>
      </w:r>
      <w:r w:rsidR="002242B3" w:rsidRPr="002242B3">
        <w:rPr>
          <w:rFonts w:eastAsia="Times New Roman"/>
          <w:lang w:eastAsia="de-DE"/>
        </w:rPr>
        <w:t xml:space="preserve"> L. A. (2016). Preservice teachers and writing: An analysis of academic performance—RESEARCH. </w:t>
      </w:r>
      <w:r w:rsidR="002242B3" w:rsidRPr="002242B3">
        <w:rPr>
          <w:rFonts w:eastAsia="Times New Roman"/>
          <w:i/>
          <w:lang w:eastAsia="de-DE"/>
        </w:rPr>
        <w:t>Kentucky Journal of Excellence in College Teaching and Learning</w:t>
      </w:r>
      <w:r w:rsidR="002242B3" w:rsidRPr="002242B3">
        <w:rPr>
          <w:rFonts w:eastAsia="Times New Roman"/>
          <w:lang w:eastAsia="de-DE"/>
        </w:rPr>
        <w:t xml:space="preserve">, </w:t>
      </w:r>
      <w:r w:rsidR="002242B3" w:rsidRPr="002242B3">
        <w:rPr>
          <w:rFonts w:eastAsia="Times New Roman"/>
          <w:i/>
          <w:lang w:eastAsia="de-DE"/>
        </w:rPr>
        <w:t>13</w:t>
      </w:r>
      <w:r w:rsidR="002242B3" w:rsidRPr="002242B3">
        <w:rPr>
          <w:rFonts w:eastAsia="Times New Roman"/>
          <w:lang w:eastAsia="de-DE"/>
        </w:rPr>
        <w:t>(2).</w:t>
      </w:r>
      <w:r w:rsidR="002242B3">
        <w:rPr>
          <w:rFonts w:eastAsia="Times New Roman"/>
          <w:lang w:eastAsia="de-DE"/>
        </w:rPr>
        <w:t xml:space="preserve"> </w:t>
      </w:r>
      <w:hyperlink r:id="rId82" w:history="1">
        <w:r w:rsidR="002242B3" w:rsidRPr="00AF21AF">
          <w:rPr>
            <w:rStyle w:val="Hyperlink"/>
            <w:rFonts w:eastAsia="Times New Roman"/>
            <w:lang w:eastAsia="de-DE"/>
          </w:rPr>
          <w:t>https://encompass.eku.edu/kjectl/vol13/iss1/2</w:t>
        </w:r>
      </w:hyperlink>
    </w:p>
    <w:p w14:paraId="0B385583" w14:textId="5B69395F" w:rsidR="00FD697E" w:rsidRPr="00E94DB6" w:rsidRDefault="00FD697E" w:rsidP="00B84EC6">
      <w:pPr>
        <w:pStyle w:val="KeinLeerraum"/>
      </w:pPr>
      <w:proofErr w:type="spellStart"/>
      <w:r w:rsidRPr="001A6DC9">
        <w:t>Shermis</w:t>
      </w:r>
      <w:proofErr w:type="spellEnd"/>
      <w:r w:rsidRPr="001A6DC9">
        <w:t>, M. D., &amp; Burstein, J. (Eds.)</w:t>
      </w:r>
      <w:r w:rsidR="00A163F4">
        <w:t>.</w:t>
      </w:r>
      <w:r w:rsidRPr="001A6DC9">
        <w:t xml:space="preserve"> </w:t>
      </w:r>
      <w:r w:rsidRPr="00E94DB6">
        <w:t xml:space="preserve">(2003). </w:t>
      </w:r>
      <w:r w:rsidRPr="00E94DB6">
        <w:rPr>
          <w:rStyle w:val="Hervorhebung"/>
        </w:rPr>
        <w:t>Automated essay scoring: A cross-disciplinary perspective.</w:t>
      </w:r>
      <w:r w:rsidRPr="00E94DB6">
        <w:t xml:space="preserve"> Lawrence Erlbaum Associates Publishers.</w:t>
      </w:r>
    </w:p>
    <w:p w14:paraId="0B352D15" w14:textId="7D43F134" w:rsidR="00FD697E" w:rsidRDefault="00FD697E" w:rsidP="00B84EC6">
      <w:pPr>
        <w:pStyle w:val="KeinLeerraum"/>
        <w:rPr>
          <w:rStyle w:val="Hyperlink"/>
        </w:rPr>
      </w:pPr>
      <w:r w:rsidRPr="00E94DB6">
        <w:t xml:space="preserve">Shute, V. (2008). Focus on formative feedback. </w:t>
      </w:r>
      <w:r w:rsidRPr="00E94DB6">
        <w:rPr>
          <w:i/>
          <w:iCs/>
        </w:rPr>
        <w:t>Review of Educational Research</w:t>
      </w:r>
      <w:r w:rsidRPr="00E94DB6">
        <w:t xml:space="preserve">, </w:t>
      </w:r>
      <w:r w:rsidRPr="00E94DB6">
        <w:rPr>
          <w:i/>
          <w:iCs/>
        </w:rPr>
        <w:t>78</w:t>
      </w:r>
      <w:r w:rsidRPr="00E94DB6">
        <w:t xml:space="preserve">(1), 153–189. </w:t>
      </w:r>
      <w:hyperlink r:id="rId83" w:history="1">
        <w:r w:rsidRPr="00E94DB6">
          <w:rPr>
            <w:rStyle w:val="Hyperlink"/>
          </w:rPr>
          <w:t>https://doi.org/10.3102/0034654307313795</w:t>
        </w:r>
      </w:hyperlink>
    </w:p>
    <w:p w14:paraId="32895D0A" w14:textId="2CAAB8D9" w:rsidR="001B13E6" w:rsidRPr="001B13E6" w:rsidRDefault="001B13E6" w:rsidP="00B84EC6">
      <w:pPr>
        <w:pStyle w:val="KeinLeerraum"/>
        <w:rPr>
          <w:rFonts w:eastAsia="Times New Roman"/>
          <w:highlight w:val="red"/>
          <w:lang w:eastAsia="de-DE"/>
        </w:rPr>
      </w:pPr>
      <w:r w:rsidRPr="002844CC">
        <w:rPr>
          <w:rFonts w:eastAsia="Times New Roman"/>
          <w:lang w:val="de-DE" w:eastAsia="de-DE"/>
        </w:rPr>
        <w:t>Sibley, L., Lachner, A., Plicht, C., Fabian, A., Backfisch, I., Scheiter, K.</w:t>
      </w:r>
      <w:r>
        <w:rPr>
          <w:rFonts w:eastAsia="Times New Roman"/>
          <w:lang w:val="de-DE" w:eastAsia="de-DE"/>
        </w:rPr>
        <w:t>,</w:t>
      </w:r>
      <w:r w:rsidRPr="002844CC">
        <w:rPr>
          <w:rFonts w:eastAsia="Times New Roman"/>
          <w:lang w:val="de-DE" w:eastAsia="de-DE"/>
        </w:rPr>
        <w:t xml:space="preserve"> &amp; Bohl, T. (</w:t>
      </w:r>
      <w:r>
        <w:rPr>
          <w:rFonts w:eastAsia="Times New Roman"/>
          <w:lang w:val="de-DE" w:eastAsia="de-DE"/>
        </w:rPr>
        <w:t>2023</w:t>
      </w:r>
      <w:r w:rsidRPr="002844CC">
        <w:rPr>
          <w:rFonts w:eastAsia="Times New Roman"/>
          <w:lang w:val="de-DE" w:eastAsia="de-DE"/>
        </w:rPr>
        <w:t xml:space="preserve">). </w:t>
      </w:r>
      <w:r w:rsidRPr="001A6DC9">
        <w:rPr>
          <w:rFonts w:eastAsia="Times New Roman"/>
          <w:i/>
          <w:lang w:eastAsia="de-DE"/>
        </w:rPr>
        <w:t>Feasibility of adaptive teaching with technology: Which implementation conditions matter?</w:t>
      </w:r>
      <w:r>
        <w:rPr>
          <w:rFonts w:eastAsia="Times New Roman"/>
          <w:lang w:eastAsia="de-DE"/>
        </w:rPr>
        <w:t xml:space="preserve"> [Manuscript submitted for publication]. Institute of Education, University of Tübingen.</w:t>
      </w:r>
    </w:p>
    <w:p w14:paraId="675AA099" w14:textId="77777777" w:rsidR="007D1475" w:rsidRPr="00E94DB6" w:rsidRDefault="003F7A7E" w:rsidP="00B84EC6">
      <w:pPr>
        <w:pStyle w:val="KeinLeerraum"/>
      </w:pPr>
      <w:r w:rsidRPr="00E94DB6">
        <w:rPr>
          <w:rStyle w:val="markedcontent"/>
        </w:rPr>
        <w:t xml:space="preserve">Sterne, J. A. C., Gavaghan, D., &amp; Egger, M. (2000). </w:t>
      </w:r>
      <w:r w:rsidRPr="00E94DB6">
        <w:rPr>
          <w:rStyle w:val="highlight"/>
        </w:rPr>
        <w:t>Publication</w:t>
      </w:r>
      <w:r w:rsidRPr="00E94DB6">
        <w:rPr>
          <w:rStyle w:val="markedcontent"/>
        </w:rPr>
        <w:t xml:space="preserve"> and related bias in</w:t>
      </w:r>
      <w:r w:rsidRPr="00E94DB6">
        <w:t xml:space="preserve"> meta-analysis. </w:t>
      </w:r>
      <w:r w:rsidRPr="00E94DB6">
        <w:rPr>
          <w:i/>
        </w:rPr>
        <w:t>Journal of Clinical Epidemiology</w:t>
      </w:r>
      <w:r w:rsidRPr="00E94DB6">
        <w:t xml:space="preserve">, </w:t>
      </w:r>
      <w:r w:rsidRPr="00E94DB6">
        <w:rPr>
          <w:i/>
        </w:rPr>
        <w:t>53</w:t>
      </w:r>
      <w:r w:rsidRPr="00E94DB6">
        <w:t xml:space="preserve">(11), 1119–1129. </w:t>
      </w:r>
      <w:hyperlink r:id="rId84" w:tgtFrame="_blank" w:tooltip="Persistent link using digital object identifier" w:history="1">
        <w:r w:rsidR="007D1475" w:rsidRPr="00E94DB6">
          <w:rPr>
            <w:rStyle w:val="anchor-text"/>
            <w:color w:val="0000FF"/>
            <w:u w:val="single"/>
          </w:rPr>
          <w:t>https://doi.org/10.1016/S0895-4356(00)00242-0</w:t>
        </w:r>
      </w:hyperlink>
    </w:p>
    <w:p w14:paraId="6E77BF58" w14:textId="7833849F" w:rsidR="00FD697E" w:rsidRPr="00F62A0E" w:rsidRDefault="00FD697E" w:rsidP="00B84EC6">
      <w:pPr>
        <w:pStyle w:val="KeinLeerraum"/>
        <w:rPr>
          <w:rStyle w:val="Hyperlink"/>
          <w:rFonts w:ascii="Arial" w:hAnsi="Arial" w:cs="Arial"/>
          <w:lang w:val="de-DE"/>
        </w:rPr>
      </w:pPr>
      <w:r w:rsidRPr="00E94DB6">
        <w:t xml:space="preserve">Stevenson, M., &amp; </w:t>
      </w:r>
      <w:proofErr w:type="spellStart"/>
      <w:r w:rsidRPr="00E94DB6">
        <w:t>Phakiti</w:t>
      </w:r>
      <w:proofErr w:type="spellEnd"/>
      <w:r w:rsidRPr="00E94DB6">
        <w:t xml:space="preserve">, A. (2014). The effects of computer-generated feedback on the quality of writing, </w:t>
      </w:r>
      <w:r w:rsidRPr="00E94DB6">
        <w:rPr>
          <w:i/>
        </w:rPr>
        <w:t>Assessing Writing</w:t>
      </w:r>
      <w:r w:rsidRPr="00E94DB6">
        <w:t>, 19, 51–65.</w:t>
      </w:r>
      <w:r w:rsidR="007D1475" w:rsidRPr="00E94DB6">
        <w:t xml:space="preserve"> </w:t>
      </w:r>
      <w:hyperlink r:id="rId85" w:history="1">
        <w:r w:rsidR="007D1475" w:rsidRPr="00F62A0E">
          <w:rPr>
            <w:rStyle w:val="Hyperlink"/>
            <w:lang w:val="de-DE"/>
          </w:rPr>
          <w:t>https://doi.org/10.1016/j.asw.2013.11.007</w:t>
        </w:r>
      </w:hyperlink>
    </w:p>
    <w:p w14:paraId="7BFEDF28" w14:textId="77777777" w:rsidR="007D1475" w:rsidRPr="00E94DB6" w:rsidRDefault="00FD697E" w:rsidP="00B84EC6">
      <w:pPr>
        <w:pStyle w:val="KeinLeerraum"/>
        <w:rPr>
          <w:rStyle w:val="Hyperlink"/>
          <w:rFonts w:ascii="Arial" w:hAnsi="Arial" w:cs="Arial"/>
        </w:rPr>
      </w:pPr>
      <w:r w:rsidRPr="00F62A0E">
        <w:rPr>
          <w:lang w:val="de-DE"/>
        </w:rPr>
        <w:t xml:space="preserve">Strobl, C., </w:t>
      </w:r>
      <w:proofErr w:type="spellStart"/>
      <w:r w:rsidRPr="00F62A0E">
        <w:rPr>
          <w:lang w:val="de-DE"/>
        </w:rPr>
        <w:t>Ailhaud</w:t>
      </w:r>
      <w:proofErr w:type="spellEnd"/>
      <w:r w:rsidRPr="00F62A0E">
        <w:rPr>
          <w:lang w:val="de-DE"/>
        </w:rPr>
        <w:t xml:space="preserve">, E., </w:t>
      </w:r>
      <w:proofErr w:type="spellStart"/>
      <w:r w:rsidRPr="00F62A0E">
        <w:rPr>
          <w:lang w:val="de-DE"/>
        </w:rPr>
        <w:t>Benetos</w:t>
      </w:r>
      <w:proofErr w:type="spellEnd"/>
      <w:r w:rsidRPr="00F62A0E">
        <w:rPr>
          <w:lang w:val="de-DE"/>
        </w:rPr>
        <w:t xml:space="preserve">, K., </w:t>
      </w:r>
      <w:proofErr w:type="spellStart"/>
      <w:r w:rsidRPr="00F62A0E">
        <w:rPr>
          <w:lang w:val="de-DE"/>
        </w:rPr>
        <w:t>Devitt</w:t>
      </w:r>
      <w:proofErr w:type="spellEnd"/>
      <w:r w:rsidRPr="00F62A0E">
        <w:rPr>
          <w:lang w:val="de-DE"/>
        </w:rPr>
        <w:t xml:space="preserve">, A., Kruse, O., Proske, A., &amp; Rapp, C. (2019). </w:t>
      </w:r>
      <w:r w:rsidRPr="00E94DB6">
        <w:t xml:space="preserve">Digital support for academic writing: A review of technologies and pedagogies, </w:t>
      </w:r>
      <w:r w:rsidRPr="00E94DB6">
        <w:rPr>
          <w:i/>
          <w:iCs/>
        </w:rPr>
        <w:t>Computers and Education</w:t>
      </w:r>
      <w:r w:rsidRPr="00E94DB6">
        <w:t xml:space="preserve">, </w:t>
      </w:r>
      <w:r w:rsidRPr="00E94DB6">
        <w:rPr>
          <w:i/>
          <w:iCs/>
        </w:rPr>
        <w:t>131</w:t>
      </w:r>
      <w:r w:rsidRPr="00E94DB6">
        <w:t xml:space="preserve">, 33–48. </w:t>
      </w:r>
      <w:hyperlink r:id="rId86" w:tgtFrame="_blank" w:tooltip="Persistent link using digital object identifier" w:history="1">
        <w:r w:rsidRPr="00E94DB6">
          <w:rPr>
            <w:rStyle w:val="Hyperlink"/>
          </w:rPr>
          <w:t>https://doi.org/10.1016/j.compedu.2018.12.005</w:t>
        </w:r>
      </w:hyperlink>
    </w:p>
    <w:p w14:paraId="672E3C6F" w14:textId="55B175B9" w:rsidR="00AC744A" w:rsidRPr="00AC744A" w:rsidRDefault="00041FE3" w:rsidP="00B84EC6">
      <w:pPr>
        <w:pStyle w:val="KeinLeerraum"/>
        <w:rPr>
          <w:color w:val="0000FF"/>
          <w:u w:val="single"/>
        </w:rPr>
      </w:pPr>
      <w:r w:rsidRPr="00E94DB6">
        <w:lastRenderedPageBreak/>
        <w:t xml:space="preserve">Tsai, C.-T., Chen, J.-J., Yang, C.-Y., &amp; Chang, J. S. (2020). </w:t>
      </w:r>
      <w:proofErr w:type="spellStart"/>
      <w:r w:rsidRPr="00E94DB6">
        <w:t>LinggleWrite</w:t>
      </w:r>
      <w:proofErr w:type="spellEnd"/>
      <w:r w:rsidRPr="00E94DB6">
        <w:t xml:space="preserve">: </w:t>
      </w:r>
      <w:r w:rsidR="004E1EE1" w:rsidRPr="00E94DB6">
        <w:t>A</w:t>
      </w:r>
      <w:r w:rsidRPr="00E94DB6">
        <w:t xml:space="preserve"> Coaching System for Essay Writing. </w:t>
      </w:r>
      <w:r w:rsidRPr="00E94DB6">
        <w:rPr>
          <w:i/>
        </w:rPr>
        <w:t>Proceedings of the 58th Annual Meeting of the Association for Computational Linguistics: System Demonstrations</w:t>
      </w:r>
      <w:r w:rsidRPr="00E94DB6">
        <w:t xml:space="preserve">. </w:t>
      </w:r>
      <w:hyperlink r:id="rId87" w:history="1">
        <w:r w:rsidR="004E1EE1" w:rsidRPr="00E94DB6">
          <w:rPr>
            <w:rStyle w:val="Hyperlink"/>
          </w:rPr>
          <w:t>https://doi.org/10.18653/v1/2020.acl-demos.17</w:t>
        </w:r>
      </w:hyperlink>
    </w:p>
    <w:p w14:paraId="09F4E7A9" w14:textId="465355C0" w:rsidR="004E1EE1" w:rsidRPr="00E94DB6" w:rsidRDefault="003F7A7E" w:rsidP="00B84EC6">
      <w:pPr>
        <w:pStyle w:val="KeinLeerraum"/>
        <w:rPr>
          <w:rStyle w:val="markedcontent"/>
        </w:rPr>
      </w:pPr>
      <w:proofErr w:type="spellStart"/>
      <w:r w:rsidRPr="00E94DB6">
        <w:rPr>
          <w:rStyle w:val="markedcontent"/>
        </w:rPr>
        <w:t>Viechtbauer</w:t>
      </w:r>
      <w:proofErr w:type="spellEnd"/>
      <w:r w:rsidRPr="00E94DB6">
        <w:rPr>
          <w:rStyle w:val="markedcontent"/>
        </w:rPr>
        <w:t xml:space="preserve">, W. (2010). Conducting meta-analyses in R with the </w:t>
      </w:r>
      <w:proofErr w:type="spellStart"/>
      <w:r w:rsidRPr="00E94DB6">
        <w:rPr>
          <w:rStyle w:val="markedcontent"/>
        </w:rPr>
        <w:t>metafor</w:t>
      </w:r>
      <w:proofErr w:type="spellEnd"/>
      <w:r w:rsidRPr="00E94DB6">
        <w:rPr>
          <w:rStyle w:val="markedcontent"/>
        </w:rPr>
        <w:t xml:space="preserve"> package. </w:t>
      </w:r>
      <w:r w:rsidRPr="00E94DB6">
        <w:rPr>
          <w:rStyle w:val="markedcontent"/>
          <w:i/>
        </w:rPr>
        <w:t>Journal of Statistical Software</w:t>
      </w:r>
      <w:r w:rsidRPr="00E94DB6">
        <w:rPr>
          <w:rStyle w:val="markedcontent"/>
        </w:rPr>
        <w:t xml:space="preserve">, </w:t>
      </w:r>
      <w:r w:rsidRPr="00E94DB6">
        <w:rPr>
          <w:rStyle w:val="markedcontent"/>
          <w:i/>
        </w:rPr>
        <w:t>36</w:t>
      </w:r>
      <w:r w:rsidRPr="00E94DB6">
        <w:rPr>
          <w:rStyle w:val="markedcontent"/>
        </w:rPr>
        <w:t>(3), 1</w:t>
      </w:r>
      <w:r w:rsidRPr="00E94DB6">
        <w:t>–</w:t>
      </w:r>
      <w:r w:rsidRPr="00E94DB6">
        <w:rPr>
          <w:rStyle w:val="markedcontent"/>
        </w:rPr>
        <w:t>48</w:t>
      </w:r>
      <w:r w:rsidR="004E1EE1" w:rsidRPr="00E94DB6">
        <w:rPr>
          <w:rStyle w:val="markedcontent"/>
        </w:rPr>
        <w:t xml:space="preserve">. </w:t>
      </w:r>
      <w:hyperlink r:id="rId88" w:history="1">
        <w:r w:rsidR="004E1EE1" w:rsidRPr="00E94DB6">
          <w:rPr>
            <w:rStyle w:val="Hyperlink"/>
          </w:rPr>
          <w:t>https://doi.org/10.18637/jss.v036.i03</w:t>
        </w:r>
      </w:hyperlink>
    </w:p>
    <w:p w14:paraId="345E1BB2" w14:textId="58853E1E" w:rsidR="004E1EE1" w:rsidRPr="00E94DB6" w:rsidRDefault="0072498F" w:rsidP="00B84EC6">
      <w:pPr>
        <w:pStyle w:val="KeinLeerraum"/>
      </w:pPr>
      <w:r w:rsidRPr="00E94DB6">
        <w:t xml:space="preserve">Villalon, J., &amp; Calvo, R. A. (2011). Concept maps as cognitive visualizations of writing assignments. </w:t>
      </w:r>
      <w:r w:rsidRPr="00E94DB6">
        <w:rPr>
          <w:i/>
        </w:rPr>
        <w:t>Journal of Educational Technology &amp; Society</w:t>
      </w:r>
      <w:r w:rsidRPr="00E94DB6">
        <w:t xml:space="preserve">, </w:t>
      </w:r>
      <w:r w:rsidRPr="00E94DB6">
        <w:rPr>
          <w:i/>
        </w:rPr>
        <w:t>14</w:t>
      </w:r>
      <w:r w:rsidRPr="00E94DB6">
        <w:t>(3), 16</w:t>
      </w:r>
      <w:r w:rsidR="004E1EE1" w:rsidRPr="00E94DB6">
        <w:t>–</w:t>
      </w:r>
      <w:r w:rsidRPr="00E94DB6">
        <w:t>27.</w:t>
      </w:r>
      <w:r w:rsidR="00BF6B3B" w:rsidRPr="00E94DB6">
        <w:t xml:space="preserve"> </w:t>
      </w:r>
    </w:p>
    <w:p w14:paraId="19EFA03D" w14:textId="33F2B7CF" w:rsidR="004E1EE1" w:rsidRPr="00E94DB6" w:rsidRDefault="007D144A" w:rsidP="00B84EC6">
      <w:pPr>
        <w:pStyle w:val="KeinLeerraum"/>
        <w:rPr>
          <w:color w:val="2197D2"/>
        </w:rPr>
      </w:pPr>
      <w:r w:rsidRPr="00E94DB6">
        <w:t>Wade-Stein, D., &amp; Kintsch, E. (2004). Summary Street: Interactive computer support</w:t>
      </w:r>
      <w:r w:rsidR="004E1EE1" w:rsidRPr="00E94DB6">
        <w:t xml:space="preserve"> </w:t>
      </w:r>
      <w:r w:rsidRPr="00E94DB6">
        <w:t xml:space="preserve">for writing. </w:t>
      </w:r>
      <w:r w:rsidRPr="00E94DB6">
        <w:rPr>
          <w:i/>
        </w:rPr>
        <w:t>Cognition and Instruction</w:t>
      </w:r>
      <w:r w:rsidRPr="00E94DB6">
        <w:t xml:space="preserve">, </w:t>
      </w:r>
      <w:r w:rsidRPr="00E94DB6">
        <w:rPr>
          <w:i/>
        </w:rPr>
        <w:t>3</w:t>
      </w:r>
      <w:r w:rsidRPr="00E94DB6">
        <w:t>, 333</w:t>
      </w:r>
      <w:r w:rsidR="004E1EE1" w:rsidRPr="00E94DB6">
        <w:t>–</w:t>
      </w:r>
      <w:r w:rsidRPr="00E94DB6">
        <w:t>362.</w:t>
      </w:r>
      <w:r w:rsidR="004E1EE1" w:rsidRPr="00E94DB6">
        <w:t xml:space="preserve"> </w:t>
      </w:r>
      <w:hyperlink r:id="rId89" w:history="1">
        <w:r w:rsidR="004E1EE1" w:rsidRPr="00E94DB6">
          <w:rPr>
            <w:rStyle w:val="Hyperlink"/>
          </w:rPr>
          <w:t>https://doi.org/10.1207/s1532690xci2203_3</w:t>
        </w:r>
      </w:hyperlink>
    </w:p>
    <w:p w14:paraId="25F196F4" w14:textId="7CDABFA0" w:rsidR="004E1EE1" w:rsidRPr="00E94DB6" w:rsidRDefault="008B2AEF" w:rsidP="00B84EC6">
      <w:pPr>
        <w:pStyle w:val="KeinLeerraum"/>
      </w:pPr>
      <w:r>
        <w:t>*</w:t>
      </w:r>
      <w:r w:rsidR="006711D4" w:rsidRPr="00E94DB6">
        <w:t xml:space="preserve">Wang, E. L., Matsumura, L. C., Correnti, R., Litman, D., Zhang, H., Howe, E., </w:t>
      </w:r>
      <w:proofErr w:type="spellStart"/>
      <w:r w:rsidR="006711D4" w:rsidRPr="00E94DB6">
        <w:t>Magooda</w:t>
      </w:r>
      <w:proofErr w:type="spellEnd"/>
      <w:r w:rsidR="006711D4" w:rsidRPr="00E94DB6">
        <w:t xml:space="preserve">, A., &amp; Quintana, R. (2020). </w:t>
      </w:r>
      <w:proofErr w:type="spellStart"/>
      <w:r w:rsidR="006711D4" w:rsidRPr="00E94DB6">
        <w:t>eRevis</w:t>
      </w:r>
      <w:proofErr w:type="spellEnd"/>
      <w:r w:rsidR="006711D4" w:rsidRPr="00E94DB6">
        <w:t>(</w:t>
      </w:r>
      <w:proofErr w:type="spellStart"/>
      <w:r w:rsidR="006711D4" w:rsidRPr="00E94DB6">
        <w:t>ing</w:t>
      </w:r>
      <w:proofErr w:type="spellEnd"/>
      <w:r w:rsidR="006711D4" w:rsidRPr="00E94DB6">
        <w:t xml:space="preserve">): Students’ revision of text evidence </w:t>
      </w:r>
      <w:proofErr w:type="gramStart"/>
      <w:r w:rsidR="006711D4" w:rsidRPr="00E94DB6">
        <w:t>use</w:t>
      </w:r>
      <w:proofErr w:type="gramEnd"/>
      <w:r w:rsidR="006711D4" w:rsidRPr="00E94DB6">
        <w:t xml:space="preserve"> in an automated writing evaluation system. </w:t>
      </w:r>
      <w:r w:rsidR="006711D4" w:rsidRPr="00E94DB6">
        <w:rPr>
          <w:i/>
        </w:rPr>
        <w:t>Assessing Writing</w:t>
      </w:r>
      <w:r w:rsidR="006711D4" w:rsidRPr="00E94DB6">
        <w:t xml:space="preserve">, </w:t>
      </w:r>
      <w:r w:rsidR="006711D4" w:rsidRPr="00E94DB6">
        <w:rPr>
          <w:i/>
        </w:rPr>
        <w:t>44</w:t>
      </w:r>
      <w:r w:rsidR="006711D4" w:rsidRPr="00E94DB6">
        <w:t xml:space="preserve">, 100449. </w:t>
      </w:r>
      <w:hyperlink r:id="rId90" w:history="1">
        <w:r w:rsidR="004E1EE1" w:rsidRPr="00E94DB6">
          <w:rPr>
            <w:rStyle w:val="Hyperlink"/>
          </w:rPr>
          <w:t>https://doi.org/10.1016/j.asw.2020.100449</w:t>
        </w:r>
      </w:hyperlink>
    </w:p>
    <w:p w14:paraId="54F42266" w14:textId="6EF64832" w:rsidR="00C31CF8" w:rsidRPr="00E94DB6" w:rsidRDefault="008B2AEF" w:rsidP="00B84EC6">
      <w:pPr>
        <w:pStyle w:val="KeinLeerraum"/>
      </w:pPr>
      <w:r w:rsidRPr="00195505">
        <w:rPr>
          <w:color w:val="222222"/>
        </w:rPr>
        <w:t>*</w:t>
      </w:r>
      <w:r w:rsidR="00C31CF8" w:rsidRPr="00195505">
        <w:rPr>
          <w:color w:val="222222"/>
        </w:rPr>
        <w:t>Weston-</w:t>
      </w:r>
      <w:proofErr w:type="spellStart"/>
      <w:r w:rsidR="00C31CF8" w:rsidRPr="00195505">
        <w:rPr>
          <w:color w:val="222222"/>
        </w:rPr>
        <w:t>Sementelli</w:t>
      </w:r>
      <w:proofErr w:type="spellEnd"/>
      <w:r w:rsidR="00C31CF8" w:rsidRPr="00195505">
        <w:rPr>
          <w:color w:val="222222"/>
        </w:rPr>
        <w:t xml:space="preserve">, J. L., Allen, L. K., &amp; McNamara, D. S. (2016). </w:t>
      </w:r>
      <w:r w:rsidR="00C31CF8" w:rsidRPr="00E94DB6">
        <w:rPr>
          <w:color w:val="222222"/>
        </w:rPr>
        <w:t xml:space="preserve">Comprehension and Writing Strategy Training Improves Performance on Content-Specific Source-Based Writing Tasks. </w:t>
      </w:r>
      <w:r w:rsidR="00C31CF8" w:rsidRPr="00E94DB6">
        <w:rPr>
          <w:i/>
          <w:iCs/>
          <w:color w:val="222222"/>
        </w:rPr>
        <w:t>International Journal of Artificial Intelligence in Education</w:t>
      </w:r>
      <w:r w:rsidR="00C31CF8" w:rsidRPr="00E94DB6">
        <w:rPr>
          <w:color w:val="222222"/>
        </w:rPr>
        <w:t>, 1</w:t>
      </w:r>
      <w:r w:rsidR="004E1EE1" w:rsidRPr="00E94DB6">
        <w:t>–</w:t>
      </w:r>
      <w:r w:rsidR="00C31CF8" w:rsidRPr="00E94DB6">
        <w:rPr>
          <w:color w:val="222222"/>
        </w:rPr>
        <w:t xml:space="preserve">32. </w:t>
      </w:r>
      <w:hyperlink r:id="rId91" w:history="1">
        <w:r w:rsidR="00C31CF8" w:rsidRPr="00E94DB6">
          <w:rPr>
            <w:rStyle w:val="Hyperlink"/>
          </w:rPr>
          <w:t xml:space="preserve">https://doi.org/10.1007/s40593-016-0127-7 </w:t>
        </w:r>
      </w:hyperlink>
    </w:p>
    <w:p w14:paraId="3E9D0BB2" w14:textId="77777777" w:rsidR="004E1EE1" w:rsidRPr="00E94DB6" w:rsidRDefault="006711D4" w:rsidP="00B84EC6">
      <w:pPr>
        <w:pStyle w:val="KeinLeerraum"/>
      </w:pPr>
      <w:r w:rsidRPr="00E94DB6">
        <w:t xml:space="preserve">Wilson, J., &amp; Roscoe, R. D. (2020). Automated writing evaluation and feedback: Multiple </w:t>
      </w:r>
      <w:proofErr w:type="spellStart"/>
      <w:r w:rsidRPr="00E94DB6">
        <w:t>metricsof</w:t>
      </w:r>
      <w:proofErr w:type="spellEnd"/>
      <w:r w:rsidRPr="00E94DB6">
        <w:t xml:space="preserve"> efficacy. </w:t>
      </w:r>
      <w:r w:rsidRPr="00E94DB6">
        <w:rPr>
          <w:i/>
        </w:rPr>
        <w:t>Journal of Educational Computing Research</w:t>
      </w:r>
      <w:r w:rsidRPr="00E94DB6">
        <w:t xml:space="preserve">, </w:t>
      </w:r>
      <w:r w:rsidRPr="00E94DB6">
        <w:rPr>
          <w:i/>
        </w:rPr>
        <w:t>58</w:t>
      </w:r>
      <w:r w:rsidRPr="00E94DB6">
        <w:t>, 87</w:t>
      </w:r>
      <w:r w:rsidR="004E1EE1" w:rsidRPr="00E94DB6">
        <w:t>–</w:t>
      </w:r>
      <w:r w:rsidRPr="00E94DB6">
        <w:t xml:space="preserve">125. </w:t>
      </w:r>
      <w:hyperlink r:id="rId92" w:history="1">
        <w:r w:rsidR="004E1EE1" w:rsidRPr="00E94DB6">
          <w:rPr>
            <w:rStyle w:val="Hyperlink"/>
          </w:rPr>
          <w:t>https://doi.org/10.1177/0735633119830764</w:t>
        </w:r>
      </w:hyperlink>
    </w:p>
    <w:p w14:paraId="0E71C834" w14:textId="77777777" w:rsidR="00E518C5" w:rsidRDefault="00FD697E" w:rsidP="00E518C5">
      <w:pPr>
        <w:pStyle w:val="KeinLeerraum"/>
      </w:pPr>
      <w:r w:rsidRPr="00E94DB6">
        <w:t xml:space="preserve">Winne, P. H., &amp; Butler, D. L. (1994). Student Cognition in learning from teaching. In T. Husen &amp; T. Postlewaite (Eds.), </w:t>
      </w:r>
      <w:r w:rsidRPr="00E94DB6">
        <w:rPr>
          <w:i/>
        </w:rPr>
        <w:t>International Encyclopedia of Education</w:t>
      </w:r>
      <w:r w:rsidRPr="00E94DB6">
        <w:t xml:space="preserve"> (2nd ed., pp. 5738–5745). Pergamon.</w:t>
      </w:r>
    </w:p>
    <w:p w14:paraId="620B7EA2" w14:textId="7253A870" w:rsidR="00FD697E" w:rsidRPr="00E94DB6" w:rsidRDefault="00FD697E" w:rsidP="00E518C5">
      <w:pPr>
        <w:pStyle w:val="KeinLeerraum"/>
        <w:rPr>
          <w:rStyle w:val="Hyperlink"/>
          <w:color w:val="auto"/>
          <w:u w:val="none"/>
        </w:rPr>
      </w:pPr>
      <w:r w:rsidRPr="00195505">
        <w:lastRenderedPageBreak/>
        <w:t xml:space="preserve">Wisniewski, B., </w:t>
      </w:r>
      <w:proofErr w:type="spellStart"/>
      <w:r w:rsidRPr="00195505">
        <w:t>Zierer</w:t>
      </w:r>
      <w:proofErr w:type="spellEnd"/>
      <w:r w:rsidRPr="00195505">
        <w:t xml:space="preserve">, K., &amp; Hattie, J. (2020). </w:t>
      </w:r>
      <w:r w:rsidRPr="00E94DB6">
        <w:t xml:space="preserve">The Power of Feedback Revisited: A Meta-Analysis of Educational Feedback Research, </w:t>
      </w:r>
      <w:r w:rsidRPr="00E94DB6">
        <w:rPr>
          <w:i/>
        </w:rPr>
        <w:t>Frontiers in Psychology</w:t>
      </w:r>
      <w:r w:rsidRPr="00E94DB6">
        <w:t xml:space="preserve">, </w:t>
      </w:r>
      <w:r w:rsidRPr="00E94DB6">
        <w:rPr>
          <w:i/>
        </w:rPr>
        <w:t>10</w:t>
      </w:r>
      <w:r w:rsidRPr="00E94DB6">
        <w:t xml:space="preserve">(3087). </w:t>
      </w:r>
      <w:hyperlink r:id="rId93" w:history="1">
        <w:r w:rsidRPr="00E94DB6">
          <w:rPr>
            <w:rStyle w:val="Hyperlink"/>
          </w:rPr>
          <w:t>https://doi.org/10.3389/fpsyg.2019.03087</w:t>
        </w:r>
      </w:hyperlink>
    </w:p>
    <w:p w14:paraId="39C40E5D" w14:textId="5EB39516" w:rsidR="00A63247" w:rsidRPr="00195505" w:rsidRDefault="00A63247" w:rsidP="00B84EC6">
      <w:pPr>
        <w:pStyle w:val="KeinLeerraum"/>
        <w:rPr>
          <w:rStyle w:val="Hyperlink"/>
        </w:rPr>
      </w:pPr>
      <w:r>
        <w:t xml:space="preserve">Wu, Y., </w:t>
      </w:r>
      <w:proofErr w:type="spellStart"/>
      <w:r>
        <w:t>Henriksson</w:t>
      </w:r>
      <w:proofErr w:type="spellEnd"/>
      <w:r>
        <w:t xml:space="preserve">, A., Nouri, J., </w:t>
      </w:r>
      <w:proofErr w:type="spellStart"/>
      <w:r>
        <w:t>Duneld</w:t>
      </w:r>
      <w:proofErr w:type="spellEnd"/>
      <w:r>
        <w:t xml:space="preserve">, M., &amp; Li, X. (2022). Beyond benchmarks: Spotting key topical sentences while improving automated essay scoring performance with topic-aware BERT. </w:t>
      </w:r>
      <w:r>
        <w:rPr>
          <w:i/>
          <w:iCs/>
        </w:rPr>
        <w:t>Electronics</w:t>
      </w:r>
      <w:r>
        <w:t xml:space="preserve">, </w:t>
      </w:r>
      <w:r>
        <w:rPr>
          <w:i/>
          <w:iCs/>
        </w:rPr>
        <w:t>12</w:t>
      </w:r>
      <w:r>
        <w:t xml:space="preserve">(1), 150. </w:t>
      </w:r>
      <w:hyperlink r:id="rId94" w:history="1">
        <w:r w:rsidRPr="00A80DB8">
          <w:rPr>
            <w:rStyle w:val="Hyperlink"/>
          </w:rPr>
          <w:t>https://doi.org/10.3390/electronics12010150</w:t>
        </w:r>
      </w:hyperlink>
    </w:p>
    <w:p w14:paraId="1E2D39FD" w14:textId="301DDCD0" w:rsidR="00FA7F13" w:rsidRDefault="00FA7F13" w:rsidP="00B84EC6">
      <w:pPr>
        <w:pStyle w:val="KeinLeerraum"/>
      </w:pPr>
      <w:proofErr w:type="spellStart"/>
      <w:r>
        <w:t>Zhai</w:t>
      </w:r>
      <w:proofErr w:type="spellEnd"/>
      <w:r>
        <w:t xml:space="preserve">, N., &amp; Ma, X. (2023). The effectiveness of automated writing evaluation on writing quality: A meta-analysis. </w:t>
      </w:r>
      <w:r>
        <w:rPr>
          <w:i/>
          <w:iCs/>
        </w:rPr>
        <w:t>Journal of Educational Computing Research</w:t>
      </w:r>
      <w:r>
        <w:t xml:space="preserve">, </w:t>
      </w:r>
      <w:r>
        <w:rPr>
          <w:i/>
          <w:iCs/>
        </w:rPr>
        <w:t>61</w:t>
      </w:r>
      <w:r>
        <w:t xml:space="preserve">(4), 875-900. </w:t>
      </w:r>
      <w:hyperlink r:id="rId95" w:history="1">
        <w:r>
          <w:rPr>
            <w:rStyle w:val="Hyperlink"/>
          </w:rPr>
          <w:t>https://doi.org/10.1177/07356331221127300</w:t>
        </w:r>
      </w:hyperlink>
    </w:p>
    <w:p w14:paraId="2D61E068" w14:textId="69452F1C" w:rsidR="004E1EE1" w:rsidRPr="00E94DB6" w:rsidRDefault="008B2AEF" w:rsidP="00B84EC6">
      <w:pPr>
        <w:pStyle w:val="KeinLeerraum"/>
      </w:pPr>
      <w:r w:rsidRPr="00195505">
        <w:t>*</w:t>
      </w:r>
      <w:r w:rsidR="00C31CF8" w:rsidRPr="00195505">
        <w:t xml:space="preserve">Zhu, M., Liu, O. L., &amp; Lee, H.-S. (2020). </w:t>
      </w:r>
      <w:r w:rsidR="00C31CF8" w:rsidRPr="00E94DB6">
        <w:t xml:space="preserve">The effect of automated feedback on revision behavior and learning gains in formative assessment of scientific argument writing. </w:t>
      </w:r>
      <w:r w:rsidR="00C31CF8" w:rsidRPr="00E94DB6">
        <w:rPr>
          <w:i/>
        </w:rPr>
        <w:t>Computers &amp; Education</w:t>
      </w:r>
      <w:r w:rsidR="00C31CF8" w:rsidRPr="00E94DB6">
        <w:t xml:space="preserve">, </w:t>
      </w:r>
      <w:r w:rsidR="00C31CF8" w:rsidRPr="00E94DB6">
        <w:rPr>
          <w:i/>
        </w:rPr>
        <w:t>143</w:t>
      </w:r>
      <w:r w:rsidR="00C31CF8" w:rsidRPr="00E94DB6">
        <w:t xml:space="preserve">, 103668. </w:t>
      </w:r>
      <w:hyperlink r:id="rId96" w:history="1">
        <w:r w:rsidR="004E1EE1" w:rsidRPr="00E94DB6">
          <w:rPr>
            <w:rStyle w:val="Hyperlink"/>
          </w:rPr>
          <w:t>https://doi.org/10.1016/j.compedu.2019.103668</w:t>
        </w:r>
      </w:hyperlink>
    </w:p>
    <w:p w14:paraId="15C91AF0" w14:textId="2449129C" w:rsidR="004E1EE1" w:rsidRPr="00E94DB6" w:rsidRDefault="008B2AEF" w:rsidP="00B84EC6">
      <w:pPr>
        <w:pStyle w:val="KeinLeerraum"/>
      </w:pPr>
      <w:r w:rsidRPr="00195505">
        <w:t>*</w:t>
      </w:r>
      <w:r w:rsidR="00C31CF8" w:rsidRPr="00195505">
        <w:t xml:space="preserve">Zhu, M., Lee, H.-S., Wang, T., Liu, O. L., </w:t>
      </w:r>
      <w:proofErr w:type="spellStart"/>
      <w:r w:rsidR="00C31CF8" w:rsidRPr="00195505">
        <w:t>Belur</w:t>
      </w:r>
      <w:proofErr w:type="spellEnd"/>
      <w:r w:rsidR="001B13E6" w:rsidRPr="00195505">
        <w:t>,</w:t>
      </w:r>
      <w:r w:rsidR="00C31CF8" w:rsidRPr="00195505">
        <w:t xml:space="preserve"> V., &amp; </w:t>
      </w:r>
      <w:proofErr w:type="spellStart"/>
      <w:r w:rsidR="00C31CF8" w:rsidRPr="00195505">
        <w:t>Pallant</w:t>
      </w:r>
      <w:proofErr w:type="spellEnd"/>
      <w:r w:rsidR="00C31CF8" w:rsidRPr="00195505">
        <w:t xml:space="preserve">, A. (2017). </w:t>
      </w:r>
      <w:r w:rsidR="00C31CF8" w:rsidRPr="00E94DB6">
        <w:t xml:space="preserve">Investigating the impact of automated feedback on students’ scientific argumentation. </w:t>
      </w:r>
      <w:r w:rsidR="00C31CF8" w:rsidRPr="00E94DB6">
        <w:rPr>
          <w:i/>
        </w:rPr>
        <w:t>International Journal of Science Education</w:t>
      </w:r>
      <w:r w:rsidR="00D846E1" w:rsidRPr="00E94DB6">
        <w:rPr>
          <w:i/>
        </w:rPr>
        <w:t xml:space="preserve">, </w:t>
      </w:r>
      <w:r w:rsidR="00D846E1" w:rsidRPr="00E94DB6">
        <w:t>1648</w:t>
      </w:r>
      <w:r w:rsidR="00D846E1" w:rsidRPr="00467B4A">
        <w:t>–</w:t>
      </w:r>
      <w:r w:rsidR="00D846E1" w:rsidRPr="00E94DB6">
        <w:t>1668</w:t>
      </w:r>
      <w:r w:rsidR="004E1EE1" w:rsidRPr="00E94DB6">
        <w:t xml:space="preserve">. </w:t>
      </w:r>
      <w:hyperlink r:id="rId97" w:history="1">
        <w:r w:rsidR="004E1EE1" w:rsidRPr="00E94DB6">
          <w:rPr>
            <w:rStyle w:val="Hyperlink"/>
          </w:rPr>
          <w:t>https://doi.org/10.1080/09500693.2017.1347303</w:t>
        </w:r>
      </w:hyperlink>
    </w:p>
    <w:p w14:paraId="23820306" w14:textId="77777777" w:rsidR="004E1EE1" w:rsidRPr="00E94DB6" w:rsidRDefault="004E1EE1" w:rsidP="004E1EE1">
      <w:pPr>
        <w:pStyle w:val="KeinLeerraum"/>
      </w:pPr>
    </w:p>
    <w:p w14:paraId="1E47469C" w14:textId="46E9E37D" w:rsidR="004E1EE1" w:rsidRPr="00E94DB6" w:rsidRDefault="004E1EE1" w:rsidP="004E1EE1">
      <w:pPr>
        <w:pStyle w:val="KeinLeerraum"/>
        <w:sectPr w:rsidR="004E1EE1" w:rsidRPr="00E94DB6" w:rsidSect="00B84EC6">
          <w:headerReference w:type="default" r:id="rId98"/>
          <w:pgSz w:w="11906" w:h="16838"/>
          <w:pgMar w:top="1389" w:right="1389" w:bottom="1134" w:left="1389" w:header="709" w:footer="709" w:gutter="0"/>
          <w:cols w:space="708"/>
          <w:docGrid w:linePitch="360"/>
        </w:sectPr>
      </w:pPr>
    </w:p>
    <w:p w14:paraId="1A826715" w14:textId="6934D2EB" w:rsidR="00CD4629" w:rsidRPr="000D27F2" w:rsidRDefault="00CD4629" w:rsidP="00367303">
      <w:pPr>
        <w:pStyle w:val="berschrift1"/>
        <w:spacing w:before="0"/>
        <w:rPr>
          <w:lang w:val="en-US"/>
        </w:rPr>
      </w:pPr>
      <w:r w:rsidRPr="000D27F2">
        <w:rPr>
          <w:lang w:val="en-US"/>
        </w:rPr>
        <w:lastRenderedPageBreak/>
        <w:t>Tables</w:t>
      </w:r>
    </w:p>
    <w:p w14:paraId="0E78ABAC" w14:textId="468C96CF" w:rsidR="00E5069C" w:rsidRPr="000D27F2" w:rsidRDefault="00C005CC" w:rsidP="00B2537D">
      <w:pPr>
        <w:spacing w:after="0"/>
        <w:rPr>
          <w:rFonts w:ascii="Times New Roman" w:hAnsi="Times New Roman" w:cs="Times New Roman"/>
          <w:b/>
          <w:sz w:val="24"/>
          <w:szCs w:val="24"/>
        </w:rPr>
      </w:pPr>
      <w:r w:rsidRPr="000D27F2">
        <w:rPr>
          <w:rFonts w:ascii="Times New Roman" w:hAnsi="Times New Roman" w:cs="Times New Roman"/>
          <w:b/>
          <w:sz w:val="24"/>
          <w:szCs w:val="24"/>
        </w:rPr>
        <w:t>Table 1</w:t>
      </w:r>
    </w:p>
    <w:p w14:paraId="34ED4643" w14:textId="2FD748C7" w:rsidR="009E128F" w:rsidRPr="000D27F2" w:rsidRDefault="00C005CC" w:rsidP="00C005CC">
      <w:pPr>
        <w:rPr>
          <w:rFonts w:ascii="Times New Roman" w:hAnsi="Times New Roman" w:cs="Times New Roman"/>
          <w:i/>
          <w:sz w:val="24"/>
          <w:szCs w:val="24"/>
        </w:rPr>
      </w:pPr>
      <w:r w:rsidRPr="000D27F2">
        <w:rPr>
          <w:rFonts w:ascii="Times New Roman" w:hAnsi="Times New Roman" w:cs="Times New Roman"/>
          <w:i/>
          <w:sz w:val="24"/>
          <w:szCs w:val="24"/>
        </w:rPr>
        <w:t xml:space="preserve">Moderator </w:t>
      </w:r>
      <w:r w:rsidR="00F76688" w:rsidRPr="000D27F2">
        <w:rPr>
          <w:rFonts w:ascii="Times New Roman" w:hAnsi="Times New Roman" w:cs="Times New Roman"/>
          <w:i/>
          <w:sz w:val="24"/>
          <w:szCs w:val="24"/>
        </w:rPr>
        <w:t>V</w:t>
      </w:r>
      <w:r w:rsidRPr="000D27F2">
        <w:rPr>
          <w:rFonts w:ascii="Times New Roman" w:hAnsi="Times New Roman" w:cs="Times New Roman"/>
          <w:i/>
          <w:sz w:val="24"/>
          <w:szCs w:val="24"/>
        </w:rPr>
        <w:t>ariables</w:t>
      </w:r>
    </w:p>
    <w:tbl>
      <w:tblPr>
        <w:tblStyle w:val="EinfacheTabelle2"/>
        <w:tblW w:w="5000" w:type="pct"/>
        <w:tblLook w:val="04A0" w:firstRow="1" w:lastRow="0" w:firstColumn="1" w:lastColumn="0" w:noHBand="0" w:noVBand="1"/>
      </w:tblPr>
      <w:tblGrid>
        <w:gridCol w:w="1883"/>
        <w:gridCol w:w="3646"/>
        <w:gridCol w:w="3403"/>
        <w:gridCol w:w="5355"/>
      </w:tblGrid>
      <w:tr w:rsidR="00684E36" w:rsidRPr="00B2537D" w14:paraId="24DD54D9" w14:textId="1CA41FD4" w:rsidTr="00B253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59" w:type="pct"/>
            <w:tcBorders>
              <w:top w:val="single" w:sz="4" w:space="0" w:color="auto"/>
            </w:tcBorders>
          </w:tcPr>
          <w:p w14:paraId="05FE10D6" w14:textId="77777777" w:rsidR="009E128F" w:rsidRPr="00B2537D" w:rsidRDefault="009E128F" w:rsidP="00B2537D">
            <w:pPr>
              <w:spacing w:line="276" w:lineRule="auto"/>
              <w:jc w:val="center"/>
              <w:rPr>
                <w:rFonts w:ascii="Times New Roman" w:hAnsi="Times New Roman" w:cs="Times New Roman"/>
                <w:b w:val="0"/>
              </w:rPr>
            </w:pPr>
            <w:r w:rsidRPr="00B2537D">
              <w:rPr>
                <w:rFonts w:ascii="Times New Roman" w:hAnsi="Times New Roman" w:cs="Times New Roman"/>
                <w:b w:val="0"/>
              </w:rPr>
              <w:t>Variable</w:t>
            </w:r>
          </w:p>
        </w:tc>
        <w:tc>
          <w:tcPr>
            <w:tcW w:w="1276" w:type="pct"/>
            <w:tcBorders>
              <w:top w:val="single" w:sz="4" w:space="0" w:color="auto"/>
            </w:tcBorders>
          </w:tcPr>
          <w:p w14:paraId="7ED8A506" w14:textId="0700C6F5" w:rsidR="009E128F" w:rsidRPr="00B2537D" w:rsidRDefault="009E128F" w:rsidP="00B25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2537D">
              <w:rPr>
                <w:rFonts w:ascii="Times New Roman" w:hAnsi="Times New Roman" w:cs="Times New Roman"/>
                <w:b w:val="0"/>
              </w:rPr>
              <w:t>Description</w:t>
            </w:r>
          </w:p>
        </w:tc>
        <w:tc>
          <w:tcPr>
            <w:tcW w:w="1191" w:type="pct"/>
            <w:tcBorders>
              <w:top w:val="single" w:sz="4" w:space="0" w:color="auto"/>
            </w:tcBorders>
          </w:tcPr>
          <w:p w14:paraId="583FDBBA" w14:textId="3F35C6E4" w:rsidR="009E128F" w:rsidRPr="00B2537D" w:rsidRDefault="009E128F" w:rsidP="00B25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2537D">
              <w:rPr>
                <w:rFonts w:ascii="Times New Roman" w:hAnsi="Times New Roman" w:cs="Times New Roman"/>
                <w:b w:val="0"/>
              </w:rPr>
              <w:t>Scales</w:t>
            </w:r>
          </w:p>
        </w:tc>
        <w:tc>
          <w:tcPr>
            <w:tcW w:w="1874" w:type="pct"/>
            <w:tcBorders>
              <w:top w:val="single" w:sz="4" w:space="0" w:color="auto"/>
            </w:tcBorders>
          </w:tcPr>
          <w:p w14:paraId="5F65BFE9" w14:textId="122E233D" w:rsidR="009E128F" w:rsidRPr="00B2537D" w:rsidRDefault="009E128F" w:rsidP="00B2537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2537D">
              <w:rPr>
                <w:rFonts w:ascii="Times New Roman" w:hAnsi="Times New Roman" w:cs="Times New Roman"/>
                <w:b w:val="0"/>
              </w:rPr>
              <w:t>Prototypical example of Coding</w:t>
            </w:r>
          </w:p>
        </w:tc>
      </w:tr>
      <w:tr w:rsidR="00684E36" w:rsidRPr="00B2537D" w14:paraId="020BE8E7" w14:textId="6114D106" w:rsidTr="00B2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tcBorders>
              <w:bottom w:val="nil"/>
            </w:tcBorders>
            <w:vAlign w:val="center"/>
          </w:tcPr>
          <w:p w14:paraId="3B07962A" w14:textId="07FD0BA2" w:rsidR="009E128F" w:rsidRPr="00B2537D" w:rsidRDefault="009E128F" w:rsidP="00B2537D">
            <w:pPr>
              <w:spacing w:line="276" w:lineRule="auto"/>
              <w:ind w:left="215"/>
              <w:rPr>
                <w:rFonts w:ascii="Times New Roman" w:hAnsi="Times New Roman" w:cs="Times New Roman"/>
                <w:b w:val="0"/>
              </w:rPr>
            </w:pPr>
            <w:r w:rsidRPr="00B2537D">
              <w:rPr>
                <w:rFonts w:ascii="Times New Roman" w:hAnsi="Times New Roman" w:cs="Times New Roman"/>
                <w:b w:val="0"/>
              </w:rPr>
              <w:t xml:space="preserve">Text </w:t>
            </w:r>
            <w:r w:rsidR="00BA0EE7" w:rsidRPr="00B2537D">
              <w:rPr>
                <w:rFonts w:ascii="Times New Roman" w:hAnsi="Times New Roman" w:cs="Times New Roman"/>
                <w:b w:val="0"/>
              </w:rPr>
              <w:t>level</w:t>
            </w:r>
          </w:p>
        </w:tc>
        <w:tc>
          <w:tcPr>
            <w:tcW w:w="1276" w:type="pct"/>
            <w:tcBorders>
              <w:bottom w:val="nil"/>
            </w:tcBorders>
            <w:vAlign w:val="center"/>
          </w:tcPr>
          <w:p w14:paraId="2D18AF50" w14:textId="160F7FEC" w:rsidR="000802F1" w:rsidRPr="00B2537D" w:rsidRDefault="000802F1"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Feedback on a lower hierarchical </w:t>
            </w:r>
            <w:r w:rsidR="00BA0EE7" w:rsidRPr="00B2537D">
              <w:rPr>
                <w:rFonts w:ascii="Times New Roman" w:hAnsi="Times New Roman" w:cs="Times New Roman"/>
              </w:rPr>
              <w:t>level</w:t>
            </w:r>
            <w:r w:rsidRPr="00B2537D">
              <w:rPr>
                <w:rFonts w:ascii="Times New Roman" w:hAnsi="Times New Roman" w:cs="Times New Roman"/>
              </w:rPr>
              <w:t xml:space="preserve"> focus</w:t>
            </w:r>
            <w:r w:rsidR="009060A1" w:rsidRPr="00B2537D">
              <w:rPr>
                <w:rFonts w:ascii="Times New Roman" w:hAnsi="Times New Roman" w:cs="Times New Roman"/>
              </w:rPr>
              <w:t>es</w:t>
            </w:r>
            <w:r w:rsidRPr="00B2537D">
              <w:rPr>
                <w:rFonts w:ascii="Times New Roman" w:hAnsi="Times New Roman" w:cs="Times New Roman"/>
              </w:rPr>
              <w:t xml:space="preserve"> on surface features of the text </w:t>
            </w:r>
            <w:r w:rsidR="00451468" w:rsidRPr="00B2537D">
              <w:rPr>
                <w:rFonts w:ascii="Times New Roman" w:hAnsi="Times New Roman" w:cs="Times New Roman"/>
              </w:rPr>
              <w:t xml:space="preserve">(e.g., </w:t>
            </w:r>
            <w:r w:rsidRPr="00B2537D">
              <w:rPr>
                <w:rFonts w:ascii="Times New Roman" w:hAnsi="Times New Roman" w:cs="Times New Roman"/>
              </w:rPr>
              <w:t>grammar, spelling, text length,</w:t>
            </w:r>
            <w:r w:rsidR="000165DA" w:rsidRPr="00B2537D">
              <w:rPr>
                <w:rFonts w:ascii="Times New Roman" w:hAnsi="Times New Roman" w:cs="Times New Roman"/>
              </w:rPr>
              <w:t xml:space="preserve"> </w:t>
            </w:r>
            <w:r w:rsidRPr="00B2537D">
              <w:rPr>
                <w:rFonts w:ascii="Times New Roman" w:hAnsi="Times New Roman" w:cs="Times New Roman"/>
              </w:rPr>
              <w:t>word count</w:t>
            </w:r>
            <w:r w:rsidR="000165DA" w:rsidRPr="00B2537D">
              <w:rPr>
                <w:rFonts w:ascii="Times New Roman" w:hAnsi="Times New Roman" w:cs="Times New Roman"/>
              </w:rPr>
              <w:t>)</w:t>
            </w:r>
            <w:r w:rsidRPr="00B2537D">
              <w:rPr>
                <w:rFonts w:ascii="Times New Roman" w:hAnsi="Times New Roman" w:cs="Times New Roman"/>
              </w:rPr>
              <w:t xml:space="preserve">. Feedback on a higher hierarchical </w:t>
            </w:r>
            <w:r w:rsidR="00BA0EE7" w:rsidRPr="00B2537D">
              <w:rPr>
                <w:rFonts w:ascii="Times New Roman" w:hAnsi="Times New Roman" w:cs="Times New Roman"/>
              </w:rPr>
              <w:t>level</w:t>
            </w:r>
            <w:r w:rsidR="000165DA" w:rsidRPr="00B2537D">
              <w:rPr>
                <w:rFonts w:ascii="Times New Roman" w:hAnsi="Times New Roman" w:cs="Times New Roman"/>
              </w:rPr>
              <w:t xml:space="preserve"> is more complex and has a larger influence on writing quality and text comprehension</w:t>
            </w:r>
            <w:r w:rsidRPr="00B2537D">
              <w:rPr>
                <w:rFonts w:ascii="Times New Roman" w:hAnsi="Times New Roman" w:cs="Times New Roman"/>
              </w:rPr>
              <w:t xml:space="preserve"> </w:t>
            </w:r>
            <w:r w:rsidR="000165DA" w:rsidRPr="00B2537D">
              <w:rPr>
                <w:rFonts w:ascii="Times New Roman" w:hAnsi="Times New Roman" w:cs="Times New Roman"/>
              </w:rPr>
              <w:t xml:space="preserve">(e.g., </w:t>
            </w:r>
            <w:r w:rsidRPr="00B2537D">
              <w:rPr>
                <w:rFonts w:ascii="Times New Roman" w:hAnsi="Times New Roman" w:cs="Times New Roman"/>
              </w:rPr>
              <w:t>organization and structure, style</w:t>
            </w:r>
            <w:r w:rsidR="000165DA" w:rsidRPr="00B2537D">
              <w:rPr>
                <w:rFonts w:ascii="Times New Roman" w:hAnsi="Times New Roman" w:cs="Times New Roman"/>
              </w:rPr>
              <w:t xml:space="preserve">, </w:t>
            </w:r>
            <w:r w:rsidRPr="00B2537D">
              <w:rPr>
                <w:rFonts w:ascii="Times New Roman" w:hAnsi="Times New Roman" w:cs="Times New Roman"/>
              </w:rPr>
              <w:t>cohesion</w:t>
            </w:r>
            <w:r w:rsidR="000165DA" w:rsidRPr="00B2537D">
              <w:rPr>
                <w:rFonts w:ascii="Times New Roman" w:hAnsi="Times New Roman" w:cs="Times New Roman"/>
              </w:rPr>
              <w:t>).</w:t>
            </w:r>
          </w:p>
        </w:tc>
        <w:tc>
          <w:tcPr>
            <w:tcW w:w="1191" w:type="pct"/>
            <w:tcBorders>
              <w:bottom w:val="nil"/>
            </w:tcBorders>
            <w:vAlign w:val="center"/>
          </w:tcPr>
          <w:p w14:paraId="270A52AD" w14:textId="7FC6A9F8" w:rsidR="009E128F" w:rsidRPr="00B2537D" w:rsidRDefault="00DA704D"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1 = </w:t>
            </w:r>
            <w:r w:rsidR="009E128F" w:rsidRPr="00B2537D">
              <w:rPr>
                <w:rFonts w:ascii="Times New Roman" w:hAnsi="Times New Roman" w:cs="Times New Roman"/>
              </w:rPr>
              <w:t>Lo</w:t>
            </w:r>
            <w:r w:rsidR="00333761" w:rsidRPr="00B2537D">
              <w:rPr>
                <w:rFonts w:ascii="Times New Roman" w:hAnsi="Times New Roman" w:cs="Times New Roman"/>
              </w:rPr>
              <w:t>w-</w:t>
            </w:r>
            <w:r w:rsidR="00BA0EE7" w:rsidRPr="00B2537D">
              <w:rPr>
                <w:rFonts w:ascii="Times New Roman" w:hAnsi="Times New Roman" w:cs="Times New Roman"/>
              </w:rPr>
              <w:t>level</w:t>
            </w:r>
            <w:r w:rsidR="009E128F" w:rsidRPr="00B2537D">
              <w:rPr>
                <w:rFonts w:ascii="Times New Roman" w:hAnsi="Times New Roman" w:cs="Times New Roman"/>
              </w:rPr>
              <w:t xml:space="preserve"> only</w:t>
            </w:r>
          </w:p>
          <w:p w14:paraId="52127CAE" w14:textId="5C017C0A" w:rsidR="009E128F" w:rsidRPr="00B2537D" w:rsidRDefault="00DA704D"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2 = </w:t>
            </w:r>
            <w:r w:rsidR="009E128F" w:rsidRPr="00B2537D">
              <w:rPr>
                <w:rFonts w:ascii="Times New Roman" w:hAnsi="Times New Roman" w:cs="Times New Roman"/>
              </w:rPr>
              <w:t>High</w:t>
            </w:r>
            <w:r w:rsidR="00333761" w:rsidRPr="00B2537D">
              <w:rPr>
                <w:rFonts w:ascii="Times New Roman" w:hAnsi="Times New Roman" w:cs="Times New Roman"/>
              </w:rPr>
              <w:t>-</w:t>
            </w:r>
            <w:r w:rsidR="00BA0EE7" w:rsidRPr="00B2537D">
              <w:rPr>
                <w:rFonts w:ascii="Times New Roman" w:hAnsi="Times New Roman" w:cs="Times New Roman"/>
              </w:rPr>
              <w:t>level</w:t>
            </w:r>
            <w:r w:rsidR="009E128F" w:rsidRPr="00B2537D">
              <w:rPr>
                <w:rFonts w:ascii="Times New Roman" w:hAnsi="Times New Roman" w:cs="Times New Roman"/>
              </w:rPr>
              <w:t xml:space="preserve"> only</w:t>
            </w:r>
          </w:p>
          <w:p w14:paraId="2A460424" w14:textId="4B0951BF" w:rsidR="009E128F" w:rsidRPr="00B2537D" w:rsidRDefault="00DA704D" w:rsidP="00B2537D">
            <w:pPr>
              <w:spacing w:line="276" w:lineRule="auto"/>
              <w:ind w:left="215" w:hanging="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3 = </w:t>
            </w:r>
            <w:r w:rsidR="00333761" w:rsidRPr="00B2537D">
              <w:rPr>
                <w:rFonts w:ascii="Times New Roman" w:hAnsi="Times New Roman" w:cs="Times New Roman"/>
              </w:rPr>
              <w:t>Both</w:t>
            </w:r>
            <w:r w:rsidR="009E128F" w:rsidRPr="00B2537D">
              <w:rPr>
                <w:rFonts w:ascii="Times New Roman" w:hAnsi="Times New Roman" w:cs="Times New Roman"/>
              </w:rPr>
              <w:t xml:space="preserve"> lower and higher </w:t>
            </w:r>
            <w:r w:rsidR="00BA0EE7" w:rsidRPr="00B2537D">
              <w:rPr>
                <w:rFonts w:ascii="Times New Roman" w:hAnsi="Times New Roman" w:cs="Times New Roman"/>
              </w:rPr>
              <w:t>level</w:t>
            </w:r>
          </w:p>
          <w:p w14:paraId="5B19A641" w14:textId="7F07B9AB" w:rsidR="009E128F" w:rsidRPr="00B2537D" w:rsidRDefault="009E128F"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74" w:type="pct"/>
            <w:tcBorders>
              <w:bottom w:val="nil"/>
            </w:tcBorders>
            <w:vAlign w:val="center"/>
          </w:tcPr>
          <w:p w14:paraId="76A3B555" w14:textId="125DBAEA" w:rsidR="009E128F" w:rsidRPr="00B2537D" w:rsidRDefault="009060A1"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In the study by Roscoe et al. (2015), feedback was provided on</w:t>
            </w:r>
            <w:r w:rsidR="00DA704D" w:rsidRPr="00B2537D">
              <w:rPr>
                <w:rFonts w:ascii="Times New Roman" w:hAnsi="Times New Roman" w:cs="Times New Roman"/>
              </w:rPr>
              <w:t xml:space="preserve"> different text properties ranging from</w:t>
            </w:r>
            <w:r w:rsidRPr="00B2537D">
              <w:rPr>
                <w:rFonts w:ascii="Times New Roman" w:hAnsi="Times New Roman" w:cs="Times New Roman"/>
              </w:rPr>
              <w:t xml:space="preserve"> </w:t>
            </w:r>
            <w:r w:rsidR="00DA704D" w:rsidRPr="00B2537D">
              <w:rPr>
                <w:rFonts w:ascii="Times New Roman" w:hAnsi="Times New Roman" w:cs="Times New Roman"/>
              </w:rPr>
              <w:t xml:space="preserve">lower </w:t>
            </w:r>
            <w:r w:rsidR="00BA0EE7" w:rsidRPr="00B2537D">
              <w:rPr>
                <w:rFonts w:ascii="Times New Roman" w:hAnsi="Times New Roman" w:cs="Times New Roman"/>
              </w:rPr>
              <w:t>level</w:t>
            </w:r>
            <w:r w:rsidR="00DA704D" w:rsidRPr="00B2537D">
              <w:rPr>
                <w:rFonts w:ascii="Times New Roman" w:hAnsi="Times New Roman" w:cs="Times New Roman"/>
              </w:rPr>
              <w:t xml:space="preserve"> aspects, e.g., number of words and sentences, to more sophisticated aspects on higher </w:t>
            </w:r>
            <w:r w:rsidR="00BA0EE7" w:rsidRPr="00B2537D">
              <w:rPr>
                <w:rFonts w:ascii="Times New Roman" w:hAnsi="Times New Roman" w:cs="Times New Roman"/>
              </w:rPr>
              <w:t>level</w:t>
            </w:r>
            <w:r w:rsidR="00DA704D" w:rsidRPr="00B2537D">
              <w:rPr>
                <w:rFonts w:ascii="Times New Roman" w:hAnsi="Times New Roman" w:cs="Times New Roman"/>
              </w:rPr>
              <w:t>, e.g., cohesion. Thus, this study was coded with 3 (</w:t>
            </w:r>
            <w:r w:rsidR="009E6955" w:rsidRPr="00B2537D">
              <w:rPr>
                <w:rFonts w:ascii="Times New Roman" w:hAnsi="Times New Roman" w:cs="Times New Roman"/>
                <w:i/>
              </w:rPr>
              <w:t>both</w:t>
            </w:r>
            <w:r w:rsidR="00DA704D" w:rsidRPr="00B2537D">
              <w:rPr>
                <w:rFonts w:ascii="Times New Roman" w:hAnsi="Times New Roman" w:cs="Times New Roman"/>
                <w:i/>
              </w:rPr>
              <w:t xml:space="preserve"> lower and higher </w:t>
            </w:r>
            <w:r w:rsidR="00BA0EE7" w:rsidRPr="00B2537D">
              <w:rPr>
                <w:rFonts w:ascii="Times New Roman" w:hAnsi="Times New Roman" w:cs="Times New Roman"/>
                <w:i/>
              </w:rPr>
              <w:t>level</w:t>
            </w:r>
            <w:r w:rsidR="00DA704D" w:rsidRPr="00B2537D">
              <w:rPr>
                <w:rFonts w:ascii="Times New Roman" w:hAnsi="Times New Roman" w:cs="Times New Roman"/>
              </w:rPr>
              <w:t>).</w:t>
            </w:r>
          </w:p>
        </w:tc>
      </w:tr>
      <w:tr w:rsidR="00A033F1" w:rsidRPr="00B2537D" w14:paraId="575EEF24" w14:textId="77777777" w:rsidTr="00B2537D">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0925AE28" w14:textId="5E9D4878" w:rsidR="00A033F1" w:rsidRPr="00B2537D" w:rsidRDefault="00A033F1" w:rsidP="00B2537D">
            <w:pPr>
              <w:spacing w:line="276" w:lineRule="auto"/>
              <w:ind w:left="215"/>
              <w:rPr>
                <w:rFonts w:ascii="Times New Roman" w:hAnsi="Times New Roman" w:cs="Times New Roman"/>
                <w:b w:val="0"/>
              </w:rPr>
            </w:pPr>
            <w:r w:rsidRPr="00B2537D">
              <w:rPr>
                <w:rFonts w:ascii="Times New Roman" w:hAnsi="Times New Roman" w:cs="Times New Roman"/>
                <w:b w:val="0"/>
              </w:rPr>
              <w:t>Graphical feedback representation</w:t>
            </w:r>
          </w:p>
        </w:tc>
        <w:tc>
          <w:tcPr>
            <w:tcW w:w="1276" w:type="pct"/>
            <w:tcBorders>
              <w:top w:val="nil"/>
              <w:bottom w:val="nil"/>
            </w:tcBorders>
            <w:vAlign w:val="center"/>
          </w:tcPr>
          <w:p w14:paraId="0596DA86" w14:textId="3139CE6E" w:rsidR="00A033F1" w:rsidRPr="00B2537D" w:rsidRDefault="00A033F1"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B2537D">
              <w:rPr>
                <w:rFonts w:ascii="Times New Roman" w:hAnsi="Times New Roman" w:cs="Times New Roman"/>
                <w:iCs/>
              </w:rPr>
              <w:t>Feedback is visualized graphical, i.e.</w:t>
            </w:r>
            <w:r w:rsidR="00FB4361" w:rsidRPr="00B2537D">
              <w:rPr>
                <w:rFonts w:ascii="Times New Roman" w:hAnsi="Times New Roman" w:cs="Times New Roman"/>
                <w:iCs/>
              </w:rPr>
              <w:t>,</w:t>
            </w:r>
            <w:r w:rsidRPr="00B2537D">
              <w:rPr>
                <w:rFonts w:ascii="Times New Roman" w:hAnsi="Times New Roman" w:cs="Times New Roman"/>
                <w:iCs/>
              </w:rPr>
              <w:t xml:space="preserve"> in form of a concept map.</w:t>
            </w:r>
          </w:p>
        </w:tc>
        <w:tc>
          <w:tcPr>
            <w:tcW w:w="1191" w:type="pct"/>
            <w:tcBorders>
              <w:top w:val="nil"/>
              <w:bottom w:val="nil"/>
            </w:tcBorders>
            <w:vAlign w:val="center"/>
          </w:tcPr>
          <w:p w14:paraId="21AFAD40" w14:textId="576CFA02" w:rsidR="00A033F1" w:rsidRPr="00B2537D" w:rsidRDefault="00A033F1"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0 = </w:t>
            </w:r>
            <w:r w:rsidR="00B815EA" w:rsidRPr="00B2537D">
              <w:rPr>
                <w:rFonts w:ascii="Times New Roman" w:hAnsi="Times New Roman" w:cs="Times New Roman"/>
              </w:rPr>
              <w:t>N</w:t>
            </w:r>
            <w:r w:rsidRPr="00B2537D">
              <w:rPr>
                <w:rFonts w:ascii="Times New Roman" w:hAnsi="Times New Roman" w:cs="Times New Roman"/>
              </w:rPr>
              <w:t>ot graphical</w:t>
            </w:r>
          </w:p>
          <w:p w14:paraId="0749FDAE" w14:textId="0597F759" w:rsidR="00A033F1" w:rsidRPr="00B2537D" w:rsidRDefault="00A033F1"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1 = </w:t>
            </w:r>
            <w:r w:rsidR="00B815EA" w:rsidRPr="00B2537D">
              <w:rPr>
                <w:rFonts w:ascii="Times New Roman" w:hAnsi="Times New Roman" w:cs="Times New Roman"/>
              </w:rPr>
              <w:t>G</w:t>
            </w:r>
            <w:r w:rsidRPr="00B2537D">
              <w:rPr>
                <w:rFonts w:ascii="Times New Roman" w:hAnsi="Times New Roman" w:cs="Times New Roman"/>
              </w:rPr>
              <w:t>raphical</w:t>
            </w:r>
          </w:p>
        </w:tc>
        <w:tc>
          <w:tcPr>
            <w:tcW w:w="1874" w:type="pct"/>
            <w:tcBorders>
              <w:top w:val="nil"/>
              <w:bottom w:val="nil"/>
            </w:tcBorders>
            <w:vAlign w:val="center"/>
          </w:tcPr>
          <w:p w14:paraId="3C95BC20" w14:textId="1B0DEF87" w:rsidR="00A033F1" w:rsidRPr="00B2537D" w:rsidRDefault="00673946"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Burkhart et al. (2020)</w:t>
            </w:r>
            <w:r w:rsidR="00B2537D">
              <w:rPr>
                <w:rFonts w:ascii="Times New Roman" w:hAnsi="Times New Roman" w:cs="Times New Roman"/>
              </w:rPr>
              <w:t xml:space="preserve"> provided </w:t>
            </w:r>
            <w:r w:rsidRPr="00B2537D">
              <w:rPr>
                <w:rFonts w:ascii="Times New Roman" w:hAnsi="Times New Roman" w:cs="Times New Roman"/>
              </w:rPr>
              <w:t>one group</w:t>
            </w:r>
            <w:r w:rsidR="00B2537D">
              <w:rPr>
                <w:rFonts w:ascii="Times New Roman" w:hAnsi="Times New Roman" w:cs="Times New Roman"/>
              </w:rPr>
              <w:t xml:space="preserve"> of </w:t>
            </w:r>
            <w:proofErr w:type="gramStart"/>
            <w:r w:rsidR="00B2537D">
              <w:rPr>
                <w:rFonts w:ascii="Times New Roman" w:hAnsi="Times New Roman" w:cs="Times New Roman"/>
              </w:rPr>
              <w:t>students</w:t>
            </w:r>
            <w:proofErr w:type="gramEnd"/>
            <w:r w:rsidR="00B2537D">
              <w:rPr>
                <w:rFonts w:ascii="Times New Roman" w:hAnsi="Times New Roman" w:cs="Times New Roman"/>
              </w:rPr>
              <w:t xml:space="preserve"> </w:t>
            </w:r>
            <w:r w:rsidRPr="00B2537D">
              <w:rPr>
                <w:rFonts w:ascii="Times New Roman" w:hAnsi="Times New Roman" w:cs="Times New Roman"/>
              </w:rPr>
              <w:t>feedback in form of a conventional concept map</w:t>
            </w:r>
            <w:r w:rsidR="002B3BB2" w:rsidRPr="00B2537D">
              <w:rPr>
                <w:rFonts w:ascii="Times New Roman" w:hAnsi="Times New Roman" w:cs="Times New Roman"/>
              </w:rPr>
              <w:t xml:space="preserve"> which </w:t>
            </w:r>
            <w:r w:rsidR="00B2537D">
              <w:rPr>
                <w:rFonts w:ascii="Times New Roman" w:hAnsi="Times New Roman" w:cs="Times New Roman"/>
              </w:rPr>
              <w:t>was</w:t>
            </w:r>
            <w:r w:rsidR="002B3BB2" w:rsidRPr="00B2537D">
              <w:rPr>
                <w:rFonts w:ascii="Times New Roman" w:hAnsi="Times New Roman" w:cs="Times New Roman"/>
              </w:rPr>
              <w:t xml:space="preserve"> coded with 1 as graphical representation.</w:t>
            </w:r>
          </w:p>
        </w:tc>
      </w:tr>
      <w:tr w:rsidR="00FB4361" w:rsidRPr="00B2537D" w14:paraId="3FE57298" w14:textId="77777777" w:rsidTr="00B2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6CE2BA5C" w14:textId="0216D5BD" w:rsidR="00FB4361" w:rsidRPr="00B2537D" w:rsidRDefault="00FB4361" w:rsidP="00B2537D">
            <w:pPr>
              <w:spacing w:line="276" w:lineRule="auto"/>
              <w:ind w:left="215"/>
              <w:rPr>
                <w:rFonts w:ascii="Times New Roman" w:hAnsi="Times New Roman" w:cs="Times New Roman"/>
                <w:b w:val="0"/>
              </w:rPr>
            </w:pPr>
            <w:r w:rsidRPr="00B2537D">
              <w:rPr>
                <w:rFonts w:ascii="Times New Roman" w:hAnsi="Times New Roman" w:cs="Times New Roman"/>
                <w:b w:val="0"/>
              </w:rPr>
              <w:t>Numeric feedback representation</w:t>
            </w:r>
          </w:p>
        </w:tc>
        <w:tc>
          <w:tcPr>
            <w:tcW w:w="1276" w:type="pct"/>
            <w:tcBorders>
              <w:top w:val="nil"/>
              <w:bottom w:val="nil"/>
            </w:tcBorders>
            <w:vAlign w:val="center"/>
          </w:tcPr>
          <w:p w14:paraId="51145328" w14:textId="7771C72A" w:rsidR="00FB4361" w:rsidRPr="00B2537D" w:rsidRDefault="00FB4361"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B2537D">
              <w:rPr>
                <w:rFonts w:ascii="Times New Roman" w:hAnsi="Times New Roman" w:cs="Times New Roman"/>
                <w:iCs/>
              </w:rPr>
              <w:t>Feedback is visualized numeric, e.g., as scores, grades, points achieved, percentages, diagrams, or rating scales.</w:t>
            </w:r>
          </w:p>
        </w:tc>
        <w:tc>
          <w:tcPr>
            <w:tcW w:w="1191" w:type="pct"/>
            <w:tcBorders>
              <w:top w:val="nil"/>
              <w:bottom w:val="nil"/>
            </w:tcBorders>
            <w:vAlign w:val="center"/>
          </w:tcPr>
          <w:p w14:paraId="4A8700DF" w14:textId="2D5E64FF" w:rsidR="00FB4361" w:rsidRPr="00B2537D" w:rsidRDefault="00FB4361"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0 = </w:t>
            </w:r>
            <w:r w:rsidR="00B815EA" w:rsidRPr="00B2537D">
              <w:rPr>
                <w:rFonts w:ascii="Times New Roman" w:hAnsi="Times New Roman" w:cs="Times New Roman"/>
              </w:rPr>
              <w:t>N</w:t>
            </w:r>
            <w:r w:rsidRPr="00B2537D">
              <w:rPr>
                <w:rFonts w:ascii="Times New Roman" w:hAnsi="Times New Roman" w:cs="Times New Roman"/>
              </w:rPr>
              <w:t>ot numeric</w:t>
            </w:r>
          </w:p>
          <w:p w14:paraId="13C70990" w14:textId="7A3082AE" w:rsidR="00FB4361" w:rsidRPr="00B2537D" w:rsidRDefault="00FB4361"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1 = </w:t>
            </w:r>
            <w:r w:rsidR="00B815EA" w:rsidRPr="00B2537D">
              <w:rPr>
                <w:rFonts w:ascii="Times New Roman" w:hAnsi="Times New Roman" w:cs="Times New Roman"/>
              </w:rPr>
              <w:t>N</w:t>
            </w:r>
            <w:r w:rsidRPr="00B2537D">
              <w:rPr>
                <w:rFonts w:ascii="Times New Roman" w:hAnsi="Times New Roman" w:cs="Times New Roman"/>
              </w:rPr>
              <w:t>umeric</w:t>
            </w:r>
          </w:p>
        </w:tc>
        <w:tc>
          <w:tcPr>
            <w:tcW w:w="1874" w:type="pct"/>
            <w:tcBorders>
              <w:top w:val="nil"/>
              <w:bottom w:val="nil"/>
            </w:tcBorders>
            <w:vAlign w:val="center"/>
          </w:tcPr>
          <w:p w14:paraId="55C69F98" w14:textId="0D271EE9" w:rsidR="00FB4361" w:rsidRPr="00B2537D" w:rsidRDefault="002B3BB2"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In the study by Kellogg et al. (2010), feedback was provided in form of a holistic score. Thus, this study was coded with 1 (</w:t>
            </w:r>
            <w:r w:rsidRPr="00B2537D">
              <w:rPr>
                <w:rFonts w:ascii="Times New Roman" w:hAnsi="Times New Roman" w:cs="Times New Roman"/>
                <w:i/>
              </w:rPr>
              <w:t>numeric representation of feedback</w:t>
            </w:r>
            <w:r w:rsidRPr="00B2537D">
              <w:rPr>
                <w:rFonts w:ascii="Times New Roman" w:hAnsi="Times New Roman" w:cs="Times New Roman"/>
              </w:rPr>
              <w:t>).</w:t>
            </w:r>
          </w:p>
        </w:tc>
      </w:tr>
      <w:tr w:rsidR="00FB4361" w:rsidRPr="00B2537D" w14:paraId="664ED15C" w14:textId="77777777" w:rsidTr="00B2537D">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69A3D376" w14:textId="55C6ADF3" w:rsidR="00FB4361" w:rsidRPr="00B2537D" w:rsidRDefault="00FB4361" w:rsidP="00B2537D">
            <w:pPr>
              <w:spacing w:line="276" w:lineRule="auto"/>
              <w:ind w:left="215"/>
              <w:rPr>
                <w:rFonts w:ascii="Times New Roman" w:hAnsi="Times New Roman" w:cs="Times New Roman"/>
                <w:b w:val="0"/>
              </w:rPr>
            </w:pPr>
            <w:r w:rsidRPr="00B2537D">
              <w:rPr>
                <w:rFonts w:ascii="Times New Roman" w:hAnsi="Times New Roman" w:cs="Times New Roman"/>
                <w:b w:val="0"/>
              </w:rPr>
              <w:t>Highlighting representation of feedback</w:t>
            </w:r>
          </w:p>
        </w:tc>
        <w:tc>
          <w:tcPr>
            <w:tcW w:w="1276" w:type="pct"/>
            <w:tcBorders>
              <w:top w:val="nil"/>
              <w:bottom w:val="nil"/>
            </w:tcBorders>
            <w:vAlign w:val="center"/>
          </w:tcPr>
          <w:p w14:paraId="4CF43B3F" w14:textId="0374302C" w:rsidR="00FB4361" w:rsidRPr="00B2537D" w:rsidRDefault="00B815EA"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B2537D">
              <w:rPr>
                <w:rFonts w:ascii="Times New Roman" w:hAnsi="Times New Roman" w:cs="Times New Roman"/>
                <w:iCs/>
              </w:rPr>
              <w:t>Feedback information is directly embedded within the text through signaling, markings, or symbols.</w:t>
            </w:r>
          </w:p>
        </w:tc>
        <w:tc>
          <w:tcPr>
            <w:tcW w:w="1191" w:type="pct"/>
            <w:tcBorders>
              <w:top w:val="nil"/>
              <w:bottom w:val="nil"/>
            </w:tcBorders>
            <w:vAlign w:val="center"/>
          </w:tcPr>
          <w:p w14:paraId="2CD7DE4D" w14:textId="0433619F" w:rsidR="00FB4361" w:rsidRPr="00B2537D" w:rsidRDefault="00B815EA"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0 = No highlighting</w:t>
            </w:r>
          </w:p>
          <w:p w14:paraId="5091B082" w14:textId="7A7C2ACF" w:rsidR="00B815EA" w:rsidRPr="00B2537D" w:rsidRDefault="00B815EA"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1 = Highlighting was used</w:t>
            </w:r>
          </w:p>
        </w:tc>
        <w:tc>
          <w:tcPr>
            <w:tcW w:w="1874" w:type="pct"/>
            <w:tcBorders>
              <w:top w:val="nil"/>
              <w:bottom w:val="nil"/>
            </w:tcBorders>
            <w:vAlign w:val="center"/>
          </w:tcPr>
          <w:p w14:paraId="002D5627" w14:textId="02B4354F" w:rsidR="00FB4361" w:rsidRPr="00B2537D" w:rsidRDefault="002B3BB2"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In the study by Burkhart et al. (2020), </w:t>
            </w:r>
            <w:r w:rsidR="00013761" w:rsidRPr="00B2537D">
              <w:rPr>
                <w:rFonts w:ascii="Times New Roman" w:hAnsi="Times New Roman" w:cs="Times New Roman"/>
              </w:rPr>
              <w:t xml:space="preserve">in the signaled concept map condition, </w:t>
            </w:r>
            <w:r w:rsidRPr="00B2537D">
              <w:rPr>
                <w:rFonts w:ascii="Times New Roman" w:hAnsi="Times New Roman" w:cs="Times New Roman"/>
              </w:rPr>
              <w:t xml:space="preserve">signaling was used embedded directly in students’ draft and within the concept map. </w:t>
            </w:r>
            <w:r w:rsidR="00B2537D">
              <w:rPr>
                <w:rFonts w:ascii="Times New Roman" w:hAnsi="Times New Roman" w:cs="Times New Roman"/>
              </w:rPr>
              <w:t>This case was coded with</w:t>
            </w:r>
            <w:r w:rsidRPr="00B2537D">
              <w:rPr>
                <w:rFonts w:ascii="Times New Roman" w:hAnsi="Times New Roman" w:cs="Times New Roman"/>
              </w:rPr>
              <w:t xml:space="preserve"> 1 as </w:t>
            </w:r>
            <w:r w:rsidRPr="00B2537D">
              <w:rPr>
                <w:rFonts w:ascii="Times New Roman" w:hAnsi="Times New Roman" w:cs="Times New Roman"/>
                <w:i/>
              </w:rPr>
              <w:t>highlighting</w:t>
            </w:r>
            <w:r w:rsidRPr="00B2537D">
              <w:rPr>
                <w:rFonts w:ascii="Times New Roman" w:hAnsi="Times New Roman" w:cs="Times New Roman"/>
              </w:rPr>
              <w:t xml:space="preserve"> was used to represent the feedback information.</w:t>
            </w:r>
          </w:p>
        </w:tc>
      </w:tr>
      <w:tr w:rsidR="00B815EA" w:rsidRPr="00B2537D" w14:paraId="05F9F3F0" w14:textId="77777777" w:rsidTr="00B2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5918F226" w14:textId="5D84A443" w:rsidR="00B815EA" w:rsidRPr="00B2537D" w:rsidRDefault="00B815EA" w:rsidP="00B2537D">
            <w:pPr>
              <w:spacing w:line="276" w:lineRule="auto"/>
              <w:ind w:left="215"/>
              <w:rPr>
                <w:rFonts w:ascii="Times New Roman" w:hAnsi="Times New Roman" w:cs="Times New Roman"/>
                <w:b w:val="0"/>
              </w:rPr>
            </w:pPr>
            <w:r w:rsidRPr="00B2537D">
              <w:rPr>
                <w:rFonts w:ascii="Times New Roman" w:hAnsi="Times New Roman" w:cs="Times New Roman"/>
                <w:b w:val="0"/>
              </w:rPr>
              <w:t>Text-based feedback representation</w:t>
            </w:r>
          </w:p>
        </w:tc>
        <w:tc>
          <w:tcPr>
            <w:tcW w:w="1276" w:type="pct"/>
            <w:tcBorders>
              <w:top w:val="nil"/>
              <w:bottom w:val="nil"/>
            </w:tcBorders>
            <w:vAlign w:val="center"/>
          </w:tcPr>
          <w:p w14:paraId="2D0E88E7" w14:textId="023931A8" w:rsidR="00B815EA" w:rsidRPr="00B2537D" w:rsidRDefault="00B815EA"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B2537D">
              <w:rPr>
                <w:rFonts w:ascii="Times New Roman" w:hAnsi="Times New Roman" w:cs="Times New Roman"/>
                <w:iCs/>
              </w:rPr>
              <w:t>Feedback is represented as text-based comment, hints, massages, or suggestions.</w:t>
            </w:r>
          </w:p>
        </w:tc>
        <w:tc>
          <w:tcPr>
            <w:tcW w:w="1191" w:type="pct"/>
            <w:tcBorders>
              <w:top w:val="nil"/>
              <w:bottom w:val="nil"/>
            </w:tcBorders>
            <w:vAlign w:val="center"/>
          </w:tcPr>
          <w:p w14:paraId="2C011579" w14:textId="2BC7D53D" w:rsidR="00B815EA" w:rsidRPr="00B2537D" w:rsidRDefault="00B815EA"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0 = Not text-based</w:t>
            </w:r>
          </w:p>
          <w:p w14:paraId="21A6CB61" w14:textId="05789C1F" w:rsidR="00B815EA" w:rsidRPr="00B2537D" w:rsidRDefault="00B815EA"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1 = Text-based</w:t>
            </w:r>
          </w:p>
        </w:tc>
        <w:tc>
          <w:tcPr>
            <w:tcW w:w="1874" w:type="pct"/>
            <w:tcBorders>
              <w:top w:val="nil"/>
              <w:bottom w:val="nil"/>
            </w:tcBorders>
            <w:vAlign w:val="center"/>
          </w:tcPr>
          <w:p w14:paraId="16D50A54" w14:textId="3C5621C5" w:rsidR="00B815EA" w:rsidRPr="00B2537D" w:rsidRDefault="00374A3E"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In the study by Lachner et al. (2017a), in the outline condition, the feedback information was represented </w:t>
            </w:r>
            <w:r w:rsidR="00B2537D">
              <w:rPr>
                <w:rFonts w:ascii="Times New Roman" w:hAnsi="Times New Roman" w:cs="Times New Roman"/>
              </w:rPr>
              <w:t xml:space="preserve">only </w:t>
            </w:r>
            <w:r w:rsidRPr="00B2537D">
              <w:rPr>
                <w:rFonts w:ascii="Times New Roman" w:hAnsi="Times New Roman" w:cs="Times New Roman"/>
              </w:rPr>
              <w:t>as keywords why is was coded with 1 (</w:t>
            </w:r>
            <w:r w:rsidRPr="00B2537D">
              <w:rPr>
                <w:rFonts w:ascii="Times New Roman" w:hAnsi="Times New Roman" w:cs="Times New Roman"/>
                <w:i/>
              </w:rPr>
              <w:t>text-based</w:t>
            </w:r>
            <w:r w:rsidRPr="00B2537D">
              <w:rPr>
                <w:rFonts w:ascii="Times New Roman" w:hAnsi="Times New Roman" w:cs="Times New Roman"/>
              </w:rPr>
              <w:t>).</w:t>
            </w:r>
          </w:p>
        </w:tc>
      </w:tr>
      <w:tr w:rsidR="00B815EA" w:rsidRPr="00B2537D" w14:paraId="424CA5DB" w14:textId="77777777" w:rsidTr="00B2537D">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3205CA2E" w14:textId="480C28A7" w:rsidR="00B815EA" w:rsidRPr="00B2537D" w:rsidRDefault="00B815EA" w:rsidP="00B2537D">
            <w:pPr>
              <w:spacing w:line="276" w:lineRule="auto"/>
              <w:ind w:left="215"/>
              <w:rPr>
                <w:rFonts w:ascii="Times New Roman" w:hAnsi="Times New Roman" w:cs="Times New Roman"/>
                <w:b w:val="0"/>
              </w:rPr>
            </w:pPr>
            <w:r w:rsidRPr="00B2537D">
              <w:rPr>
                <w:rFonts w:ascii="Times New Roman" w:hAnsi="Times New Roman" w:cs="Times New Roman"/>
                <w:b w:val="0"/>
              </w:rPr>
              <w:lastRenderedPageBreak/>
              <w:t>Number of representations</w:t>
            </w:r>
          </w:p>
        </w:tc>
        <w:tc>
          <w:tcPr>
            <w:tcW w:w="1276" w:type="pct"/>
            <w:tcBorders>
              <w:top w:val="nil"/>
              <w:bottom w:val="nil"/>
            </w:tcBorders>
            <w:vAlign w:val="center"/>
          </w:tcPr>
          <w:p w14:paraId="232A02CE" w14:textId="7F196213" w:rsidR="00B815EA" w:rsidRPr="00B2537D" w:rsidRDefault="00B815EA"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B2537D">
              <w:rPr>
                <w:rFonts w:ascii="Times New Roman" w:hAnsi="Times New Roman" w:cs="Times New Roman"/>
                <w:iCs/>
              </w:rPr>
              <w:t>Number of representations describes whether only a single representation format was used to provide the feedback or whether multiple representation formats were combined.</w:t>
            </w:r>
          </w:p>
        </w:tc>
        <w:tc>
          <w:tcPr>
            <w:tcW w:w="1191" w:type="pct"/>
            <w:tcBorders>
              <w:top w:val="nil"/>
              <w:bottom w:val="nil"/>
            </w:tcBorders>
            <w:vAlign w:val="center"/>
          </w:tcPr>
          <w:p w14:paraId="16B9AFF2" w14:textId="07926934" w:rsidR="00B815EA" w:rsidRPr="00B2537D" w:rsidRDefault="00B815EA"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0 = Mono (single) representation</w:t>
            </w:r>
          </w:p>
          <w:p w14:paraId="1DBA663D" w14:textId="5F1B8367" w:rsidR="00B815EA" w:rsidRPr="00B2537D" w:rsidRDefault="00B815EA"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1 = Multiple representations</w:t>
            </w:r>
          </w:p>
        </w:tc>
        <w:tc>
          <w:tcPr>
            <w:tcW w:w="1874" w:type="pct"/>
            <w:tcBorders>
              <w:top w:val="nil"/>
              <w:bottom w:val="nil"/>
            </w:tcBorders>
            <w:vAlign w:val="center"/>
          </w:tcPr>
          <w:p w14:paraId="12F0FDFE" w14:textId="6D3E7E2A" w:rsidR="00B815EA" w:rsidRPr="00B2537D" w:rsidRDefault="0062581E"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 xml:space="preserve">In the study by Lachner et al. (2017b), feedback regarding local and global cohesion was provided by using a concept map (graphical). Thus, this study was coded with 0 </w:t>
            </w:r>
            <w:r w:rsidRPr="00B2537D">
              <w:rPr>
                <w:rFonts w:ascii="Times New Roman" w:hAnsi="Times New Roman" w:cs="Times New Roman"/>
                <w:i/>
              </w:rPr>
              <w:t>(mono representation)</w:t>
            </w:r>
            <w:r w:rsidRPr="00B2537D">
              <w:rPr>
                <w:rFonts w:ascii="Times New Roman" w:hAnsi="Times New Roman" w:cs="Times New Roman"/>
              </w:rPr>
              <w:t xml:space="preserve">. </w:t>
            </w:r>
            <w:r w:rsidR="00B815EA" w:rsidRPr="00B2537D">
              <w:rPr>
                <w:rFonts w:ascii="Times New Roman" w:hAnsi="Times New Roman" w:cs="Times New Roman"/>
              </w:rPr>
              <w:t xml:space="preserve">In </w:t>
            </w:r>
            <w:r w:rsidRPr="00B2537D">
              <w:rPr>
                <w:rFonts w:ascii="Times New Roman" w:hAnsi="Times New Roman" w:cs="Times New Roman"/>
              </w:rPr>
              <w:t xml:space="preserve">contrast, in </w:t>
            </w:r>
            <w:r w:rsidR="00B815EA" w:rsidRPr="00B2537D">
              <w:rPr>
                <w:rFonts w:ascii="Times New Roman" w:hAnsi="Times New Roman" w:cs="Times New Roman"/>
              </w:rPr>
              <w:t>the study by Palermo et al. (2017), feedback was presented in form of scores in bar charts (numeric) combined with written statements (text-based). Thus, this study was coded with 1 (</w:t>
            </w:r>
            <w:r w:rsidR="00B815EA" w:rsidRPr="00B2537D">
              <w:rPr>
                <w:rFonts w:ascii="Times New Roman" w:hAnsi="Times New Roman" w:cs="Times New Roman"/>
                <w:i/>
              </w:rPr>
              <w:t>multiple representations</w:t>
            </w:r>
            <w:r w:rsidR="00B815EA" w:rsidRPr="00B2537D">
              <w:rPr>
                <w:rFonts w:ascii="Times New Roman" w:hAnsi="Times New Roman" w:cs="Times New Roman"/>
              </w:rPr>
              <w:t>).</w:t>
            </w:r>
          </w:p>
        </w:tc>
      </w:tr>
      <w:tr w:rsidR="00FB4361" w:rsidRPr="00B2537D" w14:paraId="3BB312C0" w14:textId="34101636" w:rsidTr="00B2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52192075" w14:textId="78DA7889" w:rsidR="00FB4361" w:rsidRPr="00B2537D" w:rsidRDefault="00FB4361" w:rsidP="00B2537D">
            <w:pPr>
              <w:spacing w:line="276" w:lineRule="auto"/>
              <w:ind w:left="215"/>
              <w:rPr>
                <w:rFonts w:ascii="Times New Roman" w:hAnsi="Times New Roman" w:cs="Times New Roman"/>
                <w:b w:val="0"/>
                <w:color w:val="FF0000"/>
              </w:rPr>
            </w:pPr>
            <w:r w:rsidRPr="00B2537D">
              <w:rPr>
                <w:rFonts w:ascii="Times New Roman" w:hAnsi="Times New Roman" w:cs="Times New Roman"/>
                <w:b w:val="0"/>
              </w:rPr>
              <w:t>Feedback specificity</w:t>
            </w:r>
          </w:p>
        </w:tc>
        <w:tc>
          <w:tcPr>
            <w:tcW w:w="1276" w:type="pct"/>
            <w:tcBorders>
              <w:top w:val="nil"/>
              <w:bottom w:val="nil"/>
            </w:tcBorders>
            <w:vAlign w:val="center"/>
          </w:tcPr>
          <w:p w14:paraId="28FF0A10" w14:textId="1E0434BF" w:rsidR="00FB4361" w:rsidRPr="00B2537D" w:rsidRDefault="00FB4361"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Feedback specificity describes how detailed and comprehensive feedback is provided. In generic feedback, the writing product is considered as a unit (overall score). In specific feedback procedure, feedback is given on different criteria of the text.</w:t>
            </w:r>
          </w:p>
        </w:tc>
        <w:tc>
          <w:tcPr>
            <w:tcW w:w="1191" w:type="pct"/>
            <w:tcBorders>
              <w:top w:val="nil"/>
              <w:bottom w:val="nil"/>
            </w:tcBorders>
            <w:vAlign w:val="center"/>
          </w:tcPr>
          <w:p w14:paraId="5117A5F2" w14:textId="527BAE93" w:rsidR="00FB4361" w:rsidRPr="00B2537D" w:rsidRDefault="00FB4361"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B2537D">
              <w:rPr>
                <w:rFonts w:ascii="Times New Roman" w:hAnsi="Times New Roman" w:cs="Times New Roman"/>
              </w:rPr>
              <w:t>1 = Generic (</w:t>
            </w:r>
            <w:r w:rsidRPr="00B2537D">
              <w:rPr>
                <w:rFonts w:ascii="Times New Roman" w:eastAsiaTheme="minorEastAsia" w:hAnsi="Times New Roman" w:cs="Times New Roman"/>
              </w:rPr>
              <w:t>only one generic score or one generic feedback method is provided)</w:t>
            </w:r>
          </w:p>
          <w:p w14:paraId="281EABD7" w14:textId="083AFCE4" w:rsidR="00FB4361" w:rsidRPr="00B2537D" w:rsidRDefault="00FB4361"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eastAsiaTheme="minorEastAsia" w:hAnsi="Times New Roman" w:cs="Times New Roman"/>
              </w:rPr>
              <w:t>2 = Specific (there are more than one feedback representation and possibly additional suggestions or prompts to help implementing the (localized) feedback are provided)</w:t>
            </w:r>
          </w:p>
        </w:tc>
        <w:tc>
          <w:tcPr>
            <w:tcW w:w="1874" w:type="pct"/>
            <w:tcBorders>
              <w:top w:val="nil"/>
              <w:bottom w:val="nil"/>
            </w:tcBorders>
            <w:vAlign w:val="center"/>
          </w:tcPr>
          <w:p w14:paraId="6830E7BD" w14:textId="74D116A1" w:rsidR="00FB4361" w:rsidRPr="00B2537D" w:rsidRDefault="00FB4361" w:rsidP="00B2537D">
            <w:pPr>
              <w:spacing w:line="276" w:lineRule="auto"/>
              <w:ind w:left="2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In the study by Wang et al. (2020), students receive a grade on their first and a grade on their second draft as feedback. Thus, this study was coded with 1 (</w:t>
            </w:r>
            <w:r w:rsidRPr="00B2537D">
              <w:rPr>
                <w:rFonts w:ascii="Times New Roman" w:hAnsi="Times New Roman" w:cs="Times New Roman"/>
                <w:i/>
              </w:rPr>
              <w:t>generic</w:t>
            </w:r>
            <w:r w:rsidRPr="00B2537D">
              <w:rPr>
                <w:rFonts w:ascii="Times New Roman" w:hAnsi="Times New Roman" w:cs="Times New Roman"/>
              </w:rPr>
              <w:t>). In contrast, in the study by Wilson et al. (2020), 6 traits of writing quality were scored on a scale from 1 to 5 and students were provided with feedback on each of the 6 traits, indicating strategies for students to improve their draft regarding the specific trait. Thus, this study was coded with 2 (</w:t>
            </w:r>
            <w:r w:rsidRPr="00B2537D">
              <w:rPr>
                <w:rFonts w:ascii="Times New Roman" w:hAnsi="Times New Roman" w:cs="Times New Roman"/>
                <w:i/>
              </w:rPr>
              <w:t>specific</w:t>
            </w:r>
            <w:r w:rsidRPr="00B2537D">
              <w:rPr>
                <w:rFonts w:ascii="Times New Roman" w:hAnsi="Times New Roman" w:cs="Times New Roman"/>
              </w:rPr>
              <w:t>).</w:t>
            </w:r>
          </w:p>
        </w:tc>
      </w:tr>
      <w:tr w:rsidR="00FB4361" w:rsidRPr="00B2537D" w14:paraId="1329FEAE" w14:textId="77777777" w:rsidTr="00B2537D">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2EF79543" w14:textId="5C2540C0" w:rsidR="00FB4361" w:rsidRPr="00B2537D" w:rsidRDefault="00FB4361" w:rsidP="00B2537D">
            <w:pPr>
              <w:spacing w:line="276" w:lineRule="auto"/>
              <w:ind w:left="215"/>
              <w:rPr>
                <w:rFonts w:ascii="Times New Roman" w:hAnsi="Times New Roman" w:cs="Times New Roman"/>
              </w:rPr>
            </w:pPr>
            <w:r w:rsidRPr="00B2537D">
              <w:rPr>
                <w:rFonts w:ascii="Times New Roman" w:hAnsi="Times New Roman" w:cs="Times New Roman"/>
                <w:b w:val="0"/>
              </w:rPr>
              <w:t>Prior knowledge</w:t>
            </w:r>
          </w:p>
        </w:tc>
        <w:tc>
          <w:tcPr>
            <w:tcW w:w="1276" w:type="pct"/>
            <w:tcBorders>
              <w:top w:val="nil"/>
              <w:bottom w:val="nil"/>
            </w:tcBorders>
            <w:vAlign w:val="center"/>
          </w:tcPr>
          <w:p w14:paraId="6B25EB1A" w14:textId="7AF17DEE" w:rsidR="00FB4361" w:rsidRPr="00B2537D" w:rsidRDefault="00FB4361" w:rsidP="00B2537D">
            <w:pPr>
              <w:spacing w:line="276" w:lineRule="auto"/>
              <w:ind w:left="2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Students’ prior knowledge was measured using the pretest measurements.</w:t>
            </w:r>
          </w:p>
        </w:tc>
        <w:tc>
          <w:tcPr>
            <w:tcW w:w="1191" w:type="pct"/>
            <w:tcBorders>
              <w:top w:val="nil"/>
              <w:bottom w:val="nil"/>
            </w:tcBorders>
            <w:vAlign w:val="center"/>
          </w:tcPr>
          <w:p w14:paraId="28B93464" w14:textId="1D791FF4" w:rsidR="00FB4361" w:rsidRPr="00B2537D" w:rsidRDefault="00FB4361"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Because the different studies used different scales to measure writing quality, we transformed students’ pretest values into percentages so that we could measure the moderator variable on a scale from 0% to 100%</w:t>
            </w:r>
          </w:p>
        </w:tc>
        <w:tc>
          <w:tcPr>
            <w:tcW w:w="1874" w:type="pct"/>
            <w:tcBorders>
              <w:top w:val="nil"/>
              <w:bottom w:val="nil"/>
            </w:tcBorders>
            <w:vAlign w:val="center"/>
          </w:tcPr>
          <w:p w14:paraId="641BA230" w14:textId="43E72BA5" w:rsidR="00FB4361" w:rsidRPr="00B2537D" w:rsidRDefault="00FB4361" w:rsidP="00B2537D">
            <w:pPr>
              <w:spacing w:line="276" w:lineRule="auto"/>
              <w:ind w:left="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In the study by Zhu et al. (2017), they used for students’ pretest measures a scale from 0 to 10. The mean writing quality was 5.20. We translated the values into percentage (</w:t>
            </w:r>
            <m:oMath>
              <m:r>
                <w:rPr>
                  <w:rFonts w:ascii="Cambria Math" w:hAnsi="Cambria Math" w:cs="Times New Roman"/>
                </w:rPr>
                <m:t>5.2×100÷10)</m:t>
              </m:r>
            </m:oMath>
            <w:r w:rsidRPr="00B2537D">
              <w:rPr>
                <w:rFonts w:ascii="Times New Roman" w:eastAsiaTheme="minorEastAsia" w:hAnsi="Times New Roman" w:cs="Times New Roman"/>
              </w:rPr>
              <w:t xml:space="preserve"> resulted in 52%.</w:t>
            </w:r>
          </w:p>
        </w:tc>
      </w:tr>
      <w:tr w:rsidR="005017C7" w:rsidRPr="00B2537D" w14:paraId="7E2E6A64" w14:textId="77777777" w:rsidTr="00B25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tcBorders>
              <w:top w:val="nil"/>
              <w:bottom w:val="nil"/>
            </w:tcBorders>
            <w:vAlign w:val="center"/>
          </w:tcPr>
          <w:p w14:paraId="08DC1152" w14:textId="17D57FA5" w:rsidR="005017C7" w:rsidRPr="00B2537D" w:rsidRDefault="005017C7" w:rsidP="00B2537D">
            <w:pPr>
              <w:spacing w:line="276" w:lineRule="auto"/>
              <w:ind w:left="215"/>
              <w:rPr>
                <w:rFonts w:ascii="Times New Roman" w:hAnsi="Times New Roman" w:cs="Times New Roman"/>
                <w:b w:val="0"/>
              </w:rPr>
            </w:pPr>
            <w:r w:rsidRPr="00B2537D">
              <w:rPr>
                <w:rFonts w:ascii="Times New Roman" w:hAnsi="Times New Roman" w:cs="Times New Roman"/>
                <w:b w:val="0"/>
              </w:rPr>
              <w:t>Setting</w:t>
            </w:r>
          </w:p>
        </w:tc>
        <w:tc>
          <w:tcPr>
            <w:tcW w:w="1276" w:type="pct"/>
            <w:tcBorders>
              <w:top w:val="nil"/>
              <w:bottom w:val="nil"/>
            </w:tcBorders>
            <w:vAlign w:val="center"/>
          </w:tcPr>
          <w:p w14:paraId="7D913A5F" w14:textId="77777777" w:rsidR="005017C7" w:rsidRPr="00B2537D" w:rsidRDefault="005017C7"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1" w:type="pct"/>
            <w:tcBorders>
              <w:top w:val="nil"/>
              <w:bottom w:val="nil"/>
            </w:tcBorders>
            <w:vAlign w:val="center"/>
          </w:tcPr>
          <w:p w14:paraId="627F5242" w14:textId="77777777" w:rsidR="005017C7" w:rsidRPr="00B2537D" w:rsidRDefault="005017C7"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1 = Laboratory</w:t>
            </w:r>
          </w:p>
          <w:p w14:paraId="5DACD68F" w14:textId="02C11C4A" w:rsidR="005017C7" w:rsidRPr="00B2537D" w:rsidRDefault="005017C7"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2 = Field study</w:t>
            </w:r>
          </w:p>
          <w:p w14:paraId="47794892" w14:textId="77777777" w:rsidR="005017C7" w:rsidRPr="00B2537D" w:rsidRDefault="005017C7" w:rsidP="00B2537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74" w:type="pct"/>
            <w:tcBorders>
              <w:top w:val="nil"/>
              <w:bottom w:val="nil"/>
            </w:tcBorders>
            <w:vAlign w:val="center"/>
          </w:tcPr>
          <w:p w14:paraId="12E1DED6" w14:textId="77777777" w:rsidR="005017C7" w:rsidRPr="00B2537D" w:rsidRDefault="005017C7" w:rsidP="00B2537D">
            <w:pPr>
              <w:spacing w:line="276" w:lineRule="auto"/>
              <w:ind w:left="28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017C7" w:rsidRPr="00B2537D" w14:paraId="6F07ECCC" w14:textId="77777777" w:rsidTr="00B2537D">
        <w:tc>
          <w:tcPr>
            <w:cnfStyle w:val="001000000000" w:firstRow="0" w:lastRow="0" w:firstColumn="1" w:lastColumn="0" w:oddVBand="0" w:evenVBand="0" w:oddHBand="0" w:evenHBand="0" w:firstRowFirstColumn="0" w:firstRowLastColumn="0" w:lastRowFirstColumn="0" w:lastRowLastColumn="0"/>
            <w:tcW w:w="659" w:type="pct"/>
            <w:tcBorders>
              <w:top w:val="nil"/>
              <w:bottom w:val="single" w:sz="4" w:space="0" w:color="auto"/>
            </w:tcBorders>
            <w:vAlign w:val="center"/>
          </w:tcPr>
          <w:p w14:paraId="0A4D2750" w14:textId="313D918E" w:rsidR="005017C7" w:rsidRPr="00B2537D" w:rsidRDefault="005017C7" w:rsidP="00B2537D">
            <w:pPr>
              <w:spacing w:line="276" w:lineRule="auto"/>
              <w:ind w:left="215"/>
              <w:rPr>
                <w:rFonts w:ascii="Times New Roman" w:hAnsi="Times New Roman" w:cs="Times New Roman"/>
                <w:b w:val="0"/>
              </w:rPr>
            </w:pPr>
            <w:r w:rsidRPr="00B2537D">
              <w:rPr>
                <w:rFonts w:ascii="Times New Roman" w:hAnsi="Times New Roman" w:cs="Times New Roman"/>
                <w:b w:val="0"/>
              </w:rPr>
              <w:t>Educational level</w:t>
            </w:r>
          </w:p>
        </w:tc>
        <w:tc>
          <w:tcPr>
            <w:tcW w:w="1276" w:type="pct"/>
            <w:tcBorders>
              <w:top w:val="nil"/>
              <w:bottom w:val="single" w:sz="4" w:space="0" w:color="auto"/>
            </w:tcBorders>
            <w:vAlign w:val="center"/>
          </w:tcPr>
          <w:p w14:paraId="4CE9DE4F" w14:textId="77777777" w:rsidR="005017C7" w:rsidRPr="00B2537D" w:rsidRDefault="005017C7"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1" w:type="pct"/>
            <w:tcBorders>
              <w:top w:val="nil"/>
              <w:bottom w:val="single" w:sz="4" w:space="0" w:color="auto"/>
            </w:tcBorders>
            <w:vAlign w:val="center"/>
          </w:tcPr>
          <w:p w14:paraId="718A669D" w14:textId="77777777" w:rsidR="005017C7" w:rsidRPr="00B2537D" w:rsidRDefault="005017C7"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0 = School (including middle and high school)</w:t>
            </w:r>
          </w:p>
          <w:p w14:paraId="43026A05" w14:textId="7703AE4A" w:rsidR="005017C7" w:rsidRPr="00B2537D" w:rsidRDefault="005017C7" w:rsidP="00B2537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537D">
              <w:rPr>
                <w:rFonts w:ascii="Times New Roman" w:hAnsi="Times New Roman" w:cs="Times New Roman"/>
              </w:rPr>
              <w:t>1 = University</w:t>
            </w:r>
          </w:p>
        </w:tc>
        <w:tc>
          <w:tcPr>
            <w:tcW w:w="1874" w:type="pct"/>
            <w:tcBorders>
              <w:top w:val="nil"/>
              <w:bottom w:val="single" w:sz="4" w:space="0" w:color="auto"/>
            </w:tcBorders>
            <w:vAlign w:val="center"/>
          </w:tcPr>
          <w:p w14:paraId="4EAA1C2E" w14:textId="77777777" w:rsidR="005017C7" w:rsidRPr="00B2537D" w:rsidRDefault="005017C7" w:rsidP="00B2537D">
            <w:pPr>
              <w:spacing w:line="276" w:lineRule="auto"/>
              <w:ind w:left="28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D8E2DB" w14:textId="488004FC" w:rsidR="00C23D80" w:rsidRPr="000D27F2" w:rsidRDefault="00C23D80" w:rsidP="00C23D80">
      <w:pPr>
        <w:rPr>
          <w:rFonts w:ascii="Times New Roman" w:hAnsi="Times New Roman" w:cs="Times New Roman"/>
          <w:sz w:val="24"/>
          <w:szCs w:val="24"/>
        </w:rPr>
      </w:pPr>
      <w:r w:rsidRPr="000D27F2">
        <w:rPr>
          <w:rFonts w:ascii="Times New Roman" w:hAnsi="Times New Roman" w:cs="Times New Roman"/>
          <w:sz w:val="24"/>
          <w:szCs w:val="24"/>
        </w:rPr>
        <w:br w:type="page"/>
      </w:r>
      <w:r w:rsidRPr="000D27F2">
        <w:rPr>
          <w:rFonts w:ascii="Times New Roman" w:hAnsi="Times New Roman" w:cs="Times New Roman"/>
          <w:b/>
          <w:sz w:val="24"/>
          <w:szCs w:val="24"/>
        </w:rPr>
        <w:lastRenderedPageBreak/>
        <w:t>Table 2</w:t>
      </w:r>
    </w:p>
    <w:p w14:paraId="3783CFF7" w14:textId="7F973725" w:rsidR="00C23D80" w:rsidRPr="000D27F2" w:rsidRDefault="00C23D80" w:rsidP="00857E8E">
      <w:pPr>
        <w:spacing w:after="0" w:line="480" w:lineRule="auto"/>
        <w:rPr>
          <w:rFonts w:ascii="Times New Roman" w:hAnsi="Times New Roman" w:cs="Times New Roman"/>
          <w:i/>
          <w:sz w:val="24"/>
          <w:szCs w:val="24"/>
        </w:rPr>
      </w:pPr>
      <w:r w:rsidRPr="000D27F2">
        <w:rPr>
          <w:rFonts w:ascii="Times New Roman" w:hAnsi="Times New Roman" w:cs="Times New Roman"/>
          <w:i/>
          <w:sz w:val="24"/>
          <w:szCs w:val="24"/>
        </w:rPr>
        <w:t>Overview of all Included Studies</w:t>
      </w:r>
      <w:r w:rsidR="005E60CE" w:rsidRPr="000D27F2">
        <w:rPr>
          <w:rFonts w:ascii="Times New Roman" w:hAnsi="Times New Roman" w:cs="Times New Roman"/>
          <w:i/>
          <w:sz w:val="24"/>
          <w:szCs w:val="24"/>
        </w:rPr>
        <w:t xml:space="preserve"> in the Meta-Analyses</w:t>
      </w:r>
    </w:p>
    <w:tbl>
      <w:tblPr>
        <w:tblStyle w:val="EinfacheTabelle2"/>
        <w:tblW w:w="5000" w:type="pct"/>
        <w:tblLayout w:type="fixed"/>
        <w:tblLook w:val="04A0" w:firstRow="1" w:lastRow="0" w:firstColumn="1" w:lastColumn="0" w:noHBand="0" w:noVBand="1"/>
      </w:tblPr>
      <w:tblGrid>
        <w:gridCol w:w="994"/>
        <w:gridCol w:w="709"/>
        <w:gridCol w:w="852"/>
        <w:gridCol w:w="711"/>
        <w:gridCol w:w="989"/>
        <w:gridCol w:w="709"/>
        <w:gridCol w:w="849"/>
        <w:gridCol w:w="852"/>
        <w:gridCol w:w="849"/>
        <w:gridCol w:w="1420"/>
        <w:gridCol w:w="849"/>
        <w:gridCol w:w="1280"/>
        <w:gridCol w:w="992"/>
        <w:gridCol w:w="992"/>
        <w:gridCol w:w="1240"/>
      </w:tblGrid>
      <w:tr w:rsidR="00E1321F" w:rsidRPr="00A90861" w14:paraId="72F63B53" w14:textId="20BD21F1" w:rsidTr="00A9086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48" w:type="pct"/>
            <w:tcBorders>
              <w:bottom w:val="nil"/>
            </w:tcBorders>
            <w:vAlign w:val="center"/>
          </w:tcPr>
          <w:p w14:paraId="555CB08B" w14:textId="3F370844" w:rsidR="00AB670F" w:rsidRPr="00A90861" w:rsidRDefault="00AB670F" w:rsidP="00571BE2">
            <w:pPr>
              <w:jc w:val="center"/>
              <w:rPr>
                <w:rFonts w:ascii="Times New Roman" w:hAnsi="Times New Roman" w:cs="Times New Roman"/>
                <w:b w:val="0"/>
                <w:sz w:val="16"/>
                <w:szCs w:val="16"/>
              </w:rPr>
            </w:pPr>
            <w:r w:rsidRPr="00A90861">
              <w:rPr>
                <w:rFonts w:ascii="Times New Roman" w:hAnsi="Times New Roman" w:cs="Times New Roman"/>
                <w:b w:val="0"/>
                <w:sz w:val="16"/>
                <w:szCs w:val="16"/>
              </w:rPr>
              <w:t>Study</w:t>
            </w:r>
          </w:p>
        </w:tc>
        <w:tc>
          <w:tcPr>
            <w:tcW w:w="248" w:type="pct"/>
            <w:tcBorders>
              <w:bottom w:val="nil"/>
            </w:tcBorders>
            <w:vAlign w:val="center"/>
          </w:tcPr>
          <w:p w14:paraId="1A48E919" w14:textId="3C111923"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Type of Manus-</w:t>
            </w:r>
            <w:proofErr w:type="spellStart"/>
            <w:r w:rsidRPr="00A90861">
              <w:rPr>
                <w:rFonts w:ascii="Times New Roman" w:hAnsi="Times New Roman" w:cs="Times New Roman"/>
                <w:b w:val="0"/>
                <w:sz w:val="16"/>
                <w:szCs w:val="16"/>
              </w:rPr>
              <w:t>cript</w:t>
            </w:r>
            <w:proofErr w:type="spellEnd"/>
          </w:p>
        </w:tc>
        <w:tc>
          <w:tcPr>
            <w:tcW w:w="298" w:type="pct"/>
            <w:tcBorders>
              <w:bottom w:val="nil"/>
            </w:tcBorders>
            <w:vAlign w:val="center"/>
          </w:tcPr>
          <w:p w14:paraId="5FED9A83" w14:textId="45988BA4"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Country</w:t>
            </w:r>
          </w:p>
        </w:tc>
        <w:tc>
          <w:tcPr>
            <w:tcW w:w="249" w:type="pct"/>
            <w:tcBorders>
              <w:bottom w:val="nil"/>
            </w:tcBorders>
            <w:vAlign w:val="center"/>
          </w:tcPr>
          <w:p w14:paraId="394D8183" w14:textId="12D42BF3"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Sample size in Total</w:t>
            </w:r>
          </w:p>
        </w:tc>
        <w:tc>
          <w:tcPr>
            <w:tcW w:w="346" w:type="pct"/>
            <w:tcBorders>
              <w:bottom w:val="nil"/>
            </w:tcBorders>
            <w:vAlign w:val="center"/>
          </w:tcPr>
          <w:p w14:paraId="225674A7" w14:textId="29484FE2"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Level of Education</w:t>
            </w:r>
          </w:p>
        </w:tc>
        <w:tc>
          <w:tcPr>
            <w:tcW w:w="248" w:type="pct"/>
            <w:tcBorders>
              <w:bottom w:val="nil"/>
            </w:tcBorders>
            <w:vAlign w:val="center"/>
          </w:tcPr>
          <w:p w14:paraId="6BAB47FB" w14:textId="2059D61F"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Study Design</w:t>
            </w:r>
          </w:p>
        </w:tc>
        <w:tc>
          <w:tcPr>
            <w:tcW w:w="595" w:type="pct"/>
            <w:gridSpan w:val="2"/>
            <w:vAlign w:val="center"/>
          </w:tcPr>
          <w:p w14:paraId="4BCF546A" w14:textId="31D24B9B"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Sample size per Condition</w:t>
            </w:r>
          </w:p>
          <w:p w14:paraId="3A3288F0" w14:textId="277843D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
        </w:tc>
        <w:tc>
          <w:tcPr>
            <w:tcW w:w="297" w:type="pct"/>
            <w:tcBorders>
              <w:bottom w:val="nil"/>
            </w:tcBorders>
            <w:vAlign w:val="center"/>
          </w:tcPr>
          <w:p w14:paraId="4E7F80A8" w14:textId="7DBE237F"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Feedback tool</w:t>
            </w:r>
          </w:p>
        </w:tc>
        <w:tc>
          <w:tcPr>
            <w:tcW w:w="497" w:type="pct"/>
            <w:tcBorders>
              <w:bottom w:val="nil"/>
            </w:tcBorders>
            <w:vAlign w:val="center"/>
          </w:tcPr>
          <w:p w14:paraId="7346C2E3" w14:textId="144CC576"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Type of Feedback</w:t>
            </w:r>
          </w:p>
        </w:tc>
        <w:tc>
          <w:tcPr>
            <w:tcW w:w="297" w:type="pct"/>
            <w:tcBorders>
              <w:bottom w:val="nil"/>
            </w:tcBorders>
            <w:vAlign w:val="center"/>
          </w:tcPr>
          <w:p w14:paraId="0C779197" w14:textId="4C97E04D"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Text Level</w:t>
            </w:r>
          </w:p>
        </w:tc>
        <w:tc>
          <w:tcPr>
            <w:tcW w:w="448" w:type="pct"/>
            <w:tcBorders>
              <w:bottom w:val="nil"/>
            </w:tcBorders>
            <w:vAlign w:val="center"/>
          </w:tcPr>
          <w:p w14:paraId="6218F830" w14:textId="219DE4DC"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Feedback Representation</w:t>
            </w:r>
          </w:p>
        </w:tc>
        <w:tc>
          <w:tcPr>
            <w:tcW w:w="347" w:type="pct"/>
            <w:tcBorders>
              <w:bottom w:val="nil"/>
            </w:tcBorders>
            <w:vAlign w:val="center"/>
          </w:tcPr>
          <w:p w14:paraId="58BADAF4" w14:textId="2B99F33D"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Feedback Specificity</w:t>
            </w:r>
          </w:p>
        </w:tc>
        <w:tc>
          <w:tcPr>
            <w:tcW w:w="347" w:type="pct"/>
            <w:tcBorders>
              <w:bottom w:val="nil"/>
            </w:tcBorders>
            <w:vAlign w:val="center"/>
          </w:tcPr>
          <w:p w14:paraId="46A3B8E2" w14:textId="4AFAC4F3"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Study Setting</w:t>
            </w:r>
          </w:p>
        </w:tc>
        <w:tc>
          <w:tcPr>
            <w:tcW w:w="434" w:type="pct"/>
            <w:tcBorders>
              <w:bottom w:val="nil"/>
            </w:tcBorders>
            <w:vAlign w:val="center"/>
          </w:tcPr>
          <w:p w14:paraId="12CBD2AD" w14:textId="42C2C496"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Text Genre</w:t>
            </w:r>
          </w:p>
        </w:tc>
      </w:tr>
      <w:tr w:rsidR="00E1321F" w:rsidRPr="00A90861" w14:paraId="726D0DF4" w14:textId="5D5E264F" w:rsidTr="00A90861">
        <w:trPr>
          <w:cnfStyle w:val="100000000000" w:firstRow="1" w:lastRow="0" w:firstColumn="0" w:lastColumn="0" w:oddVBand="0" w:evenVBand="0" w:oddHBand="0" w:evenHBand="0" w:firstRowFirstColumn="0" w:firstRowLastColumn="0" w:lastRowFirstColumn="0" w:lastRowLastColumn="0"/>
          <w:trHeight w:val="763"/>
          <w:tblHeader/>
        </w:trPr>
        <w:tc>
          <w:tcPr>
            <w:cnfStyle w:val="001000000000" w:firstRow="0" w:lastRow="0" w:firstColumn="1" w:lastColumn="0" w:oddVBand="0" w:evenVBand="0" w:oddHBand="0" w:evenHBand="0" w:firstRowFirstColumn="0" w:firstRowLastColumn="0" w:lastRowFirstColumn="0" w:lastRowLastColumn="0"/>
            <w:tcW w:w="348" w:type="pct"/>
            <w:tcBorders>
              <w:top w:val="nil"/>
              <w:bottom w:val="single" w:sz="4" w:space="0" w:color="auto"/>
            </w:tcBorders>
          </w:tcPr>
          <w:p w14:paraId="37D024E0" w14:textId="77777777" w:rsidR="00AB670F" w:rsidRPr="00A90861" w:rsidRDefault="00AB670F" w:rsidP="00394601">
            <w:pPr>
              <w:jc w:val="center"/>
              <w:rPr>
                <w:rFonts w:ascii="Times New Roman" w:hAnsi="Times New Roman" w:cs="Times New Roman"/>
                <w:b w:val="0"/>
                <w:sz w:val="16"/>
                <w:szCs w:val="16"/>
              </w:rPr>
            </w:pPr>
          </w:p>
        </w:tc>
        <w:tc>
          <w:tcPr>
            <w:tcW w:w="248" w:type="pct"/>
            <w:tcBorders>
              <w:top w:val="nil"/>
              <w:bottom w:val="single" w:sz="4" w:space="0" w:color="auto"/>
            </w:tcBorders>
            <w:vAlign w:val="center"/>
          </w:tcPr>
          <w:p w14:paraId="31A6B840"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98" w:type="pct"/>
            <w:tcBorders>
              <w:top w:val="nil"/>
              <w:bottom w:val="single" w:sz="4" w:space="0" w:color="auto"/>
            </w:tcBorders>
            <w:vAlign w:val="center"/>
          </w:tcPr>
          <w:p w14:paraId="4723764C" w14:textId="5B178DC5"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49" w:type="pct"/>
            <w:tcBorders>
              <w:top w:val="nil"/>
              <w:bottom w:val="single" w:sz="4" w:space="0" w:color="auto"/>
            </w:tcBorders>
            <w:vAlign w:val="center"/>
          </w:tcPr>
          <w:p w14:paraId="367E220B"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346" w:type="pct"/>
            <w:tcBorders>
              <w:top w:val="nil"/>
              <w:bottom w:val="single" w:sz="4" w:space="0" w:color="auto"/>
            </w:tcBorders>
            <w:vAlign w:val="center"/>
          </w:tcPr>
          <w:p w14:paraId="63497A65"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48" w:type="pct"/>
            <w:tcBorders>
              <w:top w:val="nil"/>
              <w:bottom w:val="single" w:sz="4" w:space="0" w:color="auto"/>
            </w:tcBorders>
            <w:vAlign w:val="center"/>
          </w:tcPr>
          <w:p w14:paraId="10108AA3"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97" w:type="pct"/>
            <w:tcBorders>
              <w:bottom w:val="single" w:sz="4" w:space="0" w:color="auto"/>
            </w:tcBorders>
            <w:vAlign w:val="center"/>
          </w:tcPr>
          <w:p w14:paraId="14FF003A" w14:textId="0BB453E6" w:rsidR="00E1321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i/>
                <w:sz w:val="16"/>
                <w:szCs w:val="16"/>
              </w:rPr>
              <w:t>n</w:t>
            </w:r>
          </w:p>
          <w:p w14:paraId="1FECD112" w14:textId="47740995"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roofErr w:type="spellStart"/>
            <w:r w:rsidRPr="00A90861">
              <w:rPr>
                <w:rFonts w:ascii="Times New Roman" w:hAnsi="Times New Roman" w:cs="Times New Roman"/>
                <w:b w:val="0"/>
                <w:sz w:val="16"/>
                <w:szCs w:val="16"/>
              </w:rPr>
              <w:t>Experi</w:t>
            </w:r>
            <w:proofErr w:type="spellEnd"/>
            <w:r w:rsidR="00E1321F" w:rsidRPr="00A90861">
              <w:rPr>
                <w:rFonts w:ascii="Times New Roman" w:hAnsi="Times New Roman" w:cs="Times New Roman"/>
                <w:b w:val="0"/>
                <w:sz w:val="16"/>
                <w:szCs w:val="16"/>
              </w:rPr>
              <w:t>-</w:t>
            </w:r>
            <w:r w:rsidRPr="00A90861">
              <w:rPr>
                <w:rFonts w:ascii="Times New Roman" w:hAnsi="Times New Roman" w:cs="Times New Roman"/>
                <w:b w:val="0"/>
                <w:sz w:val="16"/>
                <w:szCs w:val="16"/>
              </w:rPr>
              <w:t>mental Group</w:t>
            </w:r>
          </w:p>
        </w:tc>
        <w:tc>
          <w:tcPr>
            <w:tcW w:w="298" w:type="pct"/>
            <w:tcBorders>
              <w:bottom w:val="single" w:sz="4" w:space="0" w:color="auto"/>
            </w:tcBorders>
            <w:vAlign w:val="center"/>
          </w:tcPr>
          <w:p w14:paraId="5DBF82FD" w14:textId="20034EE3" w:rsidR="00E1321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16"/>
                <w:szCs w:val="16"/>
              </w:rPr>
            </w:pPr>
            <w:r w:rsidRPr="00A90861">
              <w:rPr>
                <w:rFonts w:ascii="Times New Roman" w:hAnsi="Times New Roman" w:cs="Times New Roman"/>
                <w:b w:val="0"/>
                <w:i/>
                <w:sz w:val="16"/>
                <w:szCs w:val="16"/>
              </w:rPr>
              <w:t>n</w:t>
            </w:r>
          </w:p>
          <w:p w14:paraId="5B1D678B" w14:textId="15B86320"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A90861">
              <w:rPr>
                <w:rFonts w:ascii="Times New Roman" w:hAnsi="Times New Roman" w:cs="Times New Roman"/>
                <w:b w:val="0"/>
                <w:sz w:val="16"/>
                <w:szCs w:val="16"/>
              </w:rPr>
              <w:t>Control Group</w:t>
            </w:r>
          </w:p>
        </w:tc>
        <w:tc>
          <w:tcPr>
            <w:tcW w:w="297" w:type="pct"/>
            <w:tcBorders>
              <w:top w:val="nil"/>
              <w:bottom w:val="single" w:sz="4" w:space="0" w:color="auto"/>
            </w:tcBorders>
            <w:vAlign w:val="center"/>
          </w:tcPr>
          <w:p w14:paraId="2A94D23D"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497" w:type="pct"/>
            <w:tcBorders>
              <w:top w:val="nil"/>
              <w:bottom w:val="single" w:sz="4" w:space="0" w:color="auto"/>
            </w:tcBorders>
            <w:vAlign w:val="center"/>
          </w:tcPr>
          <w:p w14:paraId="123269A0"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97" w:type="pct"/>
            <w:tcBorders>
              <w:top w:val="nil"/>
              <w:bottom w:val="single" w:sz="4" w:space="0" w:color="auto"/>
            </w:tcBorders>
            <w:vAlign w:val="center"/>
          </w:tcPr>
          <w:p w14:paraId="2A523412" w14:textId="3896F499"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448" w:type="pct"/>
            <w:tcBorders>
              <w:top w:val="nil"/>
              <w:bottom w:val="single" w:sz="4" w:space="0" w:color="auto"/>
            </w:tcBorders>
            <w:vAlign w:val="center"/>
          </w:tcPr>
          <w:p w14:paraId="2EA45C13"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347" w:type="pct"/>
            <w:tcBorders>
              <w:top w:val="nil"/>
              <w:bottom w:val="single" w:sz="4" w:space="0" w:color="auto"/>
            </w:tcBorders>
            <w:vAlign w:val="center"/>
          </w:tcPr>
          <w:p w14:paraId="20EDA60F"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347" w:type="pct"/>
            <w:tcBorders>
              <w:top w:val="nil"/>
              <w:bottom w:val="single" w:sz="4" w:space="0" w:color="auto"/>
            </w:tcBorders>
            <w:vAlign w:val="center"/>
          </w:tcPr>
          <w:p w14:paraId="0E9E0E80"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434" w:type="pct"/>
            <w:tcBorders>
              <w:top w:val="nil"/>
              <w:bottom w:val="single" w:sz="4" w:space="0" w:color="auto"/>
            </w:tcBorders>
            <w:vAlign w:val="center"/>
          </w:tcPr>
          <w:p w14:paraId="7FF07C49" w14:textId="77777777" w:rsidR="00AB670F" w:rsidRPr="00A90861" w:rsidRDefault="00AB670F" w:rsidP="00571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E1321F" w:rsidRPr="00A90861" w14:paraId="4747EDB6" w14:textId="19881E37"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tcBorders>
              <w:top w:val="single" w:sz="4" w:space="0" w:color="auto"/>
            </w:tcBorders>
            <w:vAlign w:val="center"/>
          </w:tcPr>
          <w:p w14:paraId="6B4EE2F3" w14:textId="7E2CA24D"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Burkhart et al., 20</w:t>
            </w:r>
            <w:r w:rsidR="00290E4E" w:rsidRPr="00A90861">
              <w:rPr>
                <w:rFonts w:ascii="Times New Roman" w:hAnsi="Times New Roman" w:cs="Times New Roman"/>
                <w:b w:val="0"/>
                <w:sz w:val="16"/>
                <w:szCs w:val="16"/>
              </w:rPr>
              <w:t>2</w:t>
            </w:r>
            <w:r w:rsidRPr="00A90861">
              <w:rPr>
                <w:rFonts w:ascii="Times New Roman" w:hAnsi="Times New Roman" w:cs="Times New Roman"/>
                <w:b w:val="0"/>
                <w:sz w:val="16"/>
                <w:szCs w:val="16"/>
              </w:rPr>
              <w:t>0</w:t>
            </w:r>
          </w:p>
        </w:tc>
        <w:tc>
          <w:tcPr>
            <w:tcW w:w="248" w:type="pct"/>
            <w:tcBorders>
              <w:top w:val="single" w:sz="4" w:space="0" w:color="auto"/>
            </w:tcBorders>
            <w:vAlign w:val="center"/>
          </w:tcPr>
          <w:p w14:paraId="32AE1F6E" w14:textId="08FBA32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tcBorders>
              <w:top w:val="single" w:sz="4" w:space="0" w:color="auto"/>
            </w:tcBorders>
            <w:vAlign w:val="center"/>
          </w:tcPr>
          <w:p w14:paraId="4C657199" w14:textId="67C2C01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tcBorders>
              <w:top w:val="single" w:sz="4" w:space="0" w:color="auto"/>
            </w:tcBorders>
            <w:vAlign w:val="center"/>
          </w:tcPr>
          <w:p w14:paraId="6AC3D505" w14:textId="5490853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100</w:t>
            </w:r>
          </w:p>
        </w:tc>
        <w:tc>
          <w:tcPr>
            <w:tcW w:w="346" w:type="pct"/>
            <w:tcBorders>
              <w:top w:val="single" w:sz="4" w:space="0" w:color="auto"/>
            </w:tcBorders>
            <w:vAlign w:val="center"/>
          </w:tcPr>
          <w:p w14:paraId="3D924524" w14:textId="65ED36AE"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tcBorders>
              <w:top w:val="single" w:sz="4" w:space="0" w:color="auto"/>
            </w:tcBorders>
            <w:vAlign w:val="center"/>
          </w:tcPr>
          <w:p w14:paraId="022B1F9B" w14:textId="051251C4" w:rsidR="00AB670F" w:rsidRPr="00A90861" w:rsidRDefault="00E1321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w:t>
            </w:r>
            <w:r w:rsidR="00AB670F" w:rsidRPr="00A90861">
              <w:rPr>
                <w:rFonts w:ascii="Times New Roman" w:hAnsi="Times New Roman" w:cs="Times New Roman"/>
                <w:sz w:val="16"/>
                <w:szCs w:val="16"/>
              </w:rPr>
              <w:t>re-post-control</w:t>
            </w:r>
          </w:p>
        </w:tc>
        <w:tc>
          <w:tcPr>
            <w:tcW w:w="297" w:type="pct"/>
            <w:tcBorders>
              <w:top w:val="single" w:sz="4" w:space="0" w:color="auto"/>
            </w:tcBorders>
            <w:vAlign w:val="center"/>
          </w:tcPr>
          <w:p w14:paraId="75D003DE" w14:textId="253CC54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25</w:t>
            </w:r>
          </w:p>
        </w:tc>
        <w:tc>
          <w:tcPr>
            <w:tcW w:w="298" w:type="pct"/>
            <w:tcBorders>
              <w:top w:val="single" w:sz="4" w:space="0" w:color="auto"/>
            </w:tcBorders>
            <w:vAlign w:val="center"/>
          </w:tcPr>
          <w:p w14:paraId="483160CC" w14:textId="615AC20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26</w:t>
            </w:r>
          </w:p>
        </w:tc>
        <w:tc>
          <w:tcPr>
            <w:tcW w:w="297" w:type="pct"/>
            <w:tcBorders>
              <w:top w:val="single" w:sz="4" w:space="0" w:color="auto"/>
            </w:tcBorders>
            <w:vAlign w:val="center"/>
          </w:tcPr>
          <w:p w14:paraId="03876E23" w14:textId="309669D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CohViz</w:t>
            </w:r>
            <w:proofErr w:type="spellEnd"/>
          </w:p>
        </w:tc>
        <w:tc>
          <w:tcPr>
            <w:tcW w:w="497" w:type="pct"/>
            <w:tcBorders>
              <w:top w:val="single" w:sz="4" w:space="0" w:color="auto"/>
            </w:tcBorders>
            <w:vAlign w:val="center"/>
          </w:tcPr>
          <w:p w14:paraId="69224503" w14:textId="4BB5A37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correspondence-enhanced concept-map feedback</w:t>
            </w:r>
          </w:p>
        </w:tc>
        <w:tc>
          <w:tcPr>
            <w:tcW w:w="297" w:type="pct"/>
            <w:tcBorders>
              <w:top w:val="single" w:sz="4" w:space="0" w:color="auto"/>
            </w:tcBorders>
            <w:vAlign w:val="center"/>
          </w:tcPr>
          <w:p w14:paraId="7D98D83A" w14:textId="09369748"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tcBorders>
              <w:top w:val="single" w:sz="4" w:space="0" w:color="auto"/>
            </w:tcBorders>
            <w:vAlign w:val="center"/>
          </w:tcPr>
          <w:p w14:paraId="6BAC2D04" w14:textId="74B3B99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Highlighting in the text + concept map</w:t>
            </w:r>
          </w:p>
        </w:tc>
        <w:tc>
          <w:tcPr>
            <w:tcW w:w="347" w:type="pct"/>
            <w:tcBorders>
              <w:top w:val="single" w:sz="4" w:space="0" w:color="auto"/>
            </w:tcBorders>
            <w:vAlign w:val="center"/>
          </w:tcPr>
          <w:p w14:paraId="62067AF5" w14:textId="29E361EF"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tcBorders>
              <w:top w:val="single" w:sz="4" w:space="0" w:color="auto"/>
            </w:tcBorders>
            <w:vAlign w:val="center"/>
          </w:tcPr>
          <w:p w14:paraId="0D4A3BCD" w14:textId="0F3615C6"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tcBorders>
              <w:top w:val="single" w:sz="4" w:space="0" w:color="auto"/>
            </w:tcBorders>
            <w:vAlign w:val="center"/>
          </w:tcPr>
          <w:p w14:paraId="15FBE64B" w14:textId="7D707B5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4C03029B" w14:textId="22E0E11C" w:rsidTr="00A90861">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2D773151"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3EC9DDE8" w14:textId="545FF1E2"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50ABADDE" w14:textId="354FD44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6539F563" w14:textId="280CD9E8"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100</w:t>
            </w:r>
          </w:p>
        </w:tc>
        <w:tc>
          <w:tcPr>
            <w:tcW w:w="346" w:type="pct"/>
            <w:vAlign w:val="center"/>
          </w:tcPr>
          <w:p w14:paraId="6FE7BE07" w14:textId="58579D2E" w:rsidR="00AB670F" w:rsidRPr="00A90861" w:rsidRDefault="00DC339C"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65C148FC" w14:textId="27ABEEFF" w:rsidR="00AB670F" w:rsidRPr="00A90861" w:rsidRDefault="00E1321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w:t>
            </w:r>
            <w:r w:rsidR="00AB670F" w:rsidRPr="00A90861">
              <w:rPr>
                <w:rFonts w:ascii="Times New Roman" w:hAnsi="Times New Roman" w:cs="Times New Roman"/>
                <w:sz w:val="16"/>
                <w:szCs w:val="16"/>
              </w:rPr>
              <w:t>re-post-control</w:t>
            </w:r>
          </w:p>
        </w:tc>
        <w:tc>
          <w:tcPr>
            <w:tcW w:w="297" w:type="pct"/>
            <w:vAlign w:val="center"/>
          </w:tcPr>
          <w:p w14:paraId="7B87CBB3" w14:textId="241D9C2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23</w:t>
            </w:r>
          </w:p>
        </w:tc>
        <w:tc>
          <w:tcPr>
            <w:tcW w:w="298" w:type="pct"/>
            <w:vAlign w:val="center"/>
          </w:tcPr>
          <w:p w14:paraId="239E9215" w14:textId="362A0CE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26</w:t>
            </w:r>
          </w:p>
        </w:tc>
        <w:tc>
          <w:tcPr>
            <w:tcW w:w="297" w:type="pct"/>
            <w:vAlign w:val="center"/>
          </w:tcPr>
          <w:p w14:paraId="1CD2F83D" w14:textId="64D8592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CohViz</w:t>
            </w:r>
            <w:proofErr w:type="spellEnd"/>
          </w:p>
        </w:tc>
        <w:tc>
          <w:tcPr>
            <w:tcW w:w="497" w:type="pct"/>
            <w:vAlign w:val="center"/>
          </w:tcPr>
          <w:p w14:paraId="0E39E834" w14:textId="124D7C4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conventional concept-map feedback</w:t>
            </w:r>
          </w:p>
        </w:tc>
        <w:tc>
          <w:tcPr>
            <w:tcW w:w="297" w:type="pct"/>
            <w:vAlign w:val="center"/>
          </w:tcPr>
          <w:p w14:paraId="648A0F54" w14:textId="4C5C953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1F7AFB2F" w14:textId="6C67F008"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w:t>
            </w:r>
          </w:p>
        </w:tc>
        <w:tc>
          <w:tcPr>
            <w:tcW w:w="347" w:type="pct"/>
            <w:vAlign w:val="center"/>
          </w:tcPr>
          <w:p w14:paraId="2B223C7A" w14:textId="1330DB4E"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62063CA1" w14:textId="34CBEB24"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2828BB27" w14:textId="0E088C6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4DEE51E2" w14:textId="6B568B25"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2A87C78E"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6D251E22" w14:textId="4C1094AE"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35FF64DC" w14:textId="175A47A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21CD1055" w14:textId="7D7B3E7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100</w:t>
            </w:r>
          </w:p>
        </w:tc>
        <w:tc>
          <w:tcPr>
            <w:tcW w:w="346" w:type="pct"/>
            <w:vAlign w:val="center"/>
          </w:tcPr>
          <w:p w14:paraId="274541E7" w14:textId="3435E419"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7D61F43A" w14:textId="37276ED9" w:rsidR="00AB670F" w:rsidRPr="00A90861" w:rsidRDefault="00E1321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w:t>
            </w:r>
            <w:r w:rsidR="00AB670F" w:rsidRPr="00A90861">
              <w:rPr>
                <w:rFonts w:ascii="Times New Roman" w:hAnsi="Times New Roman" w:cs="Times New Roman"/>
                <w:sz w:val="16"/>
                <w:szCs w:val="16"/>
              </w:rPr>
              <w:t>re-post-control</w:t>
            </w:r>
          </w:p>
        </w:tc>
        <w:tc>
          <w:tcPr>
            <w:tcW w:w="297" w:type="pct"/>
            <w:vAlign w:val="center"/>
          </w:tcPr>
          <w:p w14:paraId="52F86080" w14:textId="7506DE9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26</w:t>
            </w:r>
          </w:p>
        </w:tc>
        <w:tc>
          <w:tcPr>
            <w:tcW w:w="298" w:type="pct"/>
            <w:vAlign w:val="center"/>
          </w:tcPr>
          <w:p w14:paraId="1D9ADD41" w14:textId="72C49E92"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26</w:t>
            </w:r>
          </w:p>
        </w:tc>
        <w:tc>
          <w:tcPr>
            <w:tcW w:w="297" w:type="pct"/>
            <w:vAlign w:val="center"/>
          </w:tcPr>
          <w:p w14:paraId="1B4E5F4B" w14:textId="5AE22216"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CohViz</w:t>
            </w:r>
            <w:proofErr w:type="spellEnd"/>
          </w:p>
        </w:tc>
        <w:tc>
          <w:tcPr>
            <w:tcW w:w="497" w:type="pct"/>
            <w:vAlign w:val="center"/>
          </w:tcPr>
          <w:p w14:paraId="3D226217" w14:textId="41A66EE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spatially contiguous feedback</w:t>
            </w:r>
          </w:p>
        </w:tc>
        <w:tc>
          <w:tcPr>
            <w:tcW w:w="297" w:type="pct"/>
            <w:vAlign w:val="center"/>
          </w:tcPr>
          <w:p w14:paraId="28AA7C1E" w14:textId="16D5341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2F684365" w14:textId="3932593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Highlighting in the text + symbols</w:t>
            </w:r>
          </w:p>
        </w:tc>
        <w:tc>
          <w:tcPr>
            <w:tcW w:w="347" w:type="pct"/>
            <w:vAlign w:val="center"/>
          </w:tcPr>
          <w:p w14:paraId="65589620" w14:textId="5459EBC4"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372F412A" w14:textId="78FE704D"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7224FBE1" w14:textId="54273EF8"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6BED823B" w14:textId="560C5487" w:rsidTr="00A90861">
        <w:tc>
          <w:tcPr>
            <w:cnfStyle w:val="001000000000" w:firstRow="0" w:lastRow="0" w:firstColumn="1" w:lastColumn="0" w:oddVBand="0" w:evenVBand="0" w:oddHBand="0" w:evenHBand="0" w:firstRowFirstColumn="0" w:firstRowLastColumn="0" w:lastRowFirstColumn="0" w:lastRowLastColumn="0"/>
            <w:tcW w:w="348" w:type="pct"/>
            <w:vAlign w:val="center"/>
          </w:tcPr>
          <w:p w14:paraId="4AC81CEC" w14:textId="0C148826"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Frost, 2008</w:t>
            </w:r>
          </w:p>
        </w:tc>
        <w:tc>
          <w:tcPr>
            <w:tcW w:w="248" w:type="pct"/>
            <w:vAlign w:val="center"/>
          </w:tcPr>
          <w:p w14:paraId="2B97CF14" w14:textId="6E826DE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disser-tation</w:t>
            </w:r>
            <w:proofErr w:type="spellEnd"/>
          </w:p>
        </w:tc>
        <w:tc>
          <w:tcPr>
            <w:tcW w:w="298" w:type="pct"/>
            <w:vAlign w:val="center"/>
          </w:tcPr>
          <w:p w14:paraId="7A0A710F" w14:textId="26E4AB04"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7DA038CB" w14:textId="4D12F57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31</w:t>
            </w:r>
          </w:p>
        </w:tc>
        <w:tc>
          <w:tcPr>
            <w:tcW w:w="346" w:type="pct"/>
            <w:vAlign w:val="center"/>
          </w:tcPr>
          <w:p w14:paraId="6316F524" w14:textId="261F43D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school</w:t>
            </w:r>
          </w:p>
        </w:tc>
        <w:tc>
          <w:tcPr>
            <w:tcW w:w="248" w:type="pct"/>
            <w:vAlign w:val="center"/>
          </w:tcPr>
          <w:p w14:paraId="1791063C" w14:textId="30EC913D" w:rsidR="00AB670F" w:rsidRPr="00A90861" w:rsidRDefault="00E1321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w:t>
            </w:r>
            <w:r w:rsidR="00AB670F" w:rsidRPr="00A90861">
              <w:rPr>
                <w:rFonts w:ascii="Times New Roman" w:hAnsi="Times New Roman" w:cs="Times New Roman"/>
                <w:sz w:val="16"/>
                <w:szCs w:val="16"/>
              </w:rPr>
              <w:t>re-post-control</w:t>
            </w:r>
          </w:p>
        </w:tc>
        <w:tc>
          <w:tcPr>
            <w:tcW w:w="297" w:type="pct"/>
            <w:vAlign w:val="center"/>
          </w:tcPr>
          <w:p w14:paraId="06AFB6C4" w14:textId="476532E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23</w:t>
            </w:r>
          </w:p>
        </w:tc>
        <w:tc>
          <w:tcPr>
            <w:tcW w:w="298" w:type="pct"/>
            <w:vAlign w:val="center"/>
          </w:tcPr>
          <w:p w14:paraId="1E0329CA" w14:textId="3F1F2F22"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11</w:t>
            </w:r>
          </w:p>
        </w:tc>
        <w:tc>
          <w:tcPr>
            <w:tcW w:w="297" w:type="pct"/>
            <w:vAlign w:val="center"/>
          </w:tcPr>
          <w:p w14:paraId="02424C6C" w14:textId="77302F6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Criterion</w:t>
            </w:r>
          </w:p>
        </w:tc>
        <w:tc>
          <w:tcPr>
            <w:tcW w:w="497" w:type="pct"/>
            <w:vAlign w:val="center"/>
          </w:tcPr>
          <w:p w14:paraId="7223E599" w14:textId="28F9D1C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AES feedback + teacher instruction</w:t>
            </w:r>
          </w:p>
        </w:tc>
        <w:tc>
          <w:tcPr>
            <w:tcW w:w="297" w:type="pct"/>
            <w:vAlign w:val="center"/>
          </w:tcPr>
          <w:p w14:paraId="447A88AD" w14:textId="1F73BCD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2BDA2C98" w14:textId="17B201C1"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w:t>
            </w:r>
          </w:p>
        </w:tc>
        <w:tc>
          <w:tcPr>
            <w:tcW w:w="347" w:type="pct"/>
            <w:vAlign w:val="center"/>
          </w:tcPr>
          <w:p w14:paraId="40D83547" w14:textId="18B6B365"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4B830F08" w14:textId="7E5CDAF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3213B103" w14:textId="713BC73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summary</w:t>
            </w:r>
          </w:p>
        </w:tc>
      </w:tr>
      <w:tr w:rsidR="00E1321F" w:rsidRPr="00A90861" w14:paraId="2084E5D4" w14:textId="6042A94E"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vAlign w:val="center"/>
          </w:tcPr>
          <w:p w14:paraId="11AA086C" w14:textId="0CE0EE37"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McCarthy et al., 2019</w:t>
            </w:r>
          </w:p>
        </w:tc>
        <w:tc>
          <w:tcPr>
            <w:tcW w:w="248" w:type="pct"/>
            <w:vAlign w:val="center"/>
          </w:tcPr>
          <w:p w14:paraId="37FE34C6" w14:textId="58447E3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4311DBCB" w14:textId="386159D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1F29DC4E" w14:textId="7DED964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60</w:t>
            </w:r>
          </w:p>
        </w:tc>
        <w:tc>
          <w:tcPr>
            <w:tcW w:w="346" w:type="pct"/>
            <w:vAlign w:val="center"/>
          </w:tcPr>
          <w:p w14:paraId="24188F86" w14:textId="3E44961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school</w:t>
            </w:r>
          </w:p>
        </w:tc>
        <w:tc>
          <w:tcPr>
            <w:tcW w:w="248" w:type="pct"/>
            <w:vAlign w:val="center"/>
          </w:tcPr>
          <w:p w14:paraId="04616FA8" w14:textId="2E3D274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23F562D8" w14:textId="174D263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17DDCF63" w14:textId="3DB75CE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7997A087" w14:textId="77777777" w:rsidR="00E1321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w:t>
            </w:r>
          </w:p>
          <w:p w14:paraId="244CD73D" w14:textId="471E89C2"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Pal</w:t>
            </w:r>
          </w:p>
        </w:tc>
        <w:tc>
          <w:tcPr>
            <w:tcW w:w="497" w:type="pct"/>
            <w:vAlign w:val="center"/>
          </w:tcPr>
          <w:p w14:paraId="13245114" w14:textId="340CE07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 Pal feedback (</w:t>
            </w:r>
            <w:r w:rsidR="000D27F2" w:rsidRPr="00A90861">
              <w:rPr>
                <w:rFonts w:ascii="Times New Roman" w:hAnsi="Times New Roman" w:cs="Times New Roman"/>
                <w:sz w:val="16"/>
                <w:szCs w:val="16"/>
              </w:rPr>
              <w:t>generic</w:t>
            </w:r>
            <w:r w:rsidRPr="00A90861">
              <w:rPr>
                <w:rFonts w:ascii="Times New Roman" w:hAnsi="Times New Roman" w:cs="Times New Roman"/>
                <w:sz w:val="16"/>
                <w:szCs w:val="16"/>
              </w:rPr>
              <w:t xml:space="preserve"> score)</w:t>
            </w:r>
          </w:p>
        </w:tc>
        <w:tc>
          <w:tcPr>
            <w:tcW w:w="297" w:type="pct"/>
            <w:vAlign w:val="center"/>
          </w:tcPr>
          <w:p w14:paraId="32E9FAE1" w14:textId="4D36FB2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554A5AA9" w14:textId="08B53A7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488A2AD5" w14:textId="6D0C069A"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44B1B5D5" w14:textId="56267C3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7865F205" w14:textId="2D3C5604"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4D2EBEF1" w14:textId="0E70F743" w:rsidTr="00A90861">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2571C717"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4F8C290E" w14:textId="56AB9385"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18EF855D" w14:textId="420CCFE5"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37DC099E" w14:textId="65AA1AA8"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59</w:t>
            </w:r>
          </w:p>
        </w:tc>
        <w:tc>
          <w:tcPr>
            <w:tcW w:w="346" w:type="pct"/>
            <w:vAlign w:val="center"/>
          </w:tcPr>
          <w:p w14:paraId="397EDDD1" w14:textId="683EB72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school</w:t>
            </w:r>
          </w:p>
        </w:tc>
        <w:tc>
          <w:tcPr>
            <w:tcW w:w="248" w:type="pct"/>
            <w:vAlign w:val="center"/>
          </w:tcPr>
          <w:p w14:paraId="5D2E664D" w14:textId="7B17AA7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0F69BB28" w14:textId="05C067C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663DAF51" w14:textId="4E4F7A8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2EA9EB1D" w14:textId="77777777" w:rsidR="00E1321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w:t>
            </w:r>
          </w:p>
          <w:p w14:paraId="3DC0C75E" w14:textId="48F65F11"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Pal</w:t>
            </w:r>
          </w:p>
        </w:tc>
        <w:tc>
          <w:tcPr>
            <w:tcW w:w="497" w:type="pct"/>
            <w:vAlign w:val="center"/>
          </w:tcPr>
          <w:p w14:paraId="553D5387" w14:textId="016625D4"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 Pal feedback + spelling and grammar checking (</w:t>
            </w:r>
            <w:r w:rsidR="000D27F2" w:rsidRPr="00A90861">
              <w:rPr>
                <w:rFonts w:ascii="Times New Roman" w:hAnsi="Times New Roman" w:cs="Times New Roman"/>
                <w:sz w:val="16"/>
                <w:szCs w:val="16"/>
              </w:rPr>
              <w:t>generic</w:t>
            </w:r>
            <w:r w:rsidRPr="00A90861">
              <w:rPr>
                <w:rFonts w:ascii="Times New Roman" w:hAnsi="Times New Roman" w:cs="Times New Roman"/>
                <w:sz w:val="16"/>
                <w:szCs w:val="16"/>
              </w:rPr>
              <w:t xml:space="preserve"> score)</w:t>
            </w:r>
          </w:p>
        </w:tc>
        <w:tc>
          <w:tcPr>
            <w:tcW w:w="297" w:type="pct"/>
            <w:vAlign w:val="center"/>
          </w:tcPr>
          <w:p w14:paraId="27AD3ED0" w14:textId="3D772B6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3C4F66FD" w14:textId="17A91CD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4DD7E3B6" w14:textId="46C5EE70"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0D4A676A" w14:textId="1D7725B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1ECA8555" w14:textId="130B4ED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7DF6E976" w14:textId="2590318C"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vAlign w:val="center"/>
          </w:tcPr>
          <w:p w14:paraId="156004E3" w14:textId="0CC56C53"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Kellogg et al., 2010</w:t>
            </w:r>
          </w:p>
        </w:tc>
        <w:tc>
          <w:tcPr>
            <w:tcW w:w="248" w:type="pct"/>
            <w:vAlign w:val="center"/>
          </w:tcPr>
          <w:p w14:paraId="2AD91806" w14:textId="0F47395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1FA82A12" w14:textId="3F4015E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1162B175" w14:textId="1EA4CA1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39</w:t>
            </w:r>
          </w:p>
        </w:tc>
        <w:tc>
          <w:tcPr>
            <w:tcW w:w="346" w:type="pct"/>
            <w:vAlign w:val="center"/>
          </w:tcPr>
          <w:p w14:paraId="7515870E" w14:textId="127C6CA0"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6AB0A475" w14:textId="55F3D732"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123EA2D5" w14:textId="68A10BE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20</w:t>
            </w:r>
          </w:p>
        </w:tc>
        <w:tc>
          <w:tcPr>
            <w:tcW w:w="298" w:type="pct"/>
            <w:vAlign w:val="center"/>
          </w:tcPr>
          <w:p w14:paraId="07F98A3E" w14:textId="268E7F2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19</w:t>
            </w:r>
          </w:p>
        </w:tc>
        <w:tc>
          <w:tcPr>
            <w:tcW w:w="297" w:type="pct"/>
            <w:vAlign w:val="center"/>
          </w:tcPr>
          <w:p w14:paraId="42215EEB" w14:textId="3E58D468"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Criterion</w:t>
            </w:r>
          </w:p>
        </w:tc>
        <w:tc>
          <w:tcPr>
            <w:tcW w:w="497" w:type="pct"/>
            <w:vAlign w:val="center"/>
          </w:tcPr>
          <w:p w14:paraId="7D9F1C5C" w14:textId="3F2B728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intermittent feedback</w:t>
            </w:r>
          </w:p>
        </w:tc>
        <w:tc>
          <w:tcPr>
            <w:tcW w:w="297" w:type="pct"/>
            <w:vAlign w:val="center"/>
          </w:tcPr>
          <w:p w14:paraId="1543441A" w14:textId="7949803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50984E0B" w14:textId="4008BB52"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w:t>
            </w:r>
          </w:p>
        </w:tc>
        <w:tc>
          <w:tcPr>
            <w:tcW w:w="347" w:type="pct"/>
            <w:vAlign w:val="center"/>
          </w:tcPr>
          <w:p w14:paraId="55F835C2" w14:textId="32590FE9"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5FAB38F7" w14:textId="7EEF978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27C986F3" w14:textId="0C778F8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621E6330" w14:textId="348E63B6" w:rsidTr="00A90861">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7772E028"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67480035" w14:textId="3A6FD19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0D0E5E96" w14:textId="5744B27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7B4F644D" w14:textId="0F96C85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20</w:t>
            </w:r>
          </w:p>
        </w:tc>
        <w:tc>
          <w:tcPr>
            <w:tcW w:w="346" w:type="pct"/>
            <w:vAlign w:val="center"/>
          </w:tcPr>
          <w:p w14:paraId="7E22DCF4" w14:textId="4A5FEBEC" w:rsidR="00AB670F" w:rsidRPr="00A90861" w:rsidRDefault="00DC339C"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3CEC068C" w14:textId="06938118"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2FC7C693" w14:textId="6344280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20</w:t>
            </w:r>
          </w:p>
        </w:tc>
        <w:tc>
          <w:tcPr>
            <w:tcW w:w="298" w:type="pct"/>
            <w:vAlign w:val="center"/>
          </w:tcPr>
          <w:p w14:paraId="1E19BEC2" w14:textId="2AF86C3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19</w:t>
            </w:r>
          </w:p>
        </w:tc>
        <w:tc>
          <w:tcPr>
            <w:tcW w:w="297" w:type="pct"/>
            <w:vAlign w:val="center"/>
          </w:tcPr>
          <w:p w14:paraId="791BCB33" w14:textId="70D96AD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Criterion</w:t>
            </w:r>
          </w:p>
        </w:tc>
        <w:tc>
          <w:tcPr>
            <w:tcW w:w="497" w:type="pct"/>
            <w:vAlign w:val="center"/>
          </w:tcPr>
          <w:p w14:paraId="23771019" w14:textId="00D5E64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continuous feedback</w:t>
            </w:r>
          </w:p>
        </w:tc>
        <w:tc>
          <w:tcPr>
            <w:tcW w:w="297" w:type="pct"/>
            <w:vAlign w:val="center"/>
          </w:tcPr>
          <w:p w14:paraId="3A4F5D23" w14:textId="2EFD10E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11B4DA10" w14:textId="2A071D32"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w:t>
            </w:r>
          </w:p>
        </w:tc>
        <w:tc>
          <w:tcPr>
            <w:tcW w:w="347" w:type="pct"/>
            <w:vAlign w:val="center"/>
          </w:tcPr>
          <w:p w14:paraId="033F1066" w14:textId="1DC43F0E"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3AEAA612" w14:textId="48941385"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5594001A" w14:textId="3112E62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4F9F2C51" w14:textId="52ED24F9"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vAlign w:val="center"/>
          </w:tcPr>
          <w:p w14:paraId="12BD9015" w14:textId="423B2914"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Lachner et al., 2017a</w:t>
            </w:r>
          </w:p>
        </w:tc>
        <w:tc>
          <w:tcPr>
            <w:tcW w:w="248" w:type="pct"/>
            <w:vAlign w:val="center"/>
          </w:tcPr>
          <w:p w14:paraId="3CC20FE2" w14:textId="7BDD508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0D4D3878" w14:textId="0D58D3FE"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472C977A" w14:textId="6320DAA2"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96</w:t>
            </w:r>
          </w:p>
        </w:tc>
        <w:tc>
          <w:tcPr>
            <w:tcW w:w="346" w:type="pct"/>
            <w:vAlign w:val="center"/>
          </w:tcPr>
          <w:p w14:paraId="50D47F78" w14:textId="5CEAA69B"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4D0FDC78" w14:textId="6AC528BD"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3F4A8DA9" w14:textId="7DFDE61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2A295AB2" w14:textId="10700EFE"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1866DB8C" w14:textId="695E0A6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CohViz</w:t>
            </w:r>
          </w:p>
        </w:tc>
        <w:tc>
          <w:tcPr>
            <w:tcW w:w="497" w:type="pct"/>
            <w:vAlign w:val="center"/>
          </w:tcPr>
          <w:p w14:paraId="15934E19" w14:textId="191FA956"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general feedback</w:t>
            </w:r>
          </w:p>
        </w:tc>
        <w:tc>
          <w:tcPr>
            <w:tcW w:w="297" w:type="pct"/>
            <w:vAlign w:val="center"/>
          </w:tcPr>
          <w:p w14:paraId="3D015ADB" w14:textId="7B821BE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78076AF5" w14:textId="66998D7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w:t>
            </w:r>
          </w:p>
        </w:tc>
        <w:tc>
          <w:tcPr>
            <w:tcW w:w="347" w:type="pct"/>
            <w:vAlign w:val="center"/>
          </w:tcPr>
          <w:p w14:paraId="34207872" w14:textId="0CB3B4A9"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211BE014" w14:textId="649BEA9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6EB058BE" w14:textId="7708217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08DD2C00" w14:textId="252B4A9C" w:rsidTr="00A90861">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4EBFC75B"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0C9CA568" w14:textId="7467884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2E4FCF77" w14:textId="23C97564"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46D6E72A" w14:textId="33EEEF2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77</w:t>
            </w:r>
          </w:p>
        </w:tc>
        <w:tc>
          <w:tcPr>
            <w:tcW w:w="346" w:type="pct"/>
            <w:vAlign w:val="center"/>
          </w:tcPr>
          <w:p w14:paraId="11333EB6" w14:textId="31067B66" w:rsidR="00AB670F" w:rsidRPr="00A90861" w:rsidRDefault="00DC339C"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0AC855C2" w14:textId="28B8C2E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3D6F156B" w14:textId="1AE5E08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69957792" w14:textId="7FE3529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35B63D4F" w14:textId="57C26CB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CohViz</w:t>
            </w:r>
          </w:p>
        </w:tc>
        <w:tc>
          <w:tcPr>
            <w:tcW w:w="497" w:type="pct"/>
            <w:vAlign w:val="center"/>
          </w:tcPr>
          <w:p w14:paraId="313269C0" w14:textId="6EB00891"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 feedback</w:t>
            </w:r>
          </w:p>
        </w:tc>
        <w:tc>
          <w:tcPr>
            <w:tcW w:w="297" w:type="pct"/>
            <w:vAlign w:val="center"/>
          </w:tcPr>
          <w:p w14:paraId="2B5AC682" w14:textId="4974BFD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547E35A7" w14:textId="665B667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w:t>
            </w:r>
          </w:p>
        </w:tc>
        <w:tc>
          <w:tcPr>
            <w:tcW w:w="347" w:type="pct"/>
            <w:vAlign w:val="center"/>
          </w:tcPr>
          <w:p w14:paraId="11049FBA" w14:textId="65267030"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755DEDEB" w14:textId="4C843C2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08DA01C4" w14:textId="0DF8202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2EA5AB58" w14:textId="734349C5"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2EAB1399"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36F66BAF" w14:textId="42E5384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741BB024" w14:textId="02A9471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654153EE" w14:textId="70BBF09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78</w:t>
            </w:r>
          </w:p>
        </w:tc>
        <w:tc>
          <w:tcPr>
            <w:tcW w:w="346" w:type="pct"/>
            <w:vAlign w:val="center"/>
          </w:tcPr>
          <w:p w14:paraId="2E88EED8" w14:textId="60B8D1E4"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7F85FC69" w14:textId="53194B6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163DBF3C" w14:textId="015ABA66"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59DE183E" w14:textId="10AD972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43D8EBB7" w14:textId="58D2352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CohViz</w:t>
            </w:r>
          </w:p>
        </w:tc>
        <w:tc>
          <w:tcPr>
            <w:tcW w:w="497" w:type="pct"/>
            <w:vAlign w:val="center"/>
          </w:tcPr>
          <w:p w14:paraId="390B5592" w14:textId="72458D5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outline feedback</w:t>
            </w:r>
          </w:p>
        </w:tc>
        <w:tc>
          <w:tcPr>
            <w:tcW w:w="297" w:type="pct"/>
            <w:vAlign w:val="center"/>
          </w:tcPr>
          <w:p w14:paraId="73D79C66" w14:textId="1EEF5B3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3197FBDA" w14:textId="3EE41DA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text</w:t>
            </w:r>
          </w:p>
        </w:tc>
        <w:tc>
          <w:tcPr>
            <w:tcW w:w="347" w:type="pct"/>
            <w:vAlign w:val="center"/>
          </w:tcPr>
          <w:p w14:paraId="4A86FE56" w14:textId="0EAAD581"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6CCA544C" w14:textId="0803DFE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7771F3EA" w14:textId="02F751A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4AAAF0D2" w14:textId="77777777" w:rsidTr="00A90861">
        <w:tc>
          <w:tcPr>
            <w:cnfStyle w:val="001000000000" w:firstRow="0" w:lastRow="0" w:firstColumn="1" w:lastColumn="0" w:oddVBand="0" w:evenVBand="0" w:oddHBand="0" w:evenHBand="0" w:firstRowFirstColumn="0" w:firstRowLastColumn="0" w:lastRowFirstColumn="0" w:lastRowLastColumn="0"/>
            <w:tcW w:w="348" w:type="pct"/>
            <w:vAlign w:val="center"/>
          </w:tcPr>
          <w:p w14:paraId="51F3D34A" w14:textId="1B0C1D09" w:rsidR="00AB670F" w:rsidRPr="00A90861" w:rsidRDefault="00AB670F" w:rsidP="00571BE2">
            <w:pPr>
              <w:rPr>
                <w:rFonts w:ascii="Times New Roman" w:hAnsi="Times New Roman" w:cs="Times New Roman"/>
                <w:b w:val="0"/>
                <w:sz w:val="16"/>
                <w:szCs w:val="16"/>
                <w:lang w:val="de-DE"/>
              </w:rPr>
            </w:pPr>
            <w:r w:rsidRPr="00A90861">
              <w:rPr>
                <w:rFonts w:ascii="Times New Roman" w:hAnsi="Times New Roman" w:cs="Times New Roman"/>
                <w:b w:val="0"/>
                <w:sz w:val="16"/>
                <w:szCs w:val="16"/>
                <w:lang w:val="de-DE"/>
              </w:rPr>
              <w:lastRenderedPageBreak/>
              <w:t>Lachner et al. (2017b), Study 2</w:t>
            </w:r>
          </w:p>
        </w:tc>
        <w:tc>
          <w:tcPr>
            <w:tcW w:w="248" w:type="pct"/>
            <w:vAlign w:val="center"/>
          </w:tcPr>
          <w:p w14:paraId="11FD9CBF" w14:textId="3AC2A6D4"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4972FD37" w14:textId="5886F492"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5B68F8CD" w14:textId="4C6171E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42</w:t>
            </w:r>
          </w:p>
        </w:tc>
        <w:tc>
          <w:tcPr>
            <w:tcW w:w="346" w:type="pct"/>
            <w:vAlign w:val="center"/>
          </w:tcPr>
          <w:p w14:paraId="651DB7CC" w14:textId="2D590FDD" w:rsidR="00AB670F" w:rsidRPr="00A90861" w:rsidRDefault="00DC339C"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4020F975" w14:textId="4A1038C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4C0ECA01" w14:textId="6B5E717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21</w:t>
            </w:r>
          </w:p>
        </w:tc>
        <w:tc>
          <w:tcPr>
            <w:tcW w:w="298" w:type="pct"/>
            <w:vAlign w:val="center"/>
          </w:tcPr>
          <w:p w14:paraId="6E6873A8" w14:textId="2134FB1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21</w:t>
            </w:r>
          </w:p>
        </w:tc>
        <w:tc>
          <w:tcPr>
            <w:tcW w:w="297" w:type="pct"/>
            <w:vAlign w:val="center"/>
          </w:tcPr>
          <w:p w14:paraId="6C43A5BB" w14:textId="0892699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CohViz</w:t>
            </w:r>
          </w:p>
        </w:tc>
        <w:tc>
          <w:tcPr>
            <w:tcW w:w="497" w:type="pct"/>
            <w:vAlign w:val="center"/>
          </w:tcPr>
          <w:p w14:paraId="7A39D604" w14:textId="73EAA351"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 feedback</w:t>
            </w:r>
          </w:p>
        </w:tc>
        <w:tc>
          <w:tcPr>
            <w:tcW w:w="297" w:type="pct"/>
            <w:vAlign w:val="center"/>
          </w:tcPr>
          <w:p w14:paraId="17D444A0" w14:textId="0B88613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45597AA0" w14:textId="0A0698D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w:t>
            </w:r>
          </w:p>
        </w:tc>
        <w:tc>
          <w:tcPr>
            <w:tcW w:w="347" w:type="pct"/>
            <w:vAlign w:val="center"/>
          </w:tcPr>
          <w:p w14:paraId="14C2376D" w14:textId="4ACD7733"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79D50844" w14:textId="65D9C47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7CAB1754" w14:textId="6E536BD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44AEE2FE" w14:textId="77777777"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Align w:val="center"/>
          </w:tcPr>
          <w:p w14:paraId="7208E443" w14:textId="115BEF32" w:rsidR="00AB670F" w:rsidRPr="00A90861" w:rsidRDefault="00AB670F" w:rsidP="00571BE2">
            <w:pPr>
              <w:rPr>
                <w:rFonts w:ascii="Times New Roman" w:hAnsi="Times New Roman" w:cs="Times New Roman"/>
                <w:b w:val="0"/>
                <w:sz w:val="16"/>
                <w:szCs w:val="16"/>
                <w:lang w:val="de-DE"/>
              </w:rPr>
            </w:pPr>
            <w:r w:rsidRPr="00A90861">
              <w:rPr>
                <w:rFonts w:ascii="Times New Roman" w:hAnsi="Times New Roman" w:cs="Times New Roman"/>
                <w:b w:val="0"/>
                <w:sz w:val="16"/>
                <w:szCs w:val="16"/>
                <w:lang w:val="de-DE"/>
              </w:rPr>
              <w:t>Lachner et al. (2017b), Study 3</w:t>
            </w:r>
          </w:p>
        </w:tc>
        <w:tc>
          <w:tcPr>
            <w:tcW w:w="248" w:type="pct"/>
            <w:vAlign w:val="center"/>
          </w:tcPr>
          <w:p w14:paraId="5A29C092" w14:textId="0EF4028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0ECD7FFA" w14:textId="42125CD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7CB3529D" w14:textId="5581B0B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27</w:t>
            </w:r>
          </w:p>
        </w:tc>
        <w:tc>
          <w:tcPr>
            <w:tcW w:w="346" w:type="pct"/>
            <w:vAlign w:val="center"/>
          </w:tcPr>
          <w:p w14:paraId="0675451A" w14:textId="4CC26AAD"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5BE8B7DB" w14:textId="1052864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09E23C5B" w14:textId="48F55F8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13</w:t>
            </w:r>
          </w:p>
        </w:tc>
        <w:tc>
          <w:tcPr>
            <w:tcW w:w="298" w:type="pct"/>
            <w:vAlign w:val="center"/>
          </w:tcPr>
          <w:p w14:paraId="473222D5" w14:textId="085E97D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14</w:t>
            </w:r>
          </w:p>
        </w:tc>
        <w:tc>
          <w:tcPr>
            <w:tcW w:w="297" w:type="pct"/>
            <w:vAlign w:val="center"/>
          </w:tcPr>
          <w:p w14:paraId="553F3116" w14:textId="2FF2AAE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CohViz</w:t>
            </w:r>
          </w:p>
        </w:tc>
        <w:tc>
          <w:tcPr>
            <w:tcW w:w="497" w:type="pct"/>
            <w:vAlign w:val="center"/>
          </w:tcPr>
          <w:p w14:paraId="744AFD05" w14:textId="0B933D6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 feedback</w:t>
            </w:r>
          </w:p>
        </w:tc>
        <w:tc>
          <w:tcPr>
            <w:tcW w:w="297" w:type="pct"/>
            <w:vAlign w:val="center"/>
          </w:tcPr>
          <w:p w14:paraId="7BD99576" w14:textId="2AA872D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6547B864" w14:textId="1B4964D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w:t>
            </w:r>
          </w:p>
        </w:tc>
        <w:tc>
          <w:tcPr>
            <w:tcW w:w="347" w:type="pct"/>
            <w:vAlign w:val="center"/>
          </w:tcPr>
          <w:p w14:paraId="0B79BD28" w14:textId="4762C85A"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585A5F6D" w14:textId="5DCCBD2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1E0BC5C5" w14:textId="1281B406"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E1321F" w:rsidRPr="00A90861" w14:paraId="0B2D2D85" w14:textId="4ED47F41" w:rsidTr="00A90861">
        <w:tc>
          <w:tcPr>
            <w:cnfStyle w:val="001000000000" w:firstRow="0" w:lastRow="0" w:firstColumn="1" w:lastColumn="0" w:oddVBand="0" w:evenVBand="0" w:oddHBand="0" w:evenHBand="0" w:firstRowFirstColumn="0" w:firstRowLastColumn="0" w:lastRowFirstColumn="0" w:lastRowLastColumn="0"/>
            <w:tcW w:w="348" w:type="pct"/>
            <w:vAlign w:val="center"/>
          </w:tcPr>
          <w:p w14:paraId="5E661AD9" w14:textId="44EBACE5"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Lachner &amp; Neuburg, 2019</w:t>
            </w:r>
          </w:p>
        </w:tc>
        <w:tc>
          <w:tcPr>
            <w:tcW w:w="248" w:type="pct"/>
            <w:vAlign w:val="center"/>
          </w:tcPr>
          <w:p w14:paraId="1A4B3DE7" w14:textId="6EAE010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0E20D745" w14:textId="3317DA1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Germany</w:t>
            </w:r>
          </w:p>
        </w:tc>
        <w:tc>
          <w:tcPr>
            <w:tcW w:w="249" w:type="pct"/>
            <w:vAlign w:val="center"/>
          </w:tcPr>
          <w:p w14:paraId="1CEF1CC7" w14:textId="3A938FC6"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61</w:t>
            </w:r>
          </w:p>
        </w:tc>
        <w:tc>
          <w:tcPr>
            <w:tcW w:w="346" w:type="pct"/>
            <w:vAlign w:val="center"/>
          </w:tcPr>
          <w:p w14:paraId="05521A43" w14:textId="59833D12" w:rsidR="00AB670F" w:rsidRPr="00A90861" w:rsidRDefault="00DC339C"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6CBFFBA7" w14:textId="0C6F1041"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1C2FC64D" w14:textId="180487C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31</w:t>
            </w:r>
          </w:p>
        </w:tc>
        <w:tc>
          <w:tcPr>
            <w:tcW w:w="298" w:type="pct"/>
            <w:vAlign w:val="center"/>
          </w:tcPr>
          <w:p w14:paraId="6FD740CD" w14:textId="227A233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30</w:t>
            </w:r>
          </w:p>
        </w:tc>
        <w:tc>
          <w:tcPr>
            <w:tcW w:w="297" w:type="pct"/>
            <w:vAlign w:val="center"/>
          </w:tcPr>
          <w:p w14:paraId="7F141680" w14:textId="134EC0C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CohViz</w:t>
            </w:r>
          </w:p>
        </w:tc>
        <w:tc>
          <w:tcPr>
            <w:tcW w:w="497" w:type="pct"/>
            <w:vAlign w:val="center"/>
          </w:tcPr>
          <w:p w14:paraId="3646E39A" w14:textId="714BF8A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concept map feedback with signaling</w:t>
            </w:r>
          </w:p>
        </w:tc>
        <w:tc>
          <w:tcPr>
            <w:tcW w:w="297" w:type="pct"/>
            <w:vAlign w:val="center"/>
          </w:tcPr>
          <w:p w14:paraId="40B03ACA" w14:textId="5F8B1FD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43CC2ED3" w14:textId="5B9C20A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Highlighting in the text + concept map</w:t>
            </w:r>
          </w:p>
        </w:tc>
        <w:tc>
          <w:tcPr>
            <w:tcW w:w="347" w:type="pct"/>
            <w:vAlign w:val="center"/>
          </w:tcPr>
          <w:p w14:paraId="7BFF7F3F" w14:textId="33AD02F5"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29E088AD" w14:textId="17B1B54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laboratory</w:t>
            </w:r>
          </w:p>
        </w:tc>
        <w:tc>
          <w:tcPr>
            <w:tcW w:w="434" w:type="pct"/>
            <w:vAlign w:val="center"/>
          </w:tcPr>
          <w:p w14:paraId="4922CF48" w14:textId="6504AF2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explanation</w:t>
            </w:r>
          </w:p>
        </w:tc>
      </w:tr>
      <w:tr w:rsidR="00F11944" w:rsidRPr="00A90861" w14:paraId="6D44A567" w14:textId="77777777"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vAlign w:val="center"/>
          </w:tcPr>
          <w:p w14:paraId="21E2FBC3" w14:textId="4887F2EF" w:rsidR="00F11944" w:rsidRPr="00A90861" w:rsidRDefault="00F11944" w:rsidP="00F11944">
            <w:pPr>
              <w:rPr>
                <w:rFonts w:ascii="Times New Roman" w:hAnsi="Times New Roman" w:cs="Times New Roman"/>
                <w:b w:val="0"/>
                <w:bCs w:val="0"/>
                <w:sz w:val="16"/>
                <w:szCs w:val="16"/>
              </w:rPr>
            </w:pPr>
            <w:r w:rsidRPr="00A90861">
              <w:rPr>
                <w:rFonts w:ascii="Times New Roman" w:hAnsi="Times New Roman" w:cs="Times New Roman"/>
                <w:b w:val="0"/>
                <w:sz w:val="16"/>
                <w:szCs w:val="16"/>
              </w:rPr>
              <w:t>Palermo, 2017</w:t>
            </w:r>
          </w:p>
        </w:tc>
        <w:tc>
          <w:tcPr>
            <w:tcW w:w="248" w:type="pct"/>
            <w:vAlign w:val="center"/>
          </w:tcPr>
          <w:p w14:paraId="1BE13A57" w14:textId="76AD443F"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disser-tation</w:t>
            </w:r>
            <w:proofErr w:type="spellEnd"/>
          </w:p>
        </w:tc>
        <w:tc>
          <w:tcPr>
            <w:tcW w:w="298" w:type="pct"/>
            <w:vAlign w:val="center"/>
          </w:tcPr>
          <w:p w14:paraId="2A87CE8F" w14:textId="702015CD"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370C0B35" w14:textId="19F14F7D"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542</w:t>
            </w:r>
          </w:p>
        </w:tc>
        <w:tc>
          <w:tcPr>
            <w:tcW w:w="346" w:type="pct"/>
            <w:vAlign w:val="center"/>
          </w:tcPr>
          <w:p w14:paraId="6416C020" w14:textId="5983252E"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middle school</w:t>
            </w:r>
          </w:p>
        </w:tc>
        <w:tc>
          <w:tcPr>
            <w:tcW w:w="248" w:type="pct"/>
            <w:vAlign w:val="center"/>
          </w:tcPr>
          <w:p w14:paraId="57D57D97" w14:textId="17364D73"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343FEE43" w14:textId="1945F24C"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272</w:t>
            </w:r>
          </w:p>
        </w:tc>
        <w:tc>
          <w:tcPr>
            <w:tcW w:w="298" w:type="pct"/>
            <w:vAlign w:val="center"/>
          </w:tcPr>
          <w:p w14:paraId="13A4431B" w14:textId="2B6D05F5"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270</w:t>
            </w:r>
          </w:p>
        </w:tc>
        <w:tc>
          <w:tcPr>
            <w:tcW w:w="297" w:type="pct"/>
            <w:vAlign w:val="center"/>
          </w:tcPr>
          <w:p w14:paraId="1FAF1038" w14:textId="108A5243"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NCWrite</w:t>
            </w:r>
            <w:proofErr w:type="spellEnd"/>
          </w:p>
        </w:tc>
        <w:tc>
          <w:tcPr>
            <w:tcW w:w="497" w:type="pct"/>
            <w:vAlign w:val="center"/>
          </w:tcPr>
          <w:p w14:paraId="1A0DEAAB" w14:textId="1614D14D"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feedback + traditional instruction</w:t>
            </w:r>
          </w:p>
        </w:tc>
        <w:tc>
          <w:tcPr>
            <w:tcW w:w="297" w:type="pct"/>
            <w:vAlign w:val="center"/>
          </w:tcPr>
          <w:p w14:paraId="22F0700C" w14:textId="543F0628"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w:t>
            </w:r>
          </w:p>
        </w:tc>
        <w:tc>
          <w:tcPr>
            <w:tcW w:w="448" w:type="pct"/>
            <w:vAlign w:val="center"/>
          </w:tcPr>
          <w:p w14:paraId="7D075299" w14:textId="10DC08D9"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1CF8BA69" w14:textId="0F5737D0" w:rsidR="00F11944" w:rsidRPr="00A90861" w:rsidRDefault="000D27F2"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0D140751" w14:textId="563E56DB"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5469789B" w14:textId="3096EA26" w:rsidR="00F11944" w:rsidRPr="00A90861" w:rsidRDefault="00F11944" w:rsidP="00F119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 / persuasive) essay</w:t>
            </w:r>
          </w:p>
        </w:tc>
      </w:tr>
      <w:tr w:rsidR="00325D5F" w:rsidRPr="00A90861" w14:paraId="7583043A" w14:textId="1800983D" w:rsidTr="00A90861">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3D4FE758" w14:textId="07F281F4" w:rsidR="00325D5F" w:rsidRPr="00A90861" w:rsidRDefault="00325D5F" w:rsidP="00571BE2">
            <w:pPr>
              <w:rPr>
                <w:rFonts w:ascii="Times New Roman" w:hAnsi="Times New Roman" w:cs="Times New Roman"/>
                <w:b w:val="0"/>
                <w:sz w:val="16"/>
                <w:szCs w:val="16"/>
              </w:rPr>
            </w:pPr>
          </w:p>
        </w:tc>
        <w:tc>
          <w:tcPr>
            <w:tcW w:w="248" w:type="pct"/>
            <w:vAlign w:val="center"/>
          </w:tcPr>
          <w:p w14:paraId="19C69FF2" w14:textId="0AF9164D"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disser-tation</w:t>
            </w:r>
            <w:proofErr w:type="spellEnd"/>
          </w:p>
        </w:tc>
        <w:tc>
          <w:tcPr>
            <w:tcW w:w="298" w:type="pct"/>
            <w:vAlign w:val="center"/>
          </w:tcPr>
          <w:p w14:paraId="3D6AF303" w14:textId="37EDE34F"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4AF97DF9" w14:textId="12656F1D"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557</w:t>
            </w:r>
          </w:p>
        </w:tc>
        <w:tc>
          <w:tcPr>
            <w:tcW w:w="346" w:type="pct"/>
            <w:vAlign w:val="center"/>
          </w:tcPr>
          <w:p w14:paraId="0EDBB380" w14:textId="57CB1304"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middle school</w:t>
            </w:r>
          </w:p>
        </w:tc>
        <w:tc>
          <w:tcPr>
            <w:tcW w:w="248" w:type="pct"/>
            <w:vAlign w:val="center"/>
          </w:tcPr>
          <w:p w14:paraId="558F7678" w14:textId="1BCF52ED"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6062A906" w14:textId="0489AC83"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287</w:t>
            </w:r>
          </w:p>
        </w:tc>
        <w:tc>
          <w:tcPr>
            <w:tcW w:w="298" w:type="pct"/>
            <w:vAlign w:val="center"/>
          </w:tcPr>
          <w:p w14:paraId="43FB36C7" w14:textId="5771F964"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270</w:t>
            </w:r>
          </w:p>
        </w:tc>
        <w:tc>
          <w:tcPr>
            <w:tcW w:w="297" w:type="pct"/>
            <w:vAlign w:val="center"/>
          </w:tcPr>
          <w:p w14:paraId="2BC61CC1" w14:textId="4F45C245"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NCWrite</w:t>
            </w:r>
            <w:proofErr w:type="spellEnd"/>
          </w:p>
        </w:tc>
        <w:tc>
          <w:tcPr>
            <w:tcW w:w="497" w:type="pct"/>
            <w:vAlign w:val="center"/>
          </w:tcPr>
          <w:p w14:paraId="03A04AEC" w14:textId="0A8E10FB"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feedback + self-regulated strategy development</w:t>
            </w:r>
          </w:p>
        </w:tc>
        <w:tc>
          <w:tcPr>
            <w:tcW w:w="297" w:type="pct"/>
            <w:vAlign w:val="center"/>
          </w:tcPr>
          <w:p w14:paraId="6A49ED4E" w14:textId="7751C3FC"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w:t>
            </w:r>
          </w:p>
        </w:tc>
        <w:tc>
          <w:tcPr>
            <w:tcW w:w="448" w:type="pct"/>
            <w:vAlign w:val="center"/>
          </w:tcPr>
          <w:p w14:paraId="3121B755" w14:textId="4475EE12"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1D6947E3" w14:textId="2004F2FE" w:rsidR="00325D5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57B24FEE" w14:textId="17843126"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69DD13FB" w14:textId="5AA1005C"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 / persuasive) essay</w:t>
            </w:r>
          </w:p>
        </w:tc>
      </w:tr>
      <w:tr w:rsidR="00E1321F" w:rsidRPr="00A90861" w14:paraId="4D48A3FF" w14:textId="62590D8B"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Align w:val="center"/>
          </w:tcPr>
          <w:p w14:paraId="0F26710A" w14:textId="52F5AC94"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Roscoe et al., 2013</w:t>
            </w:r>
          </w:p>
        </w:tc>
        <w:tc>
          <w:tcPr>
            <w:tcW w:w="248" w:type="pct"/>
            <w:vAlign w:val="center"/>
          </w:tcPr>
          <w:p w14:paraId="4B3F2B50" w14:textId="06D4C7D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w:t>
            </w:r>
            <w:proofErr w:type="spellStart"/>
            <w:r w:rsidRPr="00A90861">
              <w:rPr>
                <w:rFonts w:ascii="Times New Roman" w:hAnsi="Times New Roman" w:cs="Times New Roman"/>
                <w:sz w:val="16"/>
                <w:szCs w:val="16"/>
              </w:rPr>
              <w:t>ference</w:t>
            </w:r>
            <w:proofErr w:type="spellEnd"/>
            <w:r w:rsidRPr="00A90861">
              <w:rPr>
                <w:rFonts w:ascii="Times New Roman" w:hAnsi="Times New Roman" w:cs="Times New Roman"/>
                <w:sz w:val="16"/>
                <w:szCs w:val="16"/>
              </w:rPr>
              <w:t xml:space="preserve"> paper</w:t>
            </w:r>
          </w:p>
        </w:tc>
        <w:tc>
          <w:tcPr>
            <w:tcW w:w="298" w:type="pct"/>
            <w:vAlign w:val="center"/>
          </w:tcPr>
          <w:p w14:paraId="50CB3CE3" w14:textId="05BFBD7D"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1FEBA968" w14:textId="1B92C39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65</w:t>
            </w:r>
          </w:p>
        </w:tc>
        <w:tc>
          <w:tcPr>
            <w:tcW w:w="346" w:type="pct"/>
            <w:vAlign w:val="center"/>
          </w:tcPr>
          <w:p w14:paraId="4582CAB2" w14:textId="24A555E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school</w:t>
            </w:r>
          </w:p>
        </w:tc>
        <w:tc>
          <w:tcPr>
            <w:tcW w:w="248" w:type="pct"/>
            <w:vAlign w:val="center"/>
          </w:tcPr>
          <w:p w14:paraId="171807AF" w14:textId="7BAD023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2ECEC590" w14:textId="2A76601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33</w:t>
            </w:r>
          </w:p>
        </w:tc>
        <w:tc>
          <w:tcPr>
            <w:tcW w:w="298" w:type="pct"/>
            <w:vAlign w:val="center"/>
          </w:tcPr>
          <w:p w14:paraId="4D7DE36D" w14:textId="3DC79EE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32</w:t>
            </w:r>
          </w:p>
        </w:tc>
        <w:tc>
          <w:tcPr>
            <w:tcW w:w="297" w:type="pct"/>
            <w:vAlign w:val="center"/>
          </w:tcPr>
          <w:p w14:paraId="67F409F3" w14:textId="77777777" w:rsidR="00E1321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w:t>
            </w:r>
          </w:p>
          <w:p w14:paraId="25D2C46A" w14:textId="47AD8C8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Pal</w:t>
            </w:r>
          </w:p>
        </w:tc>
        <w:tc>
          <w:tcPr>
            <w:tcW w:w="497" w:type="pct"/>
            <w:vAlign w:val="center"/>
          </w:tcPr>
          <w:p w14:paraId="3BB17221" w14:textId="072E3498"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Writing-Pal condition</w:t>
            </w:r>
          </w:p>
        </w:tc>
        <w:tc>
          <w:tcPr>
            <w:tcW w:w="297" w:type="pct"/>
            <w:vAlign w:val="center"/>
          </w:tcPr>
          <w:p w14:paraId="21C5E7F5" w14:textId="3A10A1DE"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4060667D" w14:textId="3F1F8A9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78A45916" w14:textId="78EAB83C"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7F7C051D" w14:textId="455E35CD"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0D697354" w14:textId="7180E36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0DB709B8" w14:textId="358B90B9" w:rsidTr="00A90861">
        <w:tc>
          <w:tcPr>
            <w:cnfStyle w:val="001000000000" w:firstRow="0" w:lastRow="0" w:firstColumn="1" w:lastColumn="0" w:oddVBand="0" w:evenVBand="0" w:oddHBand="0" w:evenHBand="0" w:firstRowFirstColumn="0" w:firstRowLastColumn="0" w:lastRowFirstColumn="0" w:lastRowLastColumn="0"/>
            <w:tcW w:w="348" w:type="pct"/>
            <w:vAlign w:val="center"/>
          </w:tcPr>
          <w:p w14:paraId="79BED562" w14:textId="35EA99C9"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Wang et al., 2020</w:t>
            </w:r>
          </w:p>
        </w:tc>
        <w:tc>
          <w:tcPr>
            <w:tcW w:w="248" w:type="pct"/>
            <w:vAlign w:val="center"/>
          </w:tcPr>
          <w:p w14:paraId="7BEB8138" w14:textId="2E33A1C3"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290CFF92" w14:textId="3492162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72B55E53" w14:textId="34CF6B92"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143</w:t>
            </w:r>
          </w:p>
        </w:tc>
        <w:tc>
          <w:tcPr>
            <w:tcW w:w="346" w:type="pct"/>
            <w:vAlign w:val="center"/>
          </w:tcPr>
          <w:p w14:paraId="73538124" w14:textId="75DC288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middle school</w:t>
            </w:r>
          </w:p>
        </w:tc>
        <w:tc>
          <w:tcPr>
            <w:tcW w:w="248" w:type="pct"/>
            <w:vAlign w:val="center"/>
          </w:tcPr>
          <w:p w14:paraId="24EF8B44" w14:textId="373C14E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32F091A3" w14:textId="3CF1D7C6"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98" w:type="pct"/>
            <w:vAlign w:val="center"/>
          </w:tcPr>
          <w:p w14:paraId="520FDAE1" w14:textId="7777777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297" w:type="pct"/>
            <w:vAlign w:val="center"/>
          </w:tcPr>
          <w:p w14:paraId="6288ABBE" w14:textId="5FC6D76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eRevise</w:t>
            </w:r>
            <w:proofErr w:type="spellEnd"/>
          </w:p>
        </w:tc>
        <w:tc>
          <w:tcPr>
            <w:tcW w:w="497" w:type="pct"/>
            <w:vAlign w:val="center"/>
          </w:tcPr>
          <w:p w14:paraId="181339C7" w14:textId="12A462A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 xml:space="preserve">AWE system </w:t>
            </w:r>
            <w:proofErr w:type="spellStart"/>
            <w:r w:rsidRPr="00A90861">
              <w:rPr>
                <w:rFonts w:ascii="Times New Roman" w:hAnsi="Times New Roman" w:cs="Times New Roman"/>
                <w:sz w:val="16"/>
                <w:szCs w:val="16"/>
              </w:rPr>
              <w:t>eRevise</w:t>
            </w:r>
            <w:proofErr w:type="spellEnd"/>
          </w:p>
        </w:tc>
        <w:tc>
          <w:tcPr>
            <w:tcW w:w="297" w:type="pct"/>
            <w:vAlign w:val="center"/>
          </w:tcPr>
          <w:p w14:paraId="30318425" w14:textId="0E95EAD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w:t>
            </w:r>
          </w:p>
        </w:tc>
        <w:tc>
          <w:tcPr>
            <w:tcW w:w="448" w:type="pct"/>
            <w:vAlign w:val="center"/>
          </w:tcPr>
          <w:p w14:paraId="76A75D66" w14:textId="3B8624C8"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w:t>
            </w:r>
          </w:p>
        </w:tc>
        <w:tc>
          <w:tcPr>
            <w:tcW w:w="347" w:type="pct"/>
            <w:vAlign w:val="center"/>
          </w:tcPr>
          <w:p w14:paraId="6BBE4B48" w14:textId="5FAADE51"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268178F3" w14:textId="4A42DFC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463BE0F3" w14:textId="63A1CE5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741A5995" w14:textId="55454529"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restart"/>
            <w:vAlign w:val="center"/>
          </w:tcPr>
          <w:p w14:paraId="6A93DFBA" w14:textId="041A7CB4"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Weston-Sementelli et al., 2016</w:t>
            </w:r>
          </w:p>
        </w:tc>
        <w:tc>
          <w:tcPr>
            <w:tcW w:w="248" w:type="pct"/>
            <w:vAlign w:val="center"/>
          </w:tcPr>
          <w:p w14:paraId="78A7875A" w14:textId="0DD1803F"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45FAC39A" w14:textId="6B78D32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402ECD67" w14:textId="5E0BEEC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89</w:t>
            </w:r>
          </w:p>
        </w:tc>
        <w:tc>
          <w:tcPr>
            <w:tcW w:w="346" w:type="pct"/>
            <w:vAlign w:val="center"/>
          </w:tcPr>
          <w:p w14:paraId="263C3DCD" w14:textId="1ACACDA8"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36745FA1" w14:textId="16FB0963"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5E8AB5D1" w14:textId="33DE913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41</w:t>
            </w:r>
          </w:p>
        </w:tc>
        <w:tc>
          <w:tcPr>
            <w:tcW w:w="298" w:type="pct"/>
            <w:vAlign w:val="center"/>
          </w:tcPr>
          <w:p w14:paraId="0A6E051F" w14:textId="58A018A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48</w:t>
            </w:r>
          </w:p>
        </w:tc>
        <w:tc>
          <w:tcPr>
            <w:tcW w:w="297" w:type="pct"/>
            <w:vAlign w:val="center"/>
          </w:tcPr>
          <w:p w14:paraId="51E3B54B" w14:textId="77777777" w:rsidR="00E1321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w:t>
            </w:r>
          </w:p>
          <w:p w14:paraId="70B9CD53" w14:textId="182EAE5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Pal</w:t>
            </w:r>
          </w:p>
        </w:tc>
        <w:tc>
          <w:tcPr>
            <w:tcW w:w="497" w:type="pct"/>
            <w:vAlign w:val="center"/>
          </w:tcPr>
          <w:p w14:paraId="53812501" w14:textId="4769FD7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iSTART</w:t>
            </w:r>
            <w:proofErr w:type="spellEnd"/>
          </w:p>
        </w:tc>
        <w:tc>
          <w:tcPr>
            <w:tcW w:w="297" w:type="pct"/>
            <w:vAlign w:val="center"/>
          </w:tcPr>
          <w:p w14:paraId="2306E1A4" w14:textId="517EEDBA"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5A0B070D" w14:textId="1981A252"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66A8F851" w14:textId="391FA178"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4D9FD6EA" w14:textId="028EA04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5D7B082A" w14:textId="310F65C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5068370B" w14:textId="48B7C5CB" w:rsidTr="00A90861">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2C8D8E08"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7092A8F8" w14:textId="3931B286"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4D8E8779" w14:textId="12E394CF"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6FEFFA21" w14:textId="159946E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41</w:t>
            </w:r>
          </w:p>
        </w:tc>
        <w:tc>
          <w:tcPr>
            <w:tcW w:w="346" w:type="pct"/>
            <w:vAlign w:val="center"/>
          </w:tcPr>
          <w:p w14:paraId="58B93CCA" w14:textId="71407201" w:rsidR="00AB670F" w:rsidRPr="00A90861" w:rsidRDefault="00DC339C"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47BC786B" w14:textId="37A3CD2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645BC7A3" w14:textId="1FAE04A0"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41</w:t>
            </w:r>
          </w:p>
        </w:tc>
        <w:tc>
          <w:tcPr>
            <w:tcW w:w="298" w:type="pct"/>
            <w:vAlign w:val="center"/>
          </w:tcPr>
          <w:p w14:paraId="3006979A" w14:textId="42CD2829"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48</w:t>
            </w:r>
          </w:p>
        </w:tc>
        <w:tc>
          <w:tcPr>
            <w:tcW w:w="297" w:type="pct"/>
            <w:vAlign w:val="center"/>
          </w:tcPr>
          <w:p w14:paraId="7D170DF5" w14:textId="77777777" w:rsidR="00E1321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w:t>
            </w:r>
          </w:p>
          <w:p w14:paraId="660234E0" w14:textId="27AEEF17"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Pal</w:t>
            </w:r>
          </w:p>
        </w:tc>
        <w:tc>
          <w:tcPr>
            <w:tcW w:w="497" w:type="pct"/>
            <w:vAlign w:val="center"/>
          </w:tcPr>
          <w:p w14:paraId="06E14B30" w14:textId="482E3CD6"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Writing-Pal</w:t>
            </w:r>
          </w:p>
        </w:tc>
        <w:tc>
          <w:tcPr>
            <w:tcW w:w="297" w:type="pct"/>
            <w:vAlign w:val="center"/>
          </w:tcPr>
          <w:p w14:paraId="7DB36F6E" w14:textId="095DB38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67C6CB0A" w14:textId="432F10F6"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392826AB" w14:textId="0D823C7B"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12CB598E" w14:textId="34A7308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4D2BD2FD" w14:textId="00847FF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E1321F" w:rsidRPr="00A90861" w14:paraId="0A2BEFBD" w14:textId="5F0092CC"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18B238A8" w14:textId="77777777" w:rsidR="00AB670F" w:rsidRPr="00A90861" w:rsidRDefault="00AB670F" w:rsidP="00571BE2">
            <w:pPr>
              <w:rPr>
                <w:rFonts w:ascii="Times New Roman" w:hAnsi="Times New Roman" w:cs="Times New Roman"/>
                <w:b w:val="0"/>
                <w:sz w:val="16"/>
                <w:szCs w:val="16"/>
              </w:rPr>
            </w:pPr>
          </w:p>
        </w:tc>
        <w:tc>
          <w:tcPr>
            <w:tcW w:w="248" w:type="pct"/>
            <w:vAlign w:val="center"/>
          </w:tcPr>
          <w:p w14:paraId="33B1E432" w14:textId="429A9D04"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08344360" w14:textId="3DE6D807"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58097225" w14:textId="51C507A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45</w:t>
            </w:r>
          </w:p>
        </w:tc>
        <w:tc>
          <w:tcPr>
            <w:tcW w:w="346" w:type="pct"/>
            <w:vAlign w:val="center"/>
          </w:tcPr>
          <w:p w14:paraId="2A00A717" w14:textId="5062979C" w:rsidR="00AB670F" w:rsidRPr="00A90861" w:rsidRDefault="00DC339C"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w:t>
            </w:r>
            <w:r w:rsidR="00AB670F" w:rsidRPr="00A90861">
              <w:rPr>
                <w:rFonts w:ascii="Times New Roman" w:hAnsi="Times New Roman" w:cs="Times New Roman"/>
                <w:sz w:val="16"/>
                <w:szCs w:val="16"/>
              </w:rPr>
              <w:t>niversity</w:t>
            </w:r>
          </w:p>
        </w:tc>
        <w:tc>
          <w:tcPr>
            <w:tcW w:w="248" w:type="pct"/>
            <w:vAlign w:val="center"/>
          </w:tcPr>
          <w:p w14:paraId="6D9444F8" w14:textId="2202B8EC"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pre-post-control</w:t>
            </w:r>
          </w:p>
        </w:tc>
        <w:tc>
          <w:tcPr>
            <w:tcW w:w="297" w:type="pct"/>
            <w:vAlign w:val="center"/>
          </w:tcPr>
          <w:p w14:paraId="7D6CDF16" w14:textId="06E38F01"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45</w:t>
            </w:r>
          </w:p>
        </w:tc>
        <w:tc>
          <w:tcPr>
            <w:tcW w:w="298" w:type="pct"/>
            <w:vAlign w:val="center"/>
          </w:tcPr>
          <w:p w14:paraId="54B7538A" w14:textId="70DEEAB0"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48</w:t>
            </w:r>
          </w:p>
        </w:tc>
        <w:tc>
          <w:tcPr>
            <w:tcW w:w="297" w:type="pct"/>
            <w:vAlign w:val="center"/>
          </w:tcPr>
          <w:p w14:paraId="4C0ED247" w14:textId="77777777" w:rsidR="00E1321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Writing</w:t>
            </w:r>
          </w:p>
          <w:p w14:paraId="7F676D39" w14:textId="787F7094"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Pal</w:t>
            </w:r>
          </w:p>
        </w:tc>
        <w:tc>
          <w:tcPr>
            <w:tcW w:w="497" w:type="pct"/>
            <w:vAlign w:val="center"/>
          </w:tcPr>
          <w:p w14:paraId="770EFBE8" w14:textId="34AD3549"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A90861">
              <w:rPr>
                <w:rFonts w:ascii="Times New Roman" w:hAnsi="Times New Roman" w:cs="Times New Roman"/>
                <w:sz w:val="16"/>
                <w:szCs w:val="16"/>
              </w:rPr>
              <w:t>iSTART</w:t>
            </w:r>
            <w:proofErr w:type="spellEnd"/>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Writing-Pal</w:t>
            </w:r>
          </w:p>
        </w:tc>
        <w:tc>
          <w:tcPr>
            <w:tcW w:w="297" w:type="pct"/>
            <w:vAlign w:val="center"/>
          </w:tcPr>
          <w:p w14:paraId="3DD63020" w14:textId="132EB658"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 + higher</w:t>
            </w:r>
          </w:p>
        </w:tc>
        <w:tc>
          <w:tcPr>
            <w:tcW w:w="448" w:type="pct"/>
            <w:vAlign w:val="center"/>
          </w:tcPr>
          <w:p w14:paraId="5D00FE62" w14:textId="4A34A365"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1AD0F55C" w14:textId="585703E3" w:rsidR="00AB670F" w:rsidRPr="00A90861" w:rsidRDefault="000D27F2"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347" w:type="pct"/>
            <w:vAlign w:val="center"/>
          </w:tcPr>
          <w:p w14:paraId="0C535DCC" w14:textId="0CFDDDD4"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340C7773" w14:textId="7F44F18B" w:rsidR="00AB670F" w:rsidRPr="00A90861" w:rsidRDefault="00AB670F" w:rsidP="00571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(argumentative</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w:t>
            </w:r>
            <w:r w:rsidR="00E1321F" w:rsidRPr="00A90861">
              <w:rPr>
                <w:rFonts w:ascii="Times New Roman" w:hAnsi="Times New Roman" w:cs="Times New Roman"/>
                <w:sz w:val="16"/>
                <w:szCs w:val="16"/>
              </w:rPr>
              <w:t xml:space="preserve"> </w:t>
            </w:r>
            <w:r w:rsidRPr="00A90861">
              <w:rPr>
                <w:rFonts w:ascii="Times New Roman" w:hAnsi="Times New Roman" w:cs="Times New Roman"/>
                <w:sz w:val="16"/>
                <w:szCs w:val="16"/>
              </w:rPr>
              <w:t>persuasive) essay</w:t>
            </w:r>
          </w:p>
        </w:tc>
      </w:tr>
      <w:tr w:rsidR="00325D5F" w:rsidRPr="00A90861" w14:paraId="2F15251A" w14:textId="73D0A566" w:rsidTr="00A90861">
        <w:tc>
          <w:tcPr>
            <w:cnfStyle w:val="001000000000" w:firstRow="0" w:lastRow="0" w:firstColumn="1" w:lastColumn="0" w:oddVBand="0" w:evenVBand="0" w:oddHBand="0" w:evenHBand="0" w:firstRowFirstColumn="0" w:firstRowLastColumn="0" w:lastRowFirstColumn="0" w:lastRowLastColumn="0"/>
            <w:tcW w:w="348" w:type="pct"/>
            <w:vMerge w:val="restart"/>
            <w:vAlign w:val="center"/>
          </w:tcPr>
          <w:p w14:paraId="5F3E0C55" w14:textId="32460992" w:rsidR="00325D5F" w:rsidRPr="00A90861" w:rsidRDefault="00325D5F" w:rsidP="00325D5F">
            <w:pPr>
              <w:rPr>
                <w:rFonts w:ascii="Times New Roman" w:hAnsi="Times New Roman" w:cs="Times New Roman"/>
                <w:b w:val="0"/>
                <w:bCs w:val="0"/>
                <w:sz w:val="16"/>
                <w:szCs w:val="16"/>
              </w:rPr>
            </w:pPr>
            <w:r w:rsidRPr="00A90861">
              <w:rPr>
                <w:rFonts w:ascii="Times New Roman" w:hAnsi="Times New Roman" w:cs="Times New Roman"/>
                <w:b w:val="0"/>
                <w:sz w:val="16"/>
                <w:szCs w:val="16"/>
              </w:rPr>
              <w:t>Zhu et al., 2020</w:t>
            </w:r>
          </w:p>
        </w:tc>
        <w:tc>
          <w:tcPr>
            <w:tcW w:w="248" w:type="pct"/>
            <w:vAlign w:val="center"/>
          </w:tcPr>
          <w:p w14:paraId="7B6D4E87" w14:textId="4086703B"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6A6BF09E" w14:textId="2CDE9FFA"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49FAD223" w14:textId="2C99ED40"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131</w:t>
            </w:r>
          </w:p>
        </w:tc>
        <w:tc>
          <w:tcPr>
            <w:tcW w:w="346" w:type="pct"/>
            <w:vAlign w:val="center"/>
          </w:tcPr>
          <w:p w14:paraId="2C5150A5" w14:textId="6E0EE5E7"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 middle school</w:t>
            </w:r>
          </w:p>
        </w:tc>
        <w:tc>
          <w:tcPr>
            <w:tcW w:w="248" w:type="pct"/>
            <w:vAlign w:val="center"/>
          </w:tcPr>
          <w:p w14:paraId="178C63E6" w14:textId="5D7D0874"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365C6268" w14:textId="3E8D38A5"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1137F385" w14:textId="4AC2F047"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08E637E5" w14:textId="5A073F7E"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c-rater ML</w:t>
            </w:r>
          </w:p>
        </w:tc>
        <w:tc>
          <w:tcPr>
            <w:tcW w:w="497" w:type="pct"/>
            <w:vAlign w:val="center"/>
          </w:tcPr>
          <w:p w14:paraId="485D29E8" w14:textId="06699D16"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generic</w:t>
            </w:r>
          </w:p>
        </w:tc>
        <w:tc>
          <w:tcPr>
            <w:tcW w:w="297" w:type="pct"/>
            <w:vAlign w:val="center"/>
          </w:tcPr>
          <w:p w14:paraId="02FAF4BB" w14:textId="6B6B54A7"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lower</w:t>
            </w:r>
          </w:p>
        </w:tc>
        <w:tc>
          <w:tcPr>
            <w:tcW w:w="448" w:type="pct"/>
            <w:vAlign w:val="center"/>
          </w:tcPr>
          <w:p w14:paraId="708B67AC" w14:textId="20D47080"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 + scales</w:t>
            </w:r>
          </w:p>
        </w:tc>
        <w:tc>
          <w:tcPr>
            <w:tcW w:w="347" w:type="pct"/>
            <w:vAlign w:val="center"/>
          </w:tcPr>
          <w:p w14:paraId="244E4C1E" w14:textId="1D3D0710" w:rsidR="00325D5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1F3ED9CE" w14:textId="0233C145"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26663277" w14:textId="61D77B7B" w:rsidR="00325D5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scientific argumentation</w:t>
            </w:r>
          </w:p>
        </w:tc>
      </w:tr>
      <w:tr w:rsidR="00325D5F" w:rsidRPr="00A90861" w14:paraId="328ED330" w14:textId="77777777" w:rsidTr="00A90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pct"/>
            <w:vMerge/>
            <w:vAlign w:val="center"/>
          </w:tcPr>
          <w:p w14:paraId="60DB901A" w14:textId="48572881" w:rsidR="00325D5F" w:rsidRPr="00A90861" w:rsidRDefault="00325D5F" w:rsidP="00325D5F">
            <w:pPr>
              <w:rPr>
                <w:rFonts w:ascii="Times New Roman" w:hAnsi="Times New Roman" w:cs="Times New Roman"/>
                <w:b w:val="0"/>
                <w:sz w:val="16"/>
                <w:szCs w:val="16"/>
              </w:rPr>
            </w:pPr>
          </w:p>
        </w:tc>
        <w:tc>
          <w:tcPr>
            <w:tcW w:w="248" w:type="pct"/>
            <w:vAlign w:val="center"/>
          </w:tcPr>
          <w:p w14:paraId="62341CEB" w14:textId="564C4C51"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04465DA8" w14:textId="4818960B"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1A83BA4B" w14:textId="4726C840"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203</w:t>
            </w:r>
          </w:p>
        </w:tc>
        <w:tc>
          <w:tcPr>
            <w:tcW w:w="346" w:type="pct"/>
            <w:vAlign w:val="center"/>
          </w:tcPr>
          <w:p w14:paraId="4A8E94EE" w14:textId="42344DF7"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 middle school</w:t>
            </w:r>
          </w:p>
        </w:tc>
        <w:tc>
          <w:tcPr>
            <w:tcW w:w="248" w:type="pct"/>
            <w:vAlign w:val="center"/>
          </w:tcPr>
          <w:p w14:paraId="5AF44574" w14:textId="6B9FE15B"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6819488F" w14:textId="1BAB2659"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2D01727D" w14:textId="3388A192"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2B91E567" w14:textId="35224466"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c-rater ML</w:t>
            </w:r>
          </w:p>
        </w:tc>
        <w:tc>
          <w:tcPr>
            <w:tcW w:w="497" w:type="pct"/>
            <w:vAlign w:val="center"/>
          </w:tcPr>
          <w:p w14:paraId="171A588B" w14:textId="3181003B"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contextualized</w:t>
            </w:r>
          </w:p>
        </w:tc>
        <w:tc>
          <w:tcPr>
            <w:tcW w:w="297" w:type="pct"/>
            <w:vAlign w:val="center"/>
          </w:tcPr>
          <w:p w14:paraId="68C381D8" w14:textId="332DB43D"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2F5921E6" w14:textId="1ECCB5B5"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 + scales</w:t>
            </w:r>
          </w:p>
        </w:tc>
        <w:tc>
          <w:tcPr>
            <w:tcW w:w="347" w:type="pct"/>
            <w:vAlign w:val="center"/>
          </w:tcPr>
          <w:p w14:paraId="097633A6" w14:textId="4944C45B" w:rsidR="00325D5F" w:rsidRPr="00A90861" w:rsidRDefault="000D27F2"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16A81889" w14:textId="73F1DEEF"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49C20035" w14:textId="60CD1736" w:rsidR="00325D5F" w:rsidRPr="00A90861" w:rsidRDefault="00325D5F" w:rsidP="00325D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scientific argumentation</w:t>
            </w:r>
          </w:p>
        </w:tc>
      </w:tr>
      <w:tr w:rsidR="00E1321F" w:rsidRPr="00A90861" w14:paraId="4B9D36F8" w14:textId="77777777" w:rsidTr="00A90861">
        <w:tc>
          <w:tcPr>
            <w:cnfStyle w:val="001000000000" w:firstRow="0" w:lastRow="0" w:firstColumn="1" w:lastColumn="0" w:oddVBand="0" w:evenVBand="0" w:oddHBand="0" w:evenHBand="0" w:firstRowFirstColumn="0" w:firstRowLastColumn="0" w:lastRowFirstColumn="0" w:lastRowLastColumn="0"/>
            <w:tcW w:w="348" w:type="pct"/>
            <w:vAlign w:val="center"/>
          </w:tcPr>
          <w:p w14:paraId="4E15FF0C" w14:textId="79EC91ED" w:rsidR="00AB670F" w:rsidRPr="00A90861" w:rsidRDefault="00AB670F" w:rsidP="00571BE2">
            <w:pPr>
              <w:rPr>
                <w:rFonts w:ascii="Times New Roman" w:hAnsi="Times New Roman" w:cs="Times New Roman"/>
                <w:b w:val="0"/>
                <w:sz w:val="16"/>
                <w:szCs w:val="16"/>
              </w:rPr>
            </w:pPr>
            <w:r w:rsidRPr="00A90861">
              <w:rPr>
                <w:rFonts w:ascii="Times New Roman" w:hAnsi="Times New Roman" w:cs="Times New Roman"/>
                <w:b w:val="0"/>
                <w:sz w:val="16"/>
                <w:szCs w:val="16"/>
              </w:rPr>
              <w:t>Zhu et al., 2017</w:t>
            </w:r>
          </w:p>
        </w:tc>
        <w:tc>
          <w:tcPr>
            <w:tcW w:w="248" w:type="pct"/>
            <w:vAlign w:val="center"/>
          </w:tcPr>
          <w:p w14:paraId="3CE64D9F" w14:textId="008C4FBE"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journal article</w:t>
            </w:r>
          </w:p>
        </w:tc>
        <w:tc>
          <w:tcPr>
            <w:tcW w:w="298" w:type="pct"/>
            <w:vAlign w:val="center"/>
          </w:tcPr>
          <w:p w14:paraId="6A3C9391" w14:textId="28A3CCCA"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USA</w:t>
            </w:r>
          </w:p>
        </w:tc>
        <w:tc>
          <w:tcPr>
            <w:tcW w:w="249" w:type="pct"/>
            <w:vAlign w:val="center"/>
          </w:tcPr>
          <w:p w14:paraId="30F61478" w14:textId="0130594C"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141</w:t>
            </w:r>
          </w:p>
        </w:tc>
        <w:tc>
          <w:tcPr>
            <w:tcW w:w="346" w:type="pct"/>
            <w:vAlign w:val="center"/>
          </w:tcPr>
          <w:p w14:paraId="6B7BFD8F" w14:textId="6F1D20D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 school</w:t>
            </w:r>
          </w:p>
        </w:tc>
        <w:tc>
          <w:tcPr>
            <w:tcW w:w="248" w:type="pct"/>
            <w:vAlign w:val="center"/>
          </w:tcPr>
          <w:p w14:paraId="0EBB391C" w14:textId="20BA385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pre-post</w:t>
            </w:r>
          </w:p>
        </w:tc>
        <w:tc>
          <w:tcPr>
            <w:tcW w:w="297" w:type="pct"/>
            <w:vAlign w:val="center"/>
          </w:tcPr>
          <w:p w14:paraId="3F8A98DA" w14:textId="0FEAE2AD" w:rsidR="00AB670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8" w:type="pct"/>
            <w:vAlign w:val="center"/>
          </w:tcPr>
          <w:p w14:paraId="4316A715" w14:textId="4106BF1E" w:rsidR="00AB670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w:t>
            </w:r>
          </w:p>
        </w:tc>
        <w:tc>
          <w:tcPr>
            <w:tcW w:w="297" w:type="pct"/>
            <w:vAlign w:val="center"/>
          </w:tcPr>
          <w:p w14:paraId="5D61295D" w14:textId="5FEB33BE" w:rsidR="00AB670F" w:rsidRPr="00A90861" w:rsidRDefault="00325D5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c-rater ML</w:t>
            </w:r>
          </w:p>
        </w:tc>
        <w:tc>
          <w:tcPr>
            <w:tcW w:w="497" w:type="pct"/>
            <w:vAlign w:val="center"/>
          </w:tcPr>
          <w:p w14:paraId="737CC2ED" w14:textId="613A31D5"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automated scoring feedback</w:t>
            </w:r>
          </w:p>
        </w:tc>
        <w:tc>
          <w:tcPr>
            <w:tcW w:w="297" w:type="pct"/>
            <w:vAlign w:val="center"/>
          </w:tcPr>
          <w:p w14:paraId="144EFEC1" w14:textId="0091E34D"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higher</w:t>
            </w:r>
          </w:p>
        </w:tc>
        <w:tc>
          <w:tcPr>
            <w:tcW w:w="448" w:type="pct"/>
            <w:vAlign w:val="center"/>
          </w:tcPr>
          <w:p w14:paraId="358FE0F2" w14:textId="1959D145"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Numeric + text-based</w:t>
            </w:r>
          </w:p>
        </w:tc>
        <w:tc>
          <w:tcPr>
            <w:tcW w:w="347" w:type="pct"/>
            <w:vAlign w:val="center"/>
          </w:tcPr>
          <w:p w14:paraId="6BB56B8B" w14:textId="6E2DC533" w:rsidR="00AB670F" w:rsidRPr="00A90861" w:rsidRDefault="000D27F2"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specific</w:t>
            </w:r>
          </w:p>
        </w:tc>
        <w:tc>
          <w:tcPr>
            <w:tcW w:w="347" w:type="pct"/>
            <w:vAlign w:val="center"/>
          </w:tcPr>
          <w:p w14:paraId="29EBA637" w14:textId="168A30D6"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field</w:t>
            </w:r>
          </w:p>
        </w:tc>
        <w:tc>
          <w:tcPr>
            <w:tcW w:w="434" w:type="pct"/>
            <w:vAlign w:val="center"/>
          </w:tcPr>
          <w:p w14:paraId="5054430D" w14:textId="22A9198B" w:rsidR="00AB670F" w:rsidRPr="00A90861" w:rsidRDefault="00AB670F" w:rsidP="00571BE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90861">
              <w:rPr>
                <w:rFonts w:ascii="Times New Roman" w:hAnsi="Times New Roman" w:cs="Times New Roman"/>
                <w:sz w:val="16"/>
                <w:szCs w:val="16"/>
              </w:rPr>
              <w:t>scientific argumentation</w:t>
            </w:r>
          </w:p>
        </w:tc>
      </w:tr>
    </w:tbl>
    <w:p w14:paraId="49ED3882" w14:textId="1C50CAAB" w:rsidR="004A50FF" w:rsidRPr="00E94DB6" w:rsidRDefault="004A50FF">
      <w:pPr>
        <w:rPr>
          <w:rFonts w:ascii="Times New Roman" w:hAnsi="Times New Roman" w:cs="Times New Roman"/>
          <w:sz w:val="24"/>
          <w:szCs w:val="24"/>
        </w:rPr>
      </w:pPr>
    </w:p>
    <w:p w14:paraId="7DB2181A" w14:textId="7AFBA538" w:rsidR="004A50FF" w:rsidRPr="00E94DB6" w:rsidRDefault="004A50FF" w:rsidP="00367303">
      <w:pPr>
        <w:spacing w:after="0" w:line="480" w:lineRule="auto"/>
        <w:rPr>
          <w:rFonts w:ascii="Times New Roman" w:hAnsi="Times New Roman" w:cs="Times New Roman"/>
          <w:b/>
          <w:sz w:val="24"/>
          <w:szCs w:val="24"/>
        </w:rPr>
      </w:pPr>
      <w:r w:rsidRPr="00E94DB6">
        <w:rPr>
          <w:rFonts w:ascii="Times New Roman" w:hAnsi="Times New Roman" w:cs="Times New Roman"/>
          <w:b/>
          <w:sz w:val="24"/>
          <w:szCs w:val="24"/>
        </w:rPr>
        <w:lastRenderedPageBreak/>
        <w:t xml:space="preserve">Table </w:t>
      </w:r>
      <w:r w:rsidR="003B0829">
        <w:rPr>
          <w:rFonts w:ascii="Times New Roman" w:hAnsi="Times New Roman" w:cs="Times New Roman"/>
          <w:b/>
          <w:sz w:val="24"/>
          <w:szCs w:val="24"/>
        </w:rPr>
        <w:t>3</w:t>
      </w:r>
    </w:p>
    <w:p w14:paraId="34538A3E" w14:textId="0A3FB26F" w:rsidR="004A50FF" w:rsidRPr="000D27F2" w:rsidRDefault="004A50FF" w:rsidP="004A50FF">
      <w:pPr>
        <w:spacing w:line="480" w:lineRule="auto"/>
        <w:rPr>
          <w:rFonts w:ascii="Times New Roman" w:hAnsi="Times New Roman" w:cs="Times New Roman"/>
          <w:i/>
          <w:sz w:val="24"/>
          <w:szCs w:val="24"/>
        </w:rPr>
      </w:pPr>
      <w:r w:rsidRPr="000D27F2">
        <w:rPr>
          <w:rFonts w:ascii="Times New Roman" w:hAnsi="Times New Roman" w:cs="Times New Roman"/>
          <w:i/>
          <w:sz w:val="24"/>
          <w:szCs w:val="24"/>
        </w:rPr>
        <w:t>Overview of Effect Sizes and Confidence Intervals of all Included Studies in the Meta-Analysis of Studies with Pretest-Posttest</w:t>
      </w:r>
      <w:r w:rsidR="00B5411C" w:rsidRPr="000D27F2">
        <w:rPr>
          <w:rFonts w:ascii="Times New Roman" w:hAnsi="Times New Roman" w:cs="Times New Roman"/>
          <w:i/>
          <w:sz w:val="24"/>
          <w:szCs w:val="24"/>
        </w:rPr>
        <w:t xml:space="preserve"> </w:t>
      </w:r>
      <w:r w:rsidRPr="000D27F2">
        <w:rPr>
          <w:rFonts w:ascii="Times New Roman" w:hAnsi="Times New Roman" w:cs="Times New Roman"/>
          <w:i/>
          <w:sz w:val="24"/>
          <w:szCs w:val="24"/>
        </w:rPr>
        <w:t>Design (k = 2</w:t>
      </w:r>
      <w:r w:rsidR="00DB2626" w:rsidRPr="000D27F2">
        <w:rPr>
          <w:rFonts w:ascii="Times New Roman" w:hAnsi="Times New Roman" w:cs="Times New Roman"/>
          <w:i/>
          <w:sz w:val="24"/>
          <w:szCs w:val="24"/>
        </w:rPr>
        <w:t>4</w:t>
      </w:r>
      <w:r w:rsidRPr="000D27F2">
        <w:rPr>
          <w:rFonts w:ascii="Times New Roman" w:hAnsi="Times New Roman" w:cs="Times New Roman"/>
          <w:i/>
          <w:sz w:val="24"/>
          <w:szCs w:val="24"/>
        </w:rPr>
        <w:t>)</w:t>
      </w:r>
    </w:p>
    <w:tbl>
      <w:tblPr>
        <w:tblStyle w:val="EinfacheTabelle2"/>
        <w:tblW w:w="0" w:type="auto"/>
        <w:tblLook w:val="0400" w:firstRow="0" w:lastRow="0" w:firstColumn="0" w:lastColumn="0" w:noHBand="0" w:noVBand="1"/>
      </w:tblPr>
      <w:tblGrid>
        <w:gridCol w:w="3209"/>
        <w:gridCol w:w="2622"/>
        <w:gridCol w:w="1416"/>
        <w:gridCol w:w="1836"/>
        <w:gridCol w:w="2662"/>
        <w:gridCol w:w="2542"/>
      </w:tblGrid>
      <w:tr w:rsidR="00A359F5" w:rsidRPr="00E94DB6" w14:paraId="43EBFEC9" w14:textId="77777777" w:rsidTr="00CD10AE">
        <w:trPr>
          <w:cnfStyle w:val="000000100000" w:firstRow="0" w:lastRow="0" w:firstColumn="0" w:lastColumn="0" w:oddVBand="0" w:evenVBand="0" w:oddHBand="1" w:evenHBand="0" w:firstRowFirstColumn="0" w:firstRowLastColumn="0" w:lastRowFirstColumn="0" w:lastRowLastColumn="0"/>
        </w:trPr>
        <w:tc>
          <w:tcPr>
            <w:tcW w:w="0" w:type="auto"/>
            <w:vMerge w:val="restart"/>
            <w:tcBorders>
              <w:top w:val="single" w:sz="4" w:space="0" w:color="auto"/>
            </w:tcBorders>
            <w:vAlign w:val="center"/>
          </w:tcPr>
          <w:p w14:paraId="03EB3C7A" w14:textId="77777777" w:rsidR="00A359F5" w:rsidRPr="00E94DB6" w:rsidRDefault="00A359F5" w:rsidP="00CD10AE">
            <w:pPr>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Study</w:t>
            </w:r>
          </w:p>
        </w:tc>
        <w:tc>
          <w:tcPr>
            <w:tcW w:w="0" w:type="auto"/>
            <w:vMerge w:val="restart"/>
            <w:tcBorders>
              <w:top w:val="single" w:sz="4" w:space="0" w:color="auto"/>
            </w:tcBorders>
            <w:vAlign w:val="center"/>
          </w:tcPr>
          <w:p w14:paraId="727BC086" w14:textId="77777777" w:rsidR="00A359F5" w:rsidRPr="00E94DB6" w:rsidRDefault="00A359F5" w:rsidP="00CD10AE">
            <w:pPr>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 xml:space="preserve">Number of participants </w:t>
            </w:r>
            <w:r w:rsidRPr="00E94DB6">
              <w:rPr>
                <w:rFonts w:ascii="Times New Roman" w:eastAsia="Times New Roman" w:hAnsi="Times New Roman" w:cs="Times New Roman"/>
                <w:bCs/>
                <w:i/>
                <w:sz w:val="24"/>
                <w:szCs w:val="24"/>
              </w:rPr>
              <w:t>n</w:t>
            </w:r>
          </w:p>
        </w:tc>
        <w:tc>
          <w:tcPr>
            <w:tcW w:w="0" w:type="auto"/>
            <w:vMerge w:val="restart"/>
            <w:tcBorders>
              <w:top w:val="single" w:sz="4" w:space="0" w:color="auto"/>
            </w:tcBorders>
            <w:vAlign w:val="center"/>
          </w:tcPr>
          <w:p w14:paraId="1095DB54" w14:textId="77777777" w:rsidR="00A359F5" w:rsidRPr="00E94DB6" w:rsidRDefault="00A359F5" w:rsidP="00CD10AE">
            <w:pPr>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 xml:space="preserve">Effect size </w:t>
            </w:r>
            <w:r w:rsidRPr="00E94DB6">
              <w:rPr>
                <w:rFonts w:ascii="Times New Roman" w:eastAsia="Times New Roman" w:hAnsi="Times New Roman" w:cs="Times New Roman"/>
                <w:bCs/>
                <w:i/>
                <w:sz w:val="24"/>
                <w:szCs w:val="24"/>
              </w:rPr>
              <w:t>g</w:t>
            </w:r>
          </w:p>
        </w:tc>
        <w:tc>
          <w:tcPr>
            <w:tcW w:w="0" w:type="auto"/>
            <w:vMerge w:val="restart"/>
            <w:tcBorders>
              <w:top w:val="single" w:sz="4" w:space="0" w:color="auto"/>
            </w:tcBorders>
            <w:vAlign w:val="center"/>
          </w:tcPr>
          <w:p w14:paraId="1484F0E7" w14:textId="2E844C37" w:rsidR="00A359F5" w:rsidRPr="00E94DB6" w:rsidRDefault="00C8368D" w:rsidP="00CD10AE">
            <w:pPr>
              <w:jc w:val="center"/>
              <w:rPr>
                <w:rFonts w:ascii="Times New Roman" w:eastAsia="Times New Roman" w:hAnsi="Times New Roman" w:cs="Times New Roman"/>
                <w:bCs/>
                <w:i/>
                <w:sz w:val="24"/>
                <w:szCs w:val="24"/>
              </w:rPr>
            </w:pPr>
            <w:r w:rsidRPr="00E94DB6">
              <w:rPr>
                <w:rFonts w:ascii="Times New Roman" w:eastAsia="Times New Roman" w:hAnsi="Times New Roman" w:cs="Times New Roman"/>
                <w:bCs/>
                <w:i/>
                <w:sz w:val="24"/>
                <w:szCs w:val="24"/>
              </w:rPr>
              <w:t>S</w:t>
            </w:r>
            <w:r w:rsidRPr="00E94DB6">
              <w:rPr>
                <w:rFonts w:ascii="Times New Roman" w:eastAsia="Times New Roman" w:hAnsi="Times New Roman" w:cs="Times New Roman"/>
                <w:i/>
                <w:sz w:val="24"/>
                <w:szCs w:val="24"/>
              </w:rPr>
              <w:t>E</w:t>
            </w:r>
          </w:p>
        </w:tc>
        <w:tc>
          <w:tcPr>
            <w:tcW w:w="0" w:type="auto"/>
            <w:gridSpan w:val="2"/>
            <w:tcBorders>
              <w:top w:val="single" w:sz="4" w:space="0" w:color="auto"/>
              <w:bottom w:val="single" w:sz="4" w:space="0" w:color="auto"/>
            </w:tcBorders>
            <w:vAlign w:val="center"/>
          </w:tcPr>
          <w:p w14:paraId="600BE8BA" w14:textId="5D1BF4A3" w:rsidR="00A359F5" w:rsidRPr="00E94DB6" w:rsidRDefault="00A359F5" w:rsidP="00CD10AE">
            <w:pPr>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95% CI</w:t>
            </w:r>
          </w:p>
        </w:tc>
      </w:tr>
      <w:tr w:rsidR="00A359F5" w:rsidRPr="00E94DB6" w14:paraId="11019FFD" w14:textId="77777777" w:rsidTr="00CD10AE">
        <w:tc>
          <w:tcPr>
            <w:tcW w:w="0" w:type="auto"/>
            <w:vMerge/>
            <w:tcBorders>
              <w:bottom w:val="single" w:sz="4" w:space="0" w:color="auto"/>
            </w:tcBorders>
            <w:vAlign w:val="center"/>
            <w:hideMark/>
          </w:tcPr>
          <w:p w14:paraId="4F9A4F58" w14:textId="77777777" w:rsidR="00A359F5" w:rsidRPr="00E94DB6" w:rsidRDefault="00A359F5" w:rsidP="00CD10AE">
            <w:pPr>
              <w:jc w:val="center"/>
              <w:rPr>
                <w:rFonts w:ascii="Times New Roman" w:eastAsia="Times New Roman" w:hAnsi="Times New Roman" w:cs="Times New Roman"/>
                <w:bCs/>
                <w:sz w:val="24"/>
                <w:szCs w:val="24"/>
              </w:rPr>
            </w:pPr>
          </w:p>
        </w:tc>
        <w:tc>
          <w:tcPr>
            <w:tcW w:w="0" w:type="auto"/>
            <w:vMerge/>
            <w:tcBorders>
              <w:bottom w:val="single" w:sz="4" w:space="0" w:color="auto"/>
            </w:tcBorders>
            <w:vAlign w:val="center"/>
          </w:tcPr>
          <w:p w14:paraId="6DE2B324" w14:textId="77777777" w:rsidR="00A359F5" w:rsidRPr="00E94DB6" w:rsidRDefault="00A359F5" w:rsidP="00CD10AE">
            <w:pPr>
              <w:jc w:val="center"/>
              <w:rPr>
                <w:rFonts w:ascii="Times New Roman" w:eastAsia="Times New Roman" w:hAnsi="Times New Roman" w:cs="Times New Roman"/>
                <w:bCs/>
                <w:sz w:val="24"/>
                <w:szCs w:val="24"/>
              </w:rPr>
            </w:pPr>
          </w:p>
        </w:tc>
        <w:tc>
          <w:tcPr>
            <w:tcW w:w="0" w:type="auto"/>
            <w:vMerge/>
            <w:tcBorders>
              <w:bottom w:val="single" w:sz="4" w:space="0" w:color="auto"/>
            </w:tcBorders>
            <w:vAlign w:val="center"/>
            <w:hideMark/>
          </w:tcPr>
          <w:p w14:paraId="2CFF538E" w14:textId="77777777" w:rsidR="00A359F5" w:rsidRPr="00E94DB6" w:rsidRDefault="00A359F5" w:rsidP="00CD10AE">
            <w:pPr>
              <w:jc w:val="center"/>
              <w:rPr>
                <w:rFonts w:ascii="Times New Roman" w:eastAsia="Times New Roman" w:hAnsi="Times New Roman" w:cs="Times New Roman"/>
                <w:bCs/>
                <w:sz w:val="24"/>
                <w:szCs w:val="24"/>
              </w:rPr>
            </w:pPr>
          </w:p>
        </w:tc>
        <w:tc>
          <w:tcPr>
            <w:tcW w:w="0" w:type="auto"/>
            <w:vMerge/>
            <w:tcBorders>
              <w:bottom w:val="single" w:sz="4" w:space="0" w:color="auto"/>
            </w:tcBorders>
            <w:vAlign w:val="center"/>
          </w:tcPr>
          <w:p w14:paraId="52A0B456" w14:textId="77777777" w:rsidR="00A359F5" w:rsidRPr="00E94DB6" w:rsidRDefault="00A359F5" w:rsidP="00CD10AE">
            <w:pPr>
              <w:jc w:val="center"/>
              <w:rPr>
                <w:rFonts w:ascii="Times New Roman" w:eastAsia="Times New Roman" w:hAnsi="Times New Roman" w:cs="Times New Roman"/>
                <w:bCs/>
                <w:i/>
                <w:sz w:val="24"/>
                <w:szCs w:val="24"/>
              </w:rPr>
            </w:pPr>
          </w:p>
        </w:tc>
        <w:tc>
          <w:tcPr>
            <w:tcW w:w="0" w:type="auto"/>
            <w:tcBorders>
              <w:top w:val="single" w:sz="4" w:space="0" w:color="auto"/>
              <w:bottom w:val="single" w:sz="4" w:space="0" w:color="auto"/>
            </w:tcBorders>
            <w:vAlign w:val="center"/>
            <w:hideMark/>
          </w:tcPr>
          <w:p w14:paraId="5A354294" w14:textId="461490AA" w:rsidR="00A359F5" w:rsidRPr="00E94DB6" w:rsidRDefault="00CD10AE" w:rsidP="00CD10AE">
            <w:pPr>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Lower</w:t>
            </w:r>
          </w:p>
        </w:tc>
        <w:tc>
          <w:tcPr>
            <w:tcW w:w="0" w:type="auto"/>
            <w:tcBorders>
              <w:top w:val="single" w:sz="4" w:space="0" w:color="auto"/>
              <w:bottom w:val="single" w:sz="4" w:space="0" w:color="auto"/>
            </w:tcBorders>
            <w:vAlign w:val="center"/>
            <w:hideMark/>
          </w:tcPr>
          <w:p w14:paraId="4848195B" w14:textId="588145FF" w:rsidR="00A359F5" w:rsidRPr="00E94DB6" w:rsidRDefault="00CD10AE" w:rsidP="00CD10AE">
            <w:pPr>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Upper</w:t>
            </w:r>
          </w:p>
        </w:tc>
      </w:tr>
      <w:tr w:rsidR="00ED4ECC" w:rsidRPr="00E94DB6" w14:paraId="134044BF"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single" w:sz="4" w:space="0" w:color="auto"/>
              <w:bottom w:val="nil"/>
            </w:tcBorders>
            <w:hideMark/>
          </w:tcPr>
          <w:p w14:paraId="06635DEB"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Burkhart et al., 2020 </w:t>
            </w:r>
          </w:p>
        </w:tc>
        <w:tc>
          <w:tcPr>
            <w:tcW w:w="0" w:type="auto"/>
            <w:tcBorders>
              <w:top w:val="single" w:sz="4" w:space="0" w:color="auto"/>
              <w:bottom w:val="nil"/>
            </w:tcBorders>
          </w:tcPr>
          <w:p w14:paraId="2D16ABE8"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51</w:t>
            </w:r>
          </w:p>
        </w:tc>
        <w:tc>
          <w:tcPr>
            <w:tcW w:w="0" w:type="auto"/>
            <w:tcBorders>
              <w:top w:val="single" w:sz="4" w:space="0" w:color="auto"/>
              <w:bottom w:val="nil"/>
            </w:tcBorders>
            <w:hideMark/>
          </w:tcPr>
          <w:p w14:paraId="59CDAB36"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1.47</w:t>
            </w:r>
          </w:p>
        </w:tc>
        <w:tc>
          <w:tcPr>
            <w:tcW w:w="0" w:type="auto"/>
            <w:tcBorders>
              <w:top w:val="single" w:sz="4" w:space="0" w:color="auto"/>
              <w:bottom w:val="nil"/>
            </w:tcBorders>
          </w:tcPr>
          <w:p w14:paraId="192C75E9" w14:textId="46C0D3F7" w:rsidR="00ED4ECC" w:rsidRPr="00E94DB6" w:rsidRDefault="00A359F5"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.270 (.251-.288)</w:t>
            </w:r>
          </w:p>
        </w:tc>
        <w:tc>
          <w:tcPr>
            <w:tcW w:w="0" w:type="auto"/>
            <w:tcBorders>
              <w:top w:val="single" w:sz="4" w:space="0" w:color="auto"/>
              <w:bottom w:val="nil"/>
            </w:tcBorders>
            <w:hideMark/>
          </w:tcPr>
          <w:p w14:paraId="422E1ED8" w14:textId="7A3332B0"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.9395 (.9040-.9766)</w:t>
            </w:r>
          </w:p>
        </w:tc>
        <w:tc>
          <w:tcPr>
            <w:tcW w:w="0" w:type="auto"/>
            <w:tcBorders>
              <w:top w:val="single" w:sz="4" w:space="0" w:color="auto"/>
              <w:bottom w:val="nil"/>
            </w:tcBorders>
            <w:hideMark/>
          </w:tcPr>
          <w:p w14:paraId="7E621157"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1.9990 (1.9619-2.0345)</w:t>
            </w:r>
          </w:p>
        </w:tc>
      </w:tr>
      <w:tr w:rsidR="00ED4ECC" w:rsidRPr="00E94DB6" w14:paraId="5CA57218" w14:textId="77777777" w:rsidTr="00C8368D">
        <w:tc>
          <w:tcPr>
            <w:tcW w:w="0" w:type="auto"/>
            <w:tcBorders>
              <w:top w:val="nil"/>
              <w:bottom w:val="nil"/>
            </w:tcBorders>
            <w:hideMark/>
          </w:tcPr>
          <w:p w14:paraId="239A1CE5"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Burkhart et al., 2020 </w:t>
            </w:r>
          </w:p>
        </w:tc>
        <w:tc>
          <w:tcPr>
            <w:tcW w:w="0" w:type="auto"/>
            <w:tcBorders>
              <w:top w:val="nil"/>
              <w:bottom w:val="nil"/>
            </w:tcBorders>
          </w:tcPr>
          <w:p w14:paraId="6A5337EF"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49</w:t>
            </w:r>
          </w:p>
        </w:tc>
        <w:tc>
          <w:tcPr>
            <w:tcW w:w="0" w:type="auto"/>
            <w:tcBorders>
              <w:top w:val="nil"/>
              <w:bottom w:val="nil"/>
            </w:tcBorders>
            <w:hideMark/>
          </w:tcPr>
          <w:p w14:paraId="1595B540"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.72</w:t>
            </w:r>
          </w:p>
        </w:tc>
        <w:tc>
          <w:tcPr>
            <w:tcW w:w="0" w:type="auto"/>
            <w:tcBorders>
              <w:top w:val="nil"/>
              <w:bottom w:val="nil"/>
            </w:tcBorders>
          </w:tcPr>
          <w:p w14:paraId="7264C887" w14:textId="0550C3B6" w:rsidR="00ED4ECC" w:rsidRPr="00E94DB6" w:rsidRDefault="00A359F5"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.209</w:t>
            </w:r>
            <w:r w:rsidR="00E302FE" w:rsidRPr="00E94DB6">
              <w:rPr>
                <w:rFonts w:ascii="Times New Roman" w:eastAsia="Times New Roman" w:hAnsi="Times New Roman" w:cs="Times New Roman"/>
                <w:sz w:val="24"/>
                <w:szCs w:val="24"/>
              </w:rPr>
              <w:t xml:space="preserve"> (.181-</w:t>
            </w:r>
            <w:r w:rsidR="00497B47" w:rsidRPr="00E94DB6">
              <w:rPr>
                <w:rFonts w:ascii="Times New Roman" w:eastAsia="Times New Roman" w:hAnsi="Times New Roman" w:cs="Times New Roman"/>
                <w:sz w:val="24"/>
                <w:szCs w:val="24"/>
              </w:rPr>
              <w:t>.234)</w:t>
            </w:r>
          </w:p>
        </w:tc>
        <w:tc>
          <w:tcPr>
            <w:tcW w:w="0" w:type="auto"/>
            <w:tcBorders>
              <w:top w:val="nil"/>
              <w:bottom w:val="nil"/>
            </w:tcBorders>
            <w:hideMark/>
          </w:tcPr>
          <w:p w14:paraId="2B572188" w14:textId="59B43BBE"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.3085 (.2593-.3619)</w:t>
            </w:r>
          </w:p>
        </w:tc>
        <w:tc>
          <w:tcPr>
            <w:tcW w:w="0" w:type="auto"/>
            <w:tcBorders>
              <w:top w:val="nil"/>
              <w:bottom w:val="nil"/>
            </w:tcBorders>
            <w:hideMark/>
          </w:tcPr>
          <w:p w14:paraId="48AE2A9C"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1.1266 (1.0733-1.1759)</w:t>
            </w:r>
          </w:p>
        </w:tc>
      </w:tr>
      <w:tr w:rsidR="00ED4ECC" w:rsidRPr="00E94DB6" w14:paraId="6CF14B91"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5216F13D"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Burkhart et al., 2020 </w:t>
            </w:r>
          </w:p>
        </w:tc>
        <w:tc>
          <w:tcPr>
            <w:tcW w:w="0" w:type="auto"/>
            <w:tcBorders>
              <w:top w:val="nil"/>
              <w:bottom w:val="nil"/>
            </w:tcBorders>
          </w:tcPr>
          <w:p w14:paraId="553187ED"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52</w:t>
            </w:r>
          </w:p>
        </w:tc>
        <w:tc>
          <w:tcPr>
            <w:tcW w:w="0" w:type="auto"/>
            <w:tcBorders>
              <w:top w:val="nil"/>
              <w:bottom w:val="nil"/>
            </w:tcBorders>
            <w:hideMark/>
          </w:tcPr>
          <w:p w14:paraId="683875F9"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.61</w:t>
            </w:r>
          </w:p>
        </w:tc>
        <w:tc>
          <w:tcPr>
            <w:tcW w:w="0" w:type="auto"/>
            <w:tcBorders>
              <w:top w:val="nil"/>
              <w:bottom w:val="nil"/>
            </w:tcBorders>
          </w:tcPr>
          <w:p w14:paraId="556EBCBC" w14:textId="12E58AF0"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.189 (.162-.213)</w:t>
            </w:r>
          </w:p>
        </w:tc>
        <w:tc>
          <w:tcPr>
            <w:tcW w:w="0" w:type="auto"/>
            <w:tcBorders>
              <w:top w:val="nil"/>
              <w:bottom w:val="nil"/>
            </w:tcBorders>
            <w:hideMark/>
          </w:tcPr>
          <w:p w14:paraId="5912BA5B" w14:textId="1F6DE173"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.2358 (.1878-.2882)</w:t>
            </w:r>
          </w:p>
        </w:tc>
        <w:tc>
          <w:tcPr>
            <w:tcW w:w="0" w:type="auto"/>
            <w:tcBorders>
              <w:top w:val="nil"/>
              <w:bottom w:val="nil"/>
            </w:tcBorders>
            <w:hideMark/>
          </w:tcPr>
          <w:p w14:paraId="3E841A4A"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.9762 (.9238-1.0242)</w:t>
            </w:r>
          </w:p>
        </w:tc>
      </w:tr>
      <w:tr w:rsidR="00ED4ECC" w:rsidRPr="00E94DB6" w14:paraId="1F9A3429" w14:textId="77777777" w:rsidTr="00C8368D">
        <w:tc>
          <w:tcPr>
            <w:tcW w:w="0" w:type="auto"/>
            <w:tcBorders>
              <w:top w:val="nil"/>
              <w:bottom w:val="nil"/>
            </w:tcBorders>
            <w:hideMark/>
          </w:tcPr>
          <w:p w14:paraId="7FECECD6"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Frost, 2008 </w:t>
            </w:r>
          </w:p>
        </w:tc>
        <w:tc>
          <w:tcPr>
            <w:tcW w:w="0" w:type="auto"/>
            <w:tcBorders>
              <w:top w:val="nil"/>
              <w:bottom w:val="nil"/>
            </w:tcBorders>
          </w:tcPr>
          <w:p w14:paraId="3F46D4FD" w14:textId="77777777" w:rsidR="00ED4ECC" w:rsidRPr="00E94DB6" w:rsidRDefault="00ED4ECC" w:rsidP="00331F6D">
            <w:pPr>
              <w:jc w:val="center"/>
              <w:rPr>
                <w:rStyle w:val="hgkelc"/>
                <w:rFonts w:ascii="Times New Roman" w:hAnsi="Times New Roman" w:cs="Times New Roman"/>
                <w:bCs/>
                <w:sz w:val="24"/>
                <w:szCs w:val="24"/>
              </w:rPr>
            </w:pPr>
            <w:r w:rsidRPr="000D27F2">
              <w:rPr>
                <w:rFonts w:ascii="Times New Roman" w:hAnsi="Times New Roman" w:cs="Times New Roman"/>
                <w:sz w:val="24"/>
                <w:szCs w:val="24"/>
              </w:rPr>
              <w:t>34</w:t>
            </w:r>
          </w:p>
        </w:tc>
        <w:tc>
          <w:tcPr>
            <w:tcW w:w="0" w:type="auto"/>
            <w:tcBorders>
              <w:top w:val="nil"/>
              <w:bottom w:val="nil"/>
            </w:tcBorders>
            <w:hideMark/>
          </w:tcPr>
          <w:p w14:paraId="1B65C282" w14:textId="77777777" w:rsidR="00ED4ECC" w:rsidRPr="00E94DB6" w:rsidRDefault="00ED4ECC" w:rsidP="00331F6D">
            <w:pPr>
              <w:jc w:val="center"/>
              <w:rPr>
                <w:rFonts w:ascii="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.54</w:t>
            </w:r>
          </w:p>
        </w:tc>
        <w:tc>
          <w:tcPr>
            <w:tcW w:w="0" w:type="auto"/>
            <w:tcBorders>
              <w:top w:val="nil"/>
              <w:bottom w:val="nil"/>
            </w:tcBorders>
          </w:tcPr>
          <w:p w14:paraId="2CE7C8DB" w14:textId="5AE1A4A1" w:rsidR="00ED4ECC" w:rsidRPr="00E94DB6" w:rsidRDefault="00497B47"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.197 (.167-.223)</w:t>
            </w:r>
          </w:p>
        </w:tc>
        <w:tc>
          <w:tcPr>
            <w:tcW w:w="0" w:type="auto"/>
            <w:tcBorders>
              <w:top w:val="nil"/>
              <w:bottom w:val="nil"/>
            </w:tcBorders>
            <w:hideMark/>
          </w:tcPr>
          <w:p w14:paraId="29E3AB7A" w14:textId="144B6ED6"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.9235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.9755-</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.8665)</w:t>
            </w:r>
          </w:p>
        </w:tc>
        <w:tc>
          <w:tcPr>
            <w:tcW w:w="0" w:type="auto"/>
            <w:tcBorders>
              <w:top w:val="nil"/>
              <w:bottom w:val="nil"/>
            </w:tcBorders>
            <w:hideMark/>
          </w:tcPr>
          <w:p w14:paraId="1E362E48" w14:textId="77777777"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 xml:space="preserve">.1530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.2101-</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.1010)</w:t>
            </w:r>
          </w:p>
        </w:tc>
      </w:tr>
      <w:tr w:rsidR="00ED4ECC" w:rsidRPr="00E94DB6" w14:paraId="221F7818"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0B6AA38F"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Kellogg et al., 2010 </w:t>
            </w:r>
          </w:p>
        </w:tc>
        <w:tc>
          <w:tcPr>
            <w:tcW w:w="0" w:type="auto"/>
            <w:tcBorders>
              <w:top w:val="nil"/>
              <w:bottom w:val="nil"/>
            </w:tcBorders>
          </w:tcPr>
          <w:p w14:paraId="15116AC9"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39</w:t>
            </w:r>
          </w:p>
        </w:tc>
        <w:tc>
          <w:tcPr>
            <w:tcW w:w="0" w:type="auto"/>
            <w:tcBorders>
              <w:top w:val="nil"/>
              <w:bottom w:val="nil"/>
            </w:tcBorders>
            <w:hideMark/>
          </w:tcPr>
          <w:p w14:paraId="583A5F95"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2.69</w:t>
            </w:r>
          </w:p>
        </w:tc>
        <w:tc>
          <w:tcPr>
            <w:tcW w:w="0" w:type="auto"/>
            <w:tcBorders>
              <w:top w:val="nil"/>
              <w:bottom w:val="nil"/>
            </w:tcBorders>
          </w:tcPr>
          <w:p w14:paraId="3B6A6CD3" w14:textId="2CBC37EE" w:rsidR="00ED4ECC" w:rsidRPr="00E94DB6" w:rsidRDefault="00497B47"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.467 (.453-.480)</w:t>
            </w:r>
          </w:p>
        </w:tc>
        <w:tc>
          <w:tcPr>
            <w:tcW w:w="0" w:type="auto"/>
            <w:tcBorders>
              <w:top w:val="nil"/>
              <w:bottom w:val="nil"/>
            </w:tcBorders>
            <w:hideMark/>
          </w:tcPr>
          <w:p w14:paraId="5271CAAB" w14:textId="0E24F8D3"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1.7725 (1.7465-1.7990)</w:t>
            </w:r>
          </w:p>
        </w:tc>
        <w:tc>
          <w:tcPr>
            <w:tcW w:w="0" w:type="auto"/>
            <w:tcBorders>
              <w:top w:val="nil"/>
              <w:bottom w:val="nil"/>
            </w:tcBorders>
            <w:hideMark/>
          </w:tcPr>
          <w:p w14:paraId="7278DF67"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3.6030 (3.5765-3.6290)</w:t>
            </w:r>
          </w:p>
        </w:tc>
      </w:tr>
      <w:tr w:rsidR="00ED4ECC" w:rsidRPr="00E94DB6" w14:paraId="678C350C" w14:textId="77777777" w:rsidTr="00C8368D">
        <w:tc>
          <w:tcPr>
            <w:tcW w:w="0" w:type="auto"/>
            <w:tcBorders>
              <w:top w:val="nil"/>
              <w:bottom w:val="nil"/>
            </w:tcBorders>
            <w:hideMark/>
          </w:tcPr>
          <w:p w14:paraId="2C4EE5FF"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Kellogg et al., 2010 </w:t>
            </w:r>
          </w:p>
        </w:tc>
        <w:tc>
          <w:tcPr>
            <w:tcW w:w="0" w:type="auto"/>
            <w:tcBorders>
              <w:top w:val="nil"/>
              <w:bottom w:val="nil"/>
            </w:tcBorders>
          </w:tcPr>
          <w:p w14:paraId="69DA20BB"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39</w:t>
            </w:r>
          </w:p>
        </w:tc>
        <w:tc>
          <w:tcPr>
            <w:tcW w:w="0" w:type="auto"/>
            <w:tcBorders>
              <w:top w:val="nil"/>
              <w:bottom w:val="nil"/>
            </w:tcBorders>
            <w:hideMark/>
          </w:tcPr>
          <w:p w14:paraId="70268F81"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2.95</w:t>
            </w:r>
          </w:p>
        </w:tc>
        <w:tc>
          <w:tcPr>
            <w:tcW w:w="0" w:type="auto"/>
            <w:tcBorders>
              <w:top w:val="nil"/>
              <w:bottom w:val="nil"/>
            </w:tcBorders>
          </w:tcPr>
          <w:p w14:paraId="624221D9" w14:textId="79DADB05"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.505 (.492-.517)</w:t>
            </w:r>
          </w:p>
        </w:tc>
        <w:tc>
          <w:tcPr>
            <w:tcW w:w="0" w:type="auto"/>
            <w:tcBorders>
              <w:top w:val="nil"/>
              <w:bottom w:val="nil"/>
            </w:tcBorders>
            <w:hideMark/>
          </w:tcPr>
          <w:p w14:paraId="125C4572" w14:textId="7CDDC100"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1.9590 (1.9349-1.9835)</w:t>
            </w:r>
          </w:p>
        </w:tc>
        <w:tc>
          <w:tcPr>
            <w:tcW w:w="0" w:type="auto"/>
            <w:tcBorders>
              <w:top w:val="nil"/>
              <w:bottom w:val="nil"/>
            </w:tcBorders>
            <w:hideMark/>
          </w:tcPr>
          <w:p w14:paraId="78E0EA5F"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3.9376 (3.9131-3.9617)</w:t>
            </w:r>
          </w:p>
        </w:tc>
      </w:tr>
      <w:tr w:rsidR="00ED4ECC" w:rsidRPr="00E94DB6" w14:paraId="1E2AF3E6"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08DBF4FD"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Lachner et al., 2017a </w:t>
            </w:r>
          </w:p>
        </w:tc>
        <w:tc>
          <w:tcPr>
            <w:tcW w:w="0" w:type="auto"/>
            <w:tcBorders>
              <w:top w:val="nil"/>
              <w:bottom w:val="nil"/>
            </w:tcBorders>
          </w:tcPr>
          <w:p w14:paraId="79524966"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96</w:t>
            </w:r>
          </w:p>
        </w:tc>
        <w:tc>
          <w:tcPr>
            <w:tcW w:w="0" w:type="auto"/>
            <w:tcBorders>
              <w:top w:val="nil"/>
              <w:bottom w:val="nil"/>
            </w:tcBorders>
            <w:hideMark/>
          </w:tcPr>
          <w:p w14:paraId="64D6D6CC"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.13</w:t>
            </w:r>
          </w:p>
        </w:tc>
        <w:tc>
          <w:tcPr>
            <w:tcW w:w="0" w:type="auto"/>
            <w:tcBorders>
              <w:top w:val="nil"/>
              <w:bottom w:val="nil"/>
            </w:tcBorders>
          </w:tcPr>
          <w:p w14:paraId="4E2963CB" w14:textId="44A3D732" w:rsidR="00ED4ECC" w:rsidRPr="00E94DB6" w:rsidRDefault="00497B47"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.088 (.073-.102)</w:t>
            </w:r>
          </w:p>
        </w:tc>
        <w:tc>
          <w:tcPr>
            <w:tcW w:w="0" w:type="auto"/>
            <w:tcBorders>
              <w:top w:val="nil"/>
              <w:bottom w:val="nil"/>
            </w:tcBorders>
            <w:hideMark/>
          </w:tcPr>
          <w:p w14:paraId="20FB3CFB" w14:textId="1E195D9F"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.0428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.0704-</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0.0121)</w:t>
            </w:r>
          </w:p>
        </w:tc>
        <w:tc>
          <w:tcPr>
            <w:tcW w:w="0" w:type="auto"/>
            <w:tcBorders>
              <w:top w:val="nil"/>
              <w:bottom w:val="nil"/>
            </w:tcBorders>
            <w:hideMark/>
          </w:tcPr>
          <w:p w14:paraId="615F4019"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.3039 (.2732-.3314)</w:t>
            </w:r>
          </w:p>
        </w:tc>
      </w:tr>
      <w:tr w:rsidR="00ED4ECC" w:rsidRPr="00E94DB6" w14:paraId="49587F19" w14:textId="77777777" w:rsidTr="00C8368D">
        <w:tc>
          <w:tcPr>
            <w:tcW w:w="0" w:type="auto"/>
            <w:tcBorders>
              <w:top w:val="nil"/>
              <w:bottom w:val="nil"/>
            </w:tcBorders>
            <w:hideMark/>
          </w:tcPr>
          <w:p w14:paraId="70DB78D9"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Lachner et al., 2017a</w:t>
            </w:r>
          </w:p>
        </w:tc>
        <w:tc>
          <w:tcPr>
            <w:tcW w:w="0" w:type="auto"/>
            <w:tcBorders>
              <w:top w:val="nil"/>
              <w:bottom w:val="nil"/>
            </w:tcBorders>
          </w:tcPr>
          <w:p w14:paraId="2EB802D0"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77</w:t>
            </w:r>
          </w:p>
        </w:tc>
        <w:tc>
          <w:tcPr>
            <w:tcW w:w="0" w:type="auto"/>
            <w:tcBorders>
              <w:top w:val="nil"/>
              <w:bottom w:val="nil"/>
            </w:tcBorders>
            <w:hideMark/>
          </w:tcPr>
          <w:p w14:paraId="6450A147"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.13</w:t>
            </w:r>
          </w:p>
        </w:tc>
        <w:tc>
          <w:tcPr>
            <w:tcW w:w="0" w:type="auto"/>
            <w:tcBorders>
              <w:top w:val="nil"/>
              <w:bottom w:val="nil"/>
            </w:tcBorders>
          </w:tcPr>
          <w:p w14:paraId="30CE8B3C" w14:textId="3CBA9211" w:rsidR="00ED4ECC" w:rsidRPr="00E94DB6" w:rsidRDefault="00497B47"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.099 (.081-.114)</w:t>
            </w:r>
          </w:p>
        </w:tc>
        <w:tc>
          <w:tcPr>
            <w:tcW w:w="0" w:type="auto"/>
            <w:tcBorders>
              <w:top w:val="nil"/>
              <w:bottom w:val="nil"/>
            </w:tcBorders>
            <w:hideMark/>
          </w:tcPr>
          <w:p w14:paraId="04481815" w14:textId="24E64414"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.0616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.0923-</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0.0273)</w:t>
            </w:r>
          </w:p>
        </w:tc>
        <w:tc>
          <w:tcPr>
            <w:tcW w:w="0" w:type="auto"/>
            <w:tcBorders>
              <w:top w:val="nil"/>
              <w:bottom w:val="nil"/>
            </w:tcBorders>
            <w:hideMark/>
          </w:tcPr>
          <w:p w14:paraId="5CD097B2"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.3256 (.2913-.3563)</w:t>
            </w:r>
          </w:p>
        </w:tc>
      </w:tr>
      <w:tr w:rsidR="00ED4ECC" w:rsidRPr="00E94DB6" w14:paraId="01B6DADC"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6310D073"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Lachner et al., 2017a</w:t>
            </w:r>
          </w:p>
        </w:tc>
        <w:tc>
          <w:tcPr>
            <w:tcW w:w="0" w:type="auto"/>
            <w:tcBorders>
              <w:top w:val="nil"/>
              <w:bottom w:val="nil"/>
            </w:tcBorders>
          </w:tcPr>
          <w:p w14:paraId="1719BAF9"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78</w:t>
            </w:r>
          </w:p>
        </w:tc>
        <w:tc>
          <w:tcPr>
            <w:tcW w:w="0" w:type="auto"/>
            <w:tcBorders>
              <w:top w:val="nil"/>
              <w:bottom w:val="nil"/>
            </w:tcBorders>
            <w:hideMark/>
          </w:tcPr>
          <w:p w14:paraId="5126AB36"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.19</w:t>
            </w:r>
          </w:p>
        </w:tc>
        <w:tc>
          <w:tcPr>
            <w:tcW w:w="0" w:type="auto"/>
            <w:tcBorders>
              <w:top w:val="nil"/>
              <w:bottom w:val="nil"/>
            </w:tcBorders>
          </w:tcPr>
          <w:p w14:paraId="2F72EECF" w14:textId="1EEFE40D" w:rsidR="00ED4ECC" w:rsidRPr="00E94DB6" w:rsidRDefault="00497B47"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.099 (.082-.114)</w:t>
            </w:r>
          </w:p>
        </w:tc>
        <w:tc>
          <w:tcPr>
            <w:tcW w:w="0" w:type="auto"/>
            <w:tcBorders>
              <w:top w:val="nil"/>
              <w:bottom w:val="nil"/>
            </w:tcBorders>
            <w:hideMark/>
          </w:tcPr>
          <w:p w14:paraId="53831EC4" w14:textId="7EC039B6"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.0031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.0335-.0307)</w:t>
            </w:r>
          </w:p>
        </w:tc>
        <w:tc>
          <w:tcPr>
            <w:tcW w:w="0" w:type="auto"/>
            <w:tcBorders>
              <w:top w:val="nil"/>
              <w:bottom w:val="nil"/>
            </w:tcBorders>
            <w:hideMark/>
          </w:tcPr>
          <w:p w14:paraId="68403179"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.3840 (.3502-.4144)</w:t>
            </w:r>
          </w:p>
        </w:tc>
      </w:tr>
      <w:tr w:rsidR="00ED4ECC" w:rsidRPr="00E94DB6" w14:paraId="0EDB77CB" w14:textId="77777777" w:rsidTr="00C8368D">
        <w:tc>
          <w:tcPr>
            <w:tcW w:w="0" w:type="auto"/>
            <w:tcBorders>
              <w:top w:val="nil"/>
              <w:bottom w:val="nil"/>
            </w:tcBorders>
          </w:tcPr>
          <w:p w14:paraId="5EF6CC9D" w14:textId="77777777" w:rsidR="00ED4ECC" w:rsidRPr="00F62A0E" w:rsidRDefault="00ED4ECC" w:rsidP="00331F6D">
            <w:pPr>
              <w:rPr>
                <w:rFonts w:ascii="Times New Roman" w:eastAsia="Times New Roman" w:hAnsi="Times New Roman" w:cs="Times New Roman"/>
                <w:sz w:val="24"/>
                <w:szCs w:val="24"/>
                <w:lang w:val="de-DE"/>
              </w:rPr>
            </w:pPr>
            <w:r w:rsidRPr="00F62A0E">
              <w:rPr>
                <w:rFonts w:ascii="Times New Roman" w:eastAsia="Times New Roman" w:hAnsi="Times New Roman" w:cs="Times New Roman"/>
                <w:sz w:val="24"/>
                <w:szCs w:val="24"/>
                <w:lang w:val="de-DE"/>
              </w:rPr>
              <w:t>Lachner et al., 2017b (Study 2)</w:t>
            </w:r>
          </w:p>
        </w:tc>
        <w:tc>
          <w:tcPr>
            <w:tcW w:w="0" w:type="auto"/>
            <w:tcBorders>
              <w:top w:val="nil"/>
              <w:bottom w:val="nil"/>
            </w:tcBorders>
          </w:tcPr>
          <w:p w14:paraId="3D1480B3" w14:textId="77777777" w:rsidR="00ED4ECC" w:rsidRPr="000D27F2" w:rsidRDefault="00ED4ECC" w:rsidP="00331F6D">
            <w:pPr>
              <w:jc w:val="center"/>
              <w:rPr>
                <w:rFonts w:ascii="Times New Roman" w:hAnsi="Times New Roman" w:cs="Times New Roman"/>
                <w:sz w:val="24"/>
                <w:szCs w:val="24"/>
              </w:rPr>
            </w:pPr>
            <w:r w:rsidRPr="000D27F2">
              <w:rPr>
                <w:rFonts w:ascii="Times New Roman" w:hAnsi="Times New Roman" w:cs="Times New Roman"/>
                <w:sz w:val="24"/>
                <w:szCs w:val="24"/>
              </w:rPr>
              <w:t>42</w:t>
            </w:r>
          </w:p>
        </w:tc>
        <w:tc>
          <w:tcPr>
            <w:tcW w:w="0" w:type="auto"/>
            <w:tcBorders>
              <w:top w:val="nil"/>
              <w:bottom w:val="nil"/>
            </w:tcBorders>
          </w:tcPr>
          <w:p w14:paraId="569A1F74"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1.43</w:t>
            </w:r>
          </w:p>
        </w:tc>
        <w:tc>
          <w:tcPr>
            <w:tcW w:w="0" w:type="auto"/>
            <w:tcBorders>
              <w:top w:val="nil"/>
              <w:bottom w:val="nil"/>
            </w:tcBorders>
          </w:tcPr>
          <w:p w14:paraId="26E65685" w14:textId="4594215E"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.290 (.269-.310)</w:t>
            </w:r>
          </w:p>
        </w:tc>
        <w:tc>
          <w:tcPr>
            <w:tcW w:w="0" w:type="auto"/>
            <w:tcBorders>
              <w:top w:val="nil"/>
              <w:bottom w:val="nil"/>
            </w:tcBorders>
          </w:tcPr>
          <w:p w14:paraId="71B58978" w14:textId="6740400E" w:rsidR="00ED4ECC" w:rsidRPr="00E94DB6" w:rsidRDefault="00ED4ECC" w:rsidP="00331F6D">
            <w:pPr>
              <w:jc w:val="center"/>
              <w:rPr>
                <w:rStyle w:val="hgkelc"/>
                <w:rFonts w:ascii="Times New Roman" w:hAnsi="Times New Roman" w:cs="Times New Roman"/>
                <w:bCs/>
                <w:sz w:val="24"/>
                <w:szCs w:val="24"/>
              </w:rPr>
            </w:pPr>
            <w:r w:rsidRPr="00E94DB6">
              <w:rPr>
                <w:rFonts w:ascii="Times New Roman" w:eastAsia="Times New Roman" w:hAnsi="Times New Roman" w:cs="Times New Roman"/>
                <w:sz w:val="24"/>
                <w:szCs w:val="24"/>
              </w:rPr>
              <w:t>.8598 (.82044-.9010)</w:t>
            </w:r>
          </w:p>
        </w:tc>
        <w:tc>
          <w:tcPr>
            <w:tcW w:w="0" w:type="auto"/>
            <w:tcBorders>
              <w:top w:val="nil"/>
              <w:bottom w:val="nil"/>
            </w:tcBorders>
          </w:tcPr>
          <w:p w14:paraId="5C67A2C0"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1.9969 (1.9557-2.0362)</w:t>
            </w:r>
          </w:p>
        </w:tc>
      </w:tr>
      <w:tr w:rsidR="00ED4ECC" w:rsidRPr="00E94DB6" w14:paraId="678D9448"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tcPr>
          <w:p w14:paraId="148F6AA2" w14:textId="77777777" w:rsidR="00ED4ECC" w:rsidRPr="00F62A0E" w:rsidRDefault="00ED4ECC" w:rsidP="00331F6D">
            <w:pPr>
              <w:rPr>
                <w:rFonts w:ascii="Times New Roman" w:eastAsia="Times New Roman" w:hAnsi="Times New Roman" w:cs="Times New Roman"/>
                <w:sz w:val="24"/>
                <w:szCs w:val="24"/>
                <w:lang w:val="de-DE"/>
              </w:rPr>
            </w:pPr>
            <w:r w:rsidRPr="00F62A0E">
              <w:rPr>
                <w:rFonts w:ascii="Times New Roman" w:eastAsia="Times New Roman" w:hAnsi="Times New Roman" w:cs="Times New Roman"/>
                <w:sz w:val="24"/>
                <w:szCs w:val="24"/>
                <w:lang w:val="de-DE"/>
              </w:rPr>
              <w:t>Lachner et al., 2017b (Study 3)</w:t>
            </w:r>
          </w:p>
        </w:tc>
        <w:tc>
          <w:tcPr>
            <w:tcW w:w="0" w:type="auto"/>
            <w:tcBorders>
              <w:top w:val="nil"/>
              <w:bottom w:val="nil"/>
            </w:tcBorders>
          </w:tcPr>
          <w:p w14:paraId="5CFA920E" w14:textId="77777777" w:rsidR="00ED4ECC" w:rsidRPr="000D27F2" w:rsidRDefault="00ED4ECC" w:rsidP="00331F6D">
            <w:pPr>
              <w:jc w:val="center"/>
              <w:rPr>
                <w:rFonts w:ascii="Times New Roman" w:hAnsi="Times New Roman" w:cs="Times New Roman"/>
                <w:sz w:val="24"/>
                <w:szCs w:val="24"/>
              </w:rPr>
            </w:pPr>
            <w:r w:rsidRPr="000D27F2">
              <w:rPr>
                <w:rFonts w:ascii="Times New Roman" w:hAnsi="Times New Roman" w:cs="Times New Roman"/>
                <w:sz w:val="24"/>
                <w:szCs w:val="24"/>
              </w:rPr>
              <w:t>27</w:t>
            </w:r>
          </w:p>
        </w:tc>
        <w:tc>
          <w:tcPr>
            <w:tcW w:w="0" w:type="auto"/>
            <w:tcBorders>
              <w:top w:val="nil"/>
              <w:bottom w:val="nil"/>
            </w:tcBorders>
          </w:tcPr>
          <w:p w14:paraId="13C20EB0"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.70</w:t>
            </w:r>
          </w:p>
        </w:tc>
        <w:tc>
          <w:tcPr>
            <w:tcW w:w="0" w:type="auto"/>
            <w:tcBorders>
              <w:top w:val="nil"/>
              <w:bottom w:val="nil"/>
            </w:tcBorders>
          </w:tcPr>
          <w:p w14:paraId="10A4FC06" w14:textId="230E55A1"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.276 (.240-.310)</w:t>
            </w:r>
          </w:p>
        </w:tc>
        <w:tc>
          <w:tcPr>
            <w:tcW w:w="0" w:type="auto"/>
            <w:tcBorders>
              <w:top w:val="nil"/>
              <w:bottom w:val="nil"/>
            </w:tcBorders>
          </w:tcPr>
          <w:p w14:paraId="16BA231F" w14:textId="6D91E256" w:rsidR="00ED4ECC" w:rsidRPr="00E94DB6" w:rsidRDefault="00ED4ECC" w:rsidP="00331F6D">
            <w:pPr>
              <w:jc w:val="center"/>
              <w:rPr>
                <w:rStyle w:val="hgkelc"/>
                <w:rFonts w:ascii="Times New Roman" w:hAnsi="Times New Roman" w:cs="Times New Roman"/>
                <w:bCs/>
                <w:sz w:val="24"/>
                <w:szCs w:val="24"/>
              </w:rPr>
            </w:pPr>
            <w:r w:rsidRPr="00E94DB6">
              <w:rPr>
                <w:rFonts w:ascii="Times New Roman" w:eastAsia="Times New Roman" w:hAnsi="Times New Roman" w:cs="Times New Roman"/>
                <w:sz w:val="24"/>
                <w:szCs w:val="24"/>
              </w:rPr>
              <w:t>.1609 (.0951-.2323)</w:t>
            </w:r>
          </w:p>
        </w:tc>
        <w:tc>
          <w:tcPr>
            <w:tcW w:w="0" w:type="auto"/>
            <w:tcBorders>
              <w:top w:val="nil"/>
              <w:bottom w:val="nil"/>
            </w:tcBorders>
          </w:tcPr>
          <w:p w14:paraId="7DE2240A"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1.2430 (1.1716-1.3088)</w:t>
            </w:r>
          </w:p>
        </w:tc>
      </w:tr>
      <w:tr w:rsidR="00ED4ECC" w:rsidRPr="00E94DB6" w14:paraId="51D51BFA" w14:textId="77777777" w:rsidTr="00C8368D">
        <w:tc>
          <w:tcPr>
            <w:tcW w:w="0" w:type="auto"/>
            <w:tcBorders>
              <w:top w:val="nil"/>
              <w:bottom w:val="nil"/>
            </w:tcBorders>
            <w:hideMark/>
          </w:tcPr>
          <w:p w14:paraId="3D7E89B7"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Lachner &amp; Neuburg, 2019 </w:t>
            </w:r>
          </w:p>
        </w:tc>
        <w:tc>
          <w:tcPr>
            <w:tcW w:w="0" w:type="auto"/>
            <w:tcBorders>
              <w:top w:val="nil"/>
              <w:bottom w:val="nil"/>
            </w:tcBorders>
          </w:tcPr>
          <w:p w14:paraId="3A75F91D"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61</w:t>
            </w:r>
          </w:p>
        </w:tc>
        <w:tc>
          <w:tcPr>
            <w:tcW w:w="0" w:type="auto"/>
            <w:tcBorders>
              <w:top w:val="nil"/>
              <w:bottom w:val="nil"/>
            </w:tcBorders>
            <w:hideMark/>
          </w:tcPr>
          <w:p w14:paraId="5AE299E3"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1.04</w:t>
            </w:r>
          </w:p>
        </w:tc>
        <w:tc>
          <w:tcPr>
            <w:tcW w:w="0" w:type="auto"/>
            <w:tcBorders>
              <w:top w:val="nil"/>
              <w:bottom w:val="nil"/>
            </w:tcBorders>
          </w:tcPr>
          <w:p w14:paraId="5950D975" w14:textId="63BBE6C2"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.203 (.183-.223)</w:t>
            </w:r>
          </w:p>
        </w:tc>
        <w:tc>
          <w:tcPr>
            <w:tcW w:w="0" w:type="auto"/>
            <w:tcBorders>
              <w:top w:val="nil"/>
              <w:bottom w:val="nil"/>
            </w:tcBorders>
            <w:hideMark/>
          </w:tcPr>
          <w:p w14:paraId="423676D3" w14:textId="2465328C"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.6379 (.6002-.6781)</w:t>
            </w:r>
          </w:p>
        </w:tc>
        <w:tc>
          <w:tcPr>
            <w:tcW w:w="0" w:type="auto"/>
            <w:tcBorders>
              <w:top w:val="nil"/>
              <w:bottom w:val="nil"/>
            </w:tcBorders>
            <w:hideMark/>
          </w:tcPr>
          <w:p w14:paraId="3E7962EE"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1.4354 (1.3952-1.4731)</w:t>
            </w:r>
          </w:p>
        </w:tc>
      </w:tr>
      <w:tr w:rsidR="00333761" w:rsidRPr="00E94DB6" w14:paraId="455AF839"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tcPr>
          <w:p w14:paraId="00E2603F" w14:textId="0DAA02FC" w:rsidR="00333761" w:rsidRPr="00E94DB6" w:rsidRDefault="00333761" w:rsidP="00333761">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McCarthy et al., 2019 </w:t>
            </w:r>
          </w:p>
        </w:tc>
        <w:tc>
          <w:tcPr>
            <w:tcW w:w="0" w:type="auto"/>
            <w:tcBorders>
              <w:top w:val="nil"/>
              <w:bottom w:val="nil"/>
            </w:tcBorders>
          </w:tcPr>
          <w:p w14:paraId="07930138" w14:textId="4E413BE3" w:rsidR="00333761" w:rsidRPr="000D27F2" w:rsidRDefault="00333761" w:rsidP="00333761">
            <w:pPr>
              <w:jc w:val="center"/>
              <w:rPr>
                <w:rFonts w:ascii="Times New Roman" w:hAnsi="Times New Roman" w:cs="Times New Roman"/>
                <w:sz w:val="24"/>
                <w:szCs w:val="24"/>
              </w:rPr>
            </w:pPr>
            <w:r w:rsidRPr="000D27F2">
              <w:rPr>
                <w:rFonts w:ascii="Times New Roman" w:hAnsi="Times New Roman" w:cs="Times New Roman"/>
                <w:sz w:val="24"/>
                <w:szCs w:val="24"/>
              </w:rPr>
              <w:t>60</w:t>
            </w:r>
          </w:p>
        </w:tc>
        <w:tc>
          <w:tcPr>
            <w:tcW w:w="0" w:type="auto"/>
            <w:tcBorders>
              <w:top w:val="nil"/>
              <w:bottom w:val="nil"/>
            </w:tcBorders>
          </w:tcPr>
          <w:p w14:paraId="2DA27AE4" w14:textId="37A3521A" w:rsidR="00333761" w:rsidRPr="00E94DB6" w:rsidRDefault="00333761" w:rsidP="00333761">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.22</w:t>
            </w:r>
          </w:p>
        </w:tc>
        <w:tc>
          <w:tcPr>
            <w:tcW w:w="0" w:type="auto"/>
            <w:tcBorders>
              <w:top w:val="nil"/>
              <w:bottom w:val="nil"/>
            </w:tcBorders>
          </w:tcPr>
          <w:p w14:paraId="4D514EFD" w14:textId="0F9172BC" w:rsidR="00333761" w:rsidRPr="00E94DB6" w:rsidRDefault="00333761" w:rsidP="00333761">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.113 (.094-.131)</w:t>
            </w:r>
          </w:p>
        </w:tc>
        <w:tc>
          <w:tcPr>
            <w:tcW w:w="0" w:type="auto"/>
            <w:tcBorders>
              <w:top w:val="nil"/>
              <w:bottom w:val="nil"/>
            </w:tcBorders>
          </w:tcPr>
          <w:p w14:paraId="43500D0D" w14:textId="59EB4E1E" w:rsidR="00333761" w:rsidRPr="00E94DB6" w:rsidRDefault="00333761" w:rsidP="00333761">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.0027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0.0318-.0410)</w:t>
            </w:r>
          </w:p>
        </w:tc>
        <w:tc>
          <w:tcPr>
            <w:tcW w:w="0" w:type="auto"/>
            <w:tcBorders>
              <w:top w:val="nil"/>
              <w:bottom w:val="nil"/>
            </w:tcBorders>
          </w:tcPr>
          <w:p w14:paraId="7111724D" w14:textId="3320BB1A" w:rsidR="00333761" w:rsidRPr="00E94DB6" w:rsidRDefault="00333761" w:rsidP="00333761">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.4461 (.4077-.4806)</w:t>
            </w:r>
          </w:p>
        </w:tc>
      </w:tr>
      <w:tr w:rsidR="00333761" w:rsidRPr="00E94DB6" w14:paraId="636A9EB7" w14:textId="77777777" w:rsidTr="00C8368D">
        <w:tc>
          <w:tcPr>
            <w:tcW w:w="0" w:type="auto"/>
            <w:tcBorders>
              <w:top w:val="nil"/>
              <w:bottom w:val="nil"/>
            </w:tcBorders>
          </w:tcPr>
          <w:p w14:paraId="69146C70" w14:textId="09B6A4FF" w:rsidR="00333761" w:rsidRPr="00E94DB6" w:rsidRDefault="00333761" w:rsidP="00333761">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McCarthy et al., 2019 </w:t>
            </w:r>
          </w:p>
        </w:tc>
        <w:tc>
          <w:tcPr>
            <w:tcW w:w="0" w:type="auto"/>
            <w:tcBorders>
              <w:top w:val="nil"/>
              <w:bottom w:val="nil"/>
            </w:tcBorders>
          </w:tcPr>
          <w:p w14:paraId="4F90E38C" w14:textId="3EE4883A" w:rsidR="00333761" w:rsidRPr="000D27F2" w:rsidRDefault="00333761" w:rsidP="00333761">
            <w:pPr>
              <w:jc w:val="center"/>
              <w:rPr>
                <w:rFonts w:ascii="Times New Roman" w:hAnsi="Times New Roman" w:cs="Times New Roman"/>
                <w:sz w:val="24"/>
                <w:szCs w:val="24"/>
              </w:rPr>
            </w:pPr>
            <w:r w:rsidRPr="000D27F2">
              <w:rPr>
                <w:rFonts w:ascii="Times New Roman" w:hAnsi="Times New Roman" w:cs="Times New Roman"/>
                <w:sz w:val="24"/>
                <w:szCs w:val="24"/>
              </w:rPr>
              <w:t>59</w:t>
            </w:r>
          </w:p>
        </w:tc>
        <w:tc>
          <w:tcPr>
            <w:tcW w:w="0" w:type="auto"/>
            <w:tcBorders>
              <w:top w:val="nil"/>
              <w:bottom w:val="nil"/>
            </w:tcBorders>
          </w:tcPr>
          <w:p w14:paraId="04764A0E" w14:textId="604AFEBF" w:rsidR="00333761" w:rsidRPr="00E94DB6" w:rsidRDefault="00333761" w:rsidP="00333761">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.22</w:t>
            </w:r>
          </w:p>
        </w:tc>
        <w:tc>
          <w:tcPr>
            <w:tcW w:w="0" w:type="auto"/>
            <w:tcBorders>
              <w:top w:val="nil"/>
              <w:bottom w:val="nil"/>
            </w:tcBorders>
          </w:tcPr>
          <w:p w14:paraId="4903A68B" w14:textId="381BD1E2" w:rsidR="00333761" w:rsidRPr="00E94DB6" w:rsidRDefault="00333761" w:rsidP="00333761">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.114 (.094-.132)</w:t>
            </w:r>
          </w:p>
        </w:tc>
        <w:tc>
          <w:tcPr>
            <w:tcW w:w="0" w:type="auto"/>
            <w:tcBorders>
              <w:top w:val="nil"/>
              <w:bottom w:val="nil"/>
            </w:tcBorders>
          </w:tcPr>
          <w:p w14:paraId="2C1909D3" w14:textId="1E4FA58B" w:rsidR="00333761" w:rsidRPr="00E94DB6" w:rsidRDefault="00333761" w:rsidP="00333761">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.0074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0.0422-.0313)</w:t>
            </w:r>
          </w:p>
        </w:tc>
        <w:tc>
          <w:tcPr>
            <w:tcW w:w="0" w:type="auto"/>
            <w:tcBorders>
              <w:top w:val="nil"/>
              <w:bottom w:val="nil"/>
            </w:tcBorders>
          </w:tcPr>
          <w:p w14:paraId="579AA9A2" w14:textId="708E822F" w:rsidR="00333761" w:rsidRPr="00E94DB6" w:rsidRDefault="00333761" w:rsidP="00333761">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.4392 (.4005-.4740)</w:t>
            </w:r>
          </w:p>
        </w:tc>
      </w:tr>
      <w:tr w:rsidR="00ED4ECC" w:rsidRPr="00E94DB6" w14:paraId="0B57E963"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779F25A7"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Palermo, 2017 </w:t>
            </w:r>
          </w:p>
        </w:tc>
        <w:tc>
          <w:tcPr>
            <w:tcW w:w="0" w:type="auto"/>
            <w:tcBorders>
              <w:top w:val="nil"/>
              <w:bottom w:val="nil"/>
            </w:tcBorders>
          </w:tcPr>
          <w:p w14:paraId="2F745DB9"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542</w:t>
            </w:r>
          </w:p>
        </w:tc>
        <w:tc>
          <w:tcPr>
            <w:tcW w:w="0" w:type="auto"/>
            <w:tcBorders>
              <w:top w:val="nil"/>
              <w:bottom w:val="nil"/>
            </w:tcBorders>
            <w:hideMark/>
          </w:tcPr>
          <w:p w14:paraId="1E3C44F8"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.44</w:t>
            </w:r>
          </w:p>
        </w:tc>
        <w:tc>
          <w:tcPr>
            <w:tcW w:w="0" w:type="auto"/>
            <w:tcBorders>
              <w:top w:val="nil"/>
              <w:bottom w:val="nil"/>
            </w:tcBorders>
          </w:tcPr>
          <w:p w14:paraId="32501AC2" w14:textId="4488929C"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.056 (.047-.064)</w:t>
            </w:r>
          </w:p>
        </w:tc>
        <w:tc>
          <w:tcPr>
            <w:tcW w:w="0" w:type="auto"/>
            <w:tcBorders>
              <w:top w:val="nil"/>
              <w:bottom w:val="nil"/>
            </w:tcBorders>
            <w:hideMark/>
          </w:tcPr>
          <w:p w14:paraId="092EB1DE" w14:textId="0DB34AFA"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.3333 (.3178-.3504)</w:t>
            </w:r>
          </w:p>
        </w:tc>
        <w:tc>
          <w:tcPr>
            <w:tcW w:w="0" w:type="auto"/>
            <w:tcBorders>
              <w:top w:val="nil"/>
              <w:bottom w:val="nil"/>
            </w:tcBorders>
            <w:hideMark/>
          </w:tcPr>
          <w:p w14:paraId="5F6A47F8"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.5513 (.5342-.5669)</w:t>
            </w:r>
          </w:p>
        </w:tc>
      </w:tr>
      <w:tr w:rsidR="00333761" w:rsidRPr="00E94DB6" w14:paraId="2BAA23AF" w14:textId="77777777" w:rsidTr="00C8368D">
        <w:tc>
          <w:tcPr>
            <w:tcW w:w="0" w:type="auto"/>
            <w:tcBorders>
              <w:top w:val="nil"/>
              <w:bottom w:val="nil"/>
            </w:tcBorders>
          </w:tcPr>
          <w:p w14:paraId="446903D9" w14:textId="4CD510CB" w:rsidR="00333761" w:rsidRPr="00E94DB6" w:rsidRDefault="00333761"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Palermo, 2017</w:t>
            </w:r>
          </w:p>
        </w:tc>
        <w:tc>
          <w:tcPr>
            <w:tcW w:w="0" w:type="auto"/>
            <w:tcBorders>
              <w:top w:val="nil"/>
              <w:bottom w:val="nil"/>
            </w:tcBorders>
          </w:tcPr>
          <w:p w14:paraId="0BC57886" w14:textId="363B824A" w:rsidR="00333761" w:rsidRPr="000D27F2" w:rsidRDefault="00333761" w:rsidP="00331F6D">
            <w:pPr>
              <w:jc w:val="center"/>
              <w:rPr>
                <w:rFonts w:ascii="Times New Roman" w:hAnsi="Times New Roman" w:cs="Times New Roman"/>
                <w:sz w:val="24"/>
                <w:szCs w:val="24"/>
              </w:rPr>
            </w:pPr>
            <w:r w:rsidRPr="000D27F2">
              <w:rPr>
                <w:rFonts w:ascii="Times New Roman" w:hAnsi="Times New Roman" w:cs="Times New Roman"/>
                <w:sz w:val="24"/>
                <w:szCs w:val="24"/>
              </w:rPr>
              <w:t>557</w:t>
            </w:r>
          </w:p>
        </w:tc>
        <w:tc>
          <w:tcPr>
            <w:tcW w:w="0" w:type="auto"/>
            <w:tcBorders>
              <w:top w:val="nil"/>
              <w:bottom w:val="nil"/>
            </w:tcBorders>
          </w:tcPr>
          <w:p w14:paraId="31AD543E" w14:textId="5367BB11" w:rsidR="00333761" w:rsidRPr="00E94DB6" w:rsidRDefault="00333761"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.97</w:t>
            </w:r>
          </w:p>
        </w:tc>
        <w:tc>
          <w:tcPr>
            <w:tcW w:w="0" w:type="auto"/>
            <w:tcBorders>
              <w:top w:val="nil"/>
              <w:bottom w:val="nil"/>
            </w:tcBorders>
          </w:tcPr>
          <w:p w14:paraId="6185A4C4" w14:textId="2B9F8536" w:rsidR="00333761" w:rsidRPr="00E94DB6" w:rsidRDefault="00333761"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.065 (.058-.072)</w:t>
            </w:r>
          </w:p>
        </w:tc>
        <w:tc>
          <w:tcPr>
            <w:tcW w:w="0" w:type="auto"/>
            <w:tcBorders>
              <w:top w:val="nil"/>
              <w:bottom w:val="nil"/>
            </w:tcBorders>
          </w:tcPr>
          <w:p w14:paraId="5F0ECFAA" w14:textId="05559ED1" w:rsidR="00333761" w:rsidRPr="00E94DB6" w:rsidRDefault="00DB2626"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.8436 (.8309-.8572)</w:t>
            </w:r>
          </w:p>
        </w:tc>
        <w:tc>
          <w:tcPr>
            <w:tcW w:w="0" w:type="auto"/>
            <w:tcBorders>
              <w:top w:val="nil"/>
              <w:bottom w:val="nil"/>
            </w:tcBorders>
          </w:tcPr>
          <w:p w14:paraId="56418C24" w14:textId="1B7276F1" w:rsidR="00333761" w:rsidRPr="00E94DB6" w:rsidRDefault="00DB2626"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1.0989 (1.0853-1.1116)</w:t>
            </w:r>
          </w:p>
        </w:tc>
      </w:tr>
      <w:tr w:rsidR="00ED4ECC" w:rsidRPr="00E94DB6" w14:paraId="4D50641C"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46A12AD8"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Roscoe et al., 2013 </w:t>
            </w:r>
          </w:p>
        </w:tc>
        <w:tc>
          <w:tcPr>
            <w:tcW w:w="0" w:type="auto"/>
            <w:tcBorders>
              <w:top w:val="nil"/>
              <w:bottom w:val="nil"/>
            </w:tcBorders>
          </w:tcPr>
          <w:p w14:paraId="2FF57CEE"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65</w:t>
            </w:r>
          </w:p>
        </w:tc>
        <w:tc>
          <w:tcPr>
            <w:tcW w:w="0" w:type="auto"/>
            <w:tcBorders>
              <w:top w:val="nil"/>
              <w:bottom w:val="nil"/>
            </w:tcBorders>
            <w:hideMark/>
          </w:tcPr>
          <w:p w14:paraId="77C695D7"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.14</w:t>
            </w:r>
          </w:p>
        </w:tc>
        <w:tc>
          <w:tcPr>
            <w:tcW w:w="0" w:type="auto"/>
            <w:tcBorders>
              <w:top w:val="nil"/>
              <w:bottom w:val="nil"/>
            </w:tcBorders>
          </w:tcPr>
          <w:p w14:paraId="3B8C2572" w14:textId="63F20677" w:rsidR="00ED4ECC" w:rsidRPr="00E94DB6" w:rsidRDefault="00497B47"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.151 (.124-.175)</w:t>
            </w:r>
          </w:p>
        </w:tc>
        <w:tc>
          <w:tcPr>
            <w:tcW w:w="0" w:type="auto"/>
            <w:tcBorders>
              <w:top w:val="nil"/>
              <w:bottom w:val="nil"/>
            </w:tcBorders>
            <w:hideMark/>
          </w:tcPr>
          <w:p w14:paraId="186F6214" w14:textId="461F5852"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.1564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.2034-</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0.1041)</w:t>
            </w:r>
          </w:p>
        </w:tc>
        <w:tc>
          <w:tcPr>
            <w:tcW w:w="0" w:type="auto"/>
            <w:tcBorders>
              <w:top w:val="nil"/>
              <w:bottom w:val="nil"/>
            </w:tcBorders>
            <w:hideMark/>
          </w:tcPr>
          <w:p w14:paraId="04124E3E"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.4354 (.3831-.4823)</w:t>
            </w:r>
          </w:p>
        </w:tc>
      </w:tr>
      <w:tr w:rsidR="00ED4ECC" w:rsidRPr="00E94DB6" w14:paraId="7F589D73" w14:textId="77777777" w:rsidTr="00C8368D">
        <w:tc>
          <w:tcPr>
            <w:tcW w:w="0" w:type="auto"/>
            <w:tcBorders>
              <w:top w:val="nil"/>
              <w:bottom w:val="nil"/>
            </w:tcBorders>
            <w:hideMark/>
          </w:tcPr>
          <w:p w14:paraId="201D59DE"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Wang et al., 2020 </w:t>
            </w:r>
          </w:p>
        </w:tc>
        <w:tc>
          <w:tcPr>
            <w:tcW w:w="0" w:type="auto"/>
            <w:tcBorders>
              <w:top w:val="nil"/>
              <w:bottom w:val="nil"/>
            </w:tcBorders>
          </w:tcPr>
          <w:p w14:paraId="210D6F5E"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143</w:t>
            </w:r>
          </w:p>
        </w:tc>
        <w:tc>
          <w:tcPr>
            <w:tcW w:w="0" w:type="auto"/>
            <w:tcBorders>
              <w:top w:val="nil"/>
              <w:bottom w:val="nil"/>
            </w:tcBorders>
            <w:hideMark/>
          </w:tcPr>
          <w:p w14:paraId="1B763B33"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.15</w:t>
            </w:r>
          </w:p>
        </w:tc>
        <w:tc>
          <w:tcPr>
            <w:tcW w:w="0" w:type="auto"/>
            <w:tcBorders>
              <w:top w:val="nil"/>
              <w:bottom w:val="nil"/>
            </w:tcBorders>
          </w:tcPr>
          <w:p w14:paraId="37634AF6" w14:textId="50CFEE27" w:rsidR="00ED4ECC" w:rsidRPr="00E94DB6" w:rsidRDefault="00497B47"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.073 (.060-.084)</w:t>
            </w:r>
          </w:p>
        </w:tc>
        <w:tc>
          <w:tcPr>
            <w:tcW w:w="0" w:type="auto"/>
            <w:tcBorders>
              <w:top w:val="nil"/>
              <w:bottom w:val="nil"/>
            </w:tcBorders>
            <w:hideMark/>
          </w:tcPr>
          <w:p w14:paraId="21C9C309" w14:textId="0A855039"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.0035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0.0190-.0287)</w:t>
            </w:r>
          </w:p>
        </w:tc>
        <w:tc>
          <w:tcPr>
            <w:tcW w:w="0" w:type="auto"/>
            <w:tcBorders>
              <w:top w:val="nil"/>
              <w:bottom w:val="nil"/>
            </w:tcBorders>
            <w:hideMark/>
          </w:tcPr>
          <w:p w14:paraId="544BE9E3"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.2880 (.2629-.3105)</w:t>
            </w:r>
          </w:p>
        </w:tc>
      </w:tr>
      <w:tr w:rsidR="00ED4ECC" w:rsidRPr="00E94DB6" w14:paraId="1424DBEC"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059D4BE0"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Weston-Sementelli et al., 2016 </w:t>
            </w:r>
          </w:p>
        </w:tc>
        <w:tc>
          <w:tcPr>
            <w:tcW w:w="0" w:type="auto"/>
            <w:tcBorders>
              <w:top w:val="nil"/>
              <w:bottom w:val="nil"/>
            </w:tcBorders>
          </w:tcPr>
          <w:p w14:paraId="7E749707" w14:textId="77777777" w:rsidR="00ED4ECC" w:rsidRPr="00E94DB6" w:rsidRDefault="00ED4ECC" w:rsidP="00331F6D">
            <w:pPr>
              <w:jc w:val="center"/>
              <w:rPr>
                <w:rStyle w:val="hgkelc"/>
                <w:rFonts w:ascii="Times New Roman" w:hAnsi="Times New Roman" w:cs="Times New Roman"/>
                <w:bCs/>
                <w:sz w:val="24"/>
                <w:szCs w:val="24"/>
              </w:rPr>
            </w:pPr>
            <w:r w:rsidRPr="000D27F2">
              <w:rPr>
                <w:rFonts w:ascii="Times New Roman" w:hAnsi="Times New Roman" w:cs="Times New Roman"/>
                <w:sz w:val="24"/>
                <w:szCs w:val="24"/>
              </w:rPr>
              <w:t>89</w:t>
            </w:r>
          </w:p>
        </w:tc>
        <w:tc>
          <w:tcPr>
            <w:tcW w:w="0" w:type="auto"/>
            <w:tcBorders>
              <w:top w:val="nil"/>
              <w:bottom w:val="nil"/>
            </w:tcBorders>
            <w:hideMark/>
          </w:tcPr>
          <w:p w14:paraId="59D2F2C2" w14:textId="77777777"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.18</w:t>
            </w:r>
          </w:p>
        </w:tc>
        <w:tc>
          <w:tcPr>
            <w:tcW w:w="0" w:type="auto"/>
            <w:tcBorders>
              <w:top w:val="nil"/>
              <w:bottom w:val="nil"/>
            </w:tcBorders>
          </w:tcPr>
          <w:p w14:paraId="5DC2D97A" w14:textId="6A6EB9AC" w:rsidR="00ED4ECC" w:rsidRPr="00E94DB6" w:rsidRDefault="00497B47"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.136 (.112-.157)</w:t>
            </w:r>
          </w:p>
        </w:tc>
        <w:tc>
          <w:tcPr>
            <w:tcW w:w="0" w:type="auto"/>
            <w:tcBorders>
              <w:top w:val="nil"/>
              <w:bottom w:val="nil"/>
            </w:tcBorders>
            <w:hideMark/>
          </w:tcPr>
          <w:p w14:paraId="0CB7E933" w14:textId="773F984E"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.4507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.4926-</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.4040)</w:t>
            </w:r>
          </w:p>
        </w:tc>
        <w:tc>
          <w:tcPr>
            <w:tcW w:w="0" w:type="auto"/>
            <w:tcBorders>
              <w:top w:val="nil"/>
              <w:bottom w:val="nil"/>
            </w:tcBorders>
            <w:hideMark/>
          </w:tcPr>
          <w:p w14:paraId="067A1283"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.0828 (.0361-.1247)</w:t>
            </w:r>
          </w:p>
        </w:tc>
      </w:tr>
      <w:tr w:rsidR="00ED4ECC" w:rsidRPr="00E94DB6" w14:paraId="57181A6B" w14:textId="77777777" w:rsidTr="00C8368D">
        <w:tc>
          <w:tcPr>
            <w:tcW w:w="0" w:type="auto"/>
            <w:tcBorders>
              <w:top w:val="nil"/>
              <w:bottom w:val="nil"/>
            </w:tcBorders>
            <w:hideMark/>
          </w:tcPr>
          <w:p w14:paraId="6515A647"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Weston-Sementelli et al., 2016 </w:t>
            </w:r>
          </w:p>
        </w:tc>
        <w:tc>
          <w:tcPr>
            <w:tcW w:w="0" w:type="auto"/>
            <w:tcBorders>
              <w:top w:val="nil"/>
              <w:bottom w:val="nil"/>
            </w:tcBorders>
          </w:tcPr>
          <w:p w14:paraId="0A98DED1"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89</w:t>
            </w:r>
          </w:p>
        </w:tc>
        <w:tc>
          <w:tcPr>
            <w:tcW w:w="0" w:type="auto"/>
            <w:tcBorders>
              <w:top w:val="nil"/>
              <w:bottom w:val="nil"/>
            </w:tcBorders>
            <w:hideMark/>
          </w:tcPr>
          <w:p w14:paraId="25A8B66B"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.04</w:t>
            </w:r>
          </w:p>
        </w:tc>
        <w:tc>
          <w:tcPr>
            <w:tcW w:w="0" w:type="auto"/>
            <w:tcBorders>
              <w:top w:val="nil"/>
              <w:bottom w:val="nil"/>
            </w:tcBorders>
          </w:tcPr>
          <w:p w14:paraId="753D9EF1" w14:textId="27F5A518" w:rsidR="00ED4ECC" w:rsidRPr="00E94DB6" w:rsidRDefault="00C8368D" w:rsidP="00331F6D">
            <w:pPr>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.135 (.111-.156)</w:t>
            </w:r>
          </w:p>
        </w:tc>
        <w:tc>
          <w:tcPr>
            <w:tcW w:w="0" w:type="auto"/>
            <w:tcBorders>
              <w:top w:val="nil"/>
              <w:bottom w:val="nil"/>
            </w:tcBorders>
            <w:hideMark/>
          </w:tcPr>
          <w:p w14:paraId="546AED14" w14:textId="171E01F4" w:rsidR="00ED4ECC" w:rsidRPr="00E94DB6" w:rsidRDefault="00ED4ECC"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.2261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.2685-</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.1789)</w:t>
            </w:r>
          </w:p>
        </w:tc>
        <w:tc>
          <w:tcPr>
            <w:tcW w:w="0" w:type="auto"/>
            <w:tcBorders>
              <w:top w:val="nil"/>
              <w:bottom w:val="nil"/>
            </w:tcBorders>
            <w:hideMark/>
          </w:tcPr>
          <w:p w14:paraId="2515F9AD"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.3016 (.2543-.3439)</w:t>
            </w:r>
          </w:p>
        </w:tc>
      </w:tr>
      <w:tr w:rsidR="00ED4ECC" w:rsidRPr="00E94DB6" w14:paraId="282297DB" w14:textId="77777777" w:rsidTr="00C8368D">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hideMark/>
          </w:tcPr>
          <w:p w14:paraId="52BA5A07"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Weston-Sementelli et al., 2016 </w:t>
            </w:r>
          </w:p>
        </w:tc>
        <w:tc>
          <w:tcPr>
            <w:tcW w:w="0" w:type="auto"/>
            <w:tcBorders>
              <w:top w:val="nil"/>
              <w:bottom w:val="nil"/>
            </w:tcBorders>
          </w:tcPr>
          <w:p w14:paraId="521CB29B"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93</w:t>
            </w:r>
          </w:p>
        </w:tc>
        <w:tc>
          <w:tcPr>
            <w:tcW w:w="0" w:type="auto"/>
            <w:tcBorders>
              <w:top w:val="nil"/>
              <w:bottom w:val="nil"/>
            </w:tcBorders>
            <w:hideMark/>
          </w:tcPr>
          <w:p w14:paraId="31FCCC03"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.65</w:t>
            </w:r>
          </w:p>
        </w:tc>
        <w:tc>
          <w:tcPr>
            <w:tcW w:w="0" w:type="auto"/>
            <w:tcBorders>
              <w:top w:val="nil"/>
              <w:bottom w:val="nil"/>
            </w:tcBorders>
          </w:tcPr>
          <w:p w14:paraId="309334AD" w14:textId="34B8CEFD" w:rsidR="00ED4ECC" w:rsidRPr="00E94DB6" w:rsidRDefault="00C8368D" w:rsidP="00331F6D">
            <w:pPr>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.146 (.126-.164)</w:t>
            </w:r>
            <w:r w:rsidRPr="00E94DB6">
              <w:rPr>
                <w:rFonts w:ascii="Times New Roman" w:eastAsia="Times New Roman" w:hAnsi="Times New Roman" w:cs="Times New Roman"/>
                <w:sz w:val="24"/>
                <w:szCs w:val="24"/>
              </w:rPr>
              <w:t>.</w:t>
            </w:r>
          </w:p>
        </w:tc>
        <w:tc>
          <w:tcPr>
            <w:tcW w:w="0" w:type="auto"/>
            <w:tcBorders>
              <w:top w:val="nil"/>
              <w:bottom w:val="nil"/>
            </w:tcBorders>
            <w:hideMark/>
          </w:tcPr>
          <w:p w14:paraId="4A2B518D" w14:textId="58077152"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.3654 (.3295-.4046)</w:t>
            </w:r>
          </w:p>
        </w:tc>
        <w:tc>
          <w:tcPr>
            <w:tcW w:w="0" w:type="auto"/>
            <w:tcBorders>
              <w:top w:val="nil"/>
              <w:bottom w:val="nil"/>
            </w:tcBorders>
            <w:hideMark/>
          </w:tcPr>
          <w:p w14:paraId="7AE46C7B"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.9368 (.8977-.9728)</w:t>
            </w:r>
          </w:p>
        </w:tc>
      </w:tr>
      <w:tr w:rsidR="00DB2626" w:rsidRPr="00E94DB6" w14:paraId="06132DFB" w14:textId="77777777" w:rsidTr="005D01E0">
        <w:tc>
          <w:tcPr>
            <w:tcW w:w="0" w:type="auto"/>
            <w:tcBorders>
              <w:top w:val="nil"/>
              <w:bottom w:val="nil"/>
            </w:tcBorders>
            <w:hideMark/>
          </w:tcPr>
          <w:p w14:paraId="5228790F" w14:textId="77777777" w:rsidR="00DB2626" w:rsidRPr="00E94DB6" w:rsidRDefault="00DB2626" w:rsidP="00DB2626">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Zhu et al., 2020 </w:t>
            </w:r>
          </w:p>
        </w:tc>
        <w:tc>
          <w:tcPr>
            <w:tcW w:w="0" w:type="auto"/>
            <w:tcBorders>
              <w:top w:val="nil"/>
              <w:bottom w:val="nil"/>
            </w:tcBorders>
            <w:vAlign w:val="center"/>
          </w:tcPr>
          <w:p w14:paraId="75B91FBE" w14:textId="132E886A"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hAnsi="Times New Roman" w:cs="Times New Roman"/>
                <w:sz w:val="24"/>
                <w:szCs w:val="24"/>
              </w:rPr>
              <w:t>131</w:t>
            </w:r>
          </w:p>
        </w:tc>
        <w:tc>
          <w:tcPr>
            <w:tcW w:w="0" w:type="auto"/>
            <w:tcBorders>
              <w:top w:val="nil"/>
              <w:bottom w:val="nil"/>
            </w:tcBorders>
            <w:hideMark/>
          </w:tcPr>
          <w:p w14:paraId="5A03C06C" w14:textId="1899B3F1"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1.87</w:t>
            </w:r>
          </w:p>
        </w:tc>
        <w:tc>
          <w:tcPr>
            <w:tcW w:w="0" w:type="auto"/>
            <w:tcBorders>
              <w:top w:val="nil"/>
              <w:bottom w:val="nil"/>
            </w:tcBorders>
          </w:tcPr>
          <w:p w14:paraId="5445EE61" w14:textId="06D35D2B"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.138 (.131-.145)</w:t>
            </w:r>
          </w:p>
        </w:tc>
        <w:tc>
          <w:tcPr>
            <w:tcW w:w="0" w:type="auto"/>
            <w:tcBorders>
              <w:top w:val="nil"/>
              <w:bottom w:val="nil"/>
            </w:tcBorders>
            <w:hideMark/>
          </w:tcPr>
          <w:p w14:paraId="5CF9C793" w14:textId="1E6C0984"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1.6023 (1.5890-.1.6160)</w:t>
            </w:r>
          </w:p>
        </w:tc>
        <w:tc>
          <w:tcPr>
            <w:tcW w:w="0" w:type="auto"/>
            <w:tcBorders>
              <w:top w:val="nil"/>
              <w:bottom w:val="nil"/>
            </w:tcBorders>
            <w:hideMark/>
          </w:tcPr>
          <w:p w14:paraId="756A3228" w14:textId="460A2205"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2.1440 (2.1303-2.1574)</w:t>
            </w:r>
          </w:p>
        </w:tc>
      </w:tr>
      <w:tr w:rsidR="00DB2626" w:rsidRPr="00E94DB6" w14:paraId="4FF8DBC3" w14:textId="77777777" w:rsidTr="005D01E0">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tcPr>
          <w:p w14:paraId="0D1305D5" w14:textId="448135CE" w:rsidR="00DB2626" w:rsidRPr="00E94DB6" w:rsidRDefault="00DB2626" w:rsidP="00DB2626">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Zhu et al., 2020</w:t>
            </w:r>
          </w:p>
        </w:tc>
        <w:tc>
          <w:tcPr>
            <w:tcW w:w="0" w:type="auto"/>
            <w:tcBorders>
              <w:top w:val="nil"/>
              <w:bottom w:val="nil"/>
            </w:tcBorders>
            <w:vAlign w:val="center"/>
          </w:tcPr>
          <w:p w14:paraId="2DD382F6" w14:textId="7B34016D" w:rsidR="00DB2626" w:rsidRPr="000D27F2" w:rsidRDefault="00DB2626" w:rsidP="00DB2626">
            <w:pPr>
              <w:jc w:val="center"/>
              <w:rPr>
                <w:rFonts w:ascii="Times New Roman" w:hAnsi="Times New Roman" w:cs="Times New Roman"/>
                <w:sz w:val="24"/>
                <w:szCs w:val="24"/>
              </w:rPr>
            </w:pPr>
            <w:r w:rsidRPr="00E94DB6">
              <w:rPr>
                <w:rFonts w:ascii="Times New Roman" w:hAnsi="Times New Roman" w:cs="Times New Roman"/>
                <w:sz w:val="24"/>
                <w:szCs w:val="24"/>
              </w:rPr>
              <w:t>203</w:t>
            </w:r>
          </w:p>
        </w:tc>
        <w:tc>
          <w:tcPr>
            <w:tcW w:w="0" w:type="auto"/>
            <w:tcBorders>
              <w:top w:val="nil"/>
              <w:bottom w:val="nil"/>
            </w:tcBorders>
          </w:tcPr>
          <w:p w14:paraId="2653F541" w14:textId="589F7994"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1.39</w:t>
            </w:r>
          </w:p>
        </w:tc>
        <w:tc>
          <w:tcPr>
            <w:tcW w:w="0" w:type="auto"/>
            <w:tcBorders>
              <w:top w:val="nil"/>
              <w:bottom w:val="nil"/>
            </w:tcBorders>
          </w:tcPr>
          <w:p w14:paraId="7DF488F0" w14:textId="0CA44F22"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.092 (.085-.010)</w:t>
            </w:r>
          </w:p>
        </w:tc>
        <w:tc>
          <w:tcPr>
            <w:tcW w:w="0" w:type="auto"/>
            <w:tcBorders>
              <w:top w:val="nil"/>
              <w:bottom w:val="nil"/>
            </w:tcBorders>
          </w:tcPr>
          <w:p w14:paraId="29366696" w14:textId="37485293"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1.2064 (1.1935-1.2199)</w:t>
            </w:r>
          </w:p>
        </w:tc>
        <w:tc>
          <w:tcPr>
            <w:tcW w:w="0" w:type="auto"/>
            <w:tcBorders>
              <w:top w:val="nil"/>
              <w:bottom w:val="nil"/>
            </w:tcBorders>
          </w:tcPr>
          <w:p w14:paraId="270A44A9" w14:textId="52F161B8" w:rsidR="00DB2626" w:rsidRPr="00E94DB6" w:rsidRDefault="00DB2626" w:rsidP="00DB2626">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1.5659 (1.5524-1.5788)</w:t>
            </w:r>
          </w:p>
        </w:tc>
      </w:tr>
      <w:tr w:rsidR="00ED4ECC" w:rsidRPr="00E94DB6" w14:paraId="2CCFFA37" w14:textId="77777777" w:rsidTr="00C8368D">
        <w:tc>
          <w:tcPr>
            <w:tcW w:w="0" w:type="auto"/>
            <w:tcBorders>
              <w:top w:val="nil"/>
              <w:bottom w:val="single" w:sz="4" w:space="0" w:color="auto"/>
            </w:tcBorders>
            <w:hideMark/>
          </w:tcPr>
          <w:p w14:paraId="28D7BCFE" w14:textId="77777777" w:rsidR="00ED4ECC" w:rsidRPr="00E94DB6" w:rsidRDefault="00ED4ECC" w:rsidP="00331F6D">
            <w:pP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Zhu et al., 2017 </w:t>
            </w:r>
          </w:p>
        </w:tc>
        <w:tc>
          <w:tcPr>
            <w:tcW w:w="0" w:type="auto"/>
            <w:tcBorders>
              <w:top w:val="nil"/>
              <w:bottom w:val="single" w:sz="4" w:space="0" w:color="auto"/>
            </w:tcBorders>
          </w:tcPr>
          <w:p w14:paraId="777A28B2" w14:textId="77777777" w:rsidR="00ED4ECC" w:rsidRPr="00E94DB6" w:rsidRDefault="00ED4ECC" w:rsidP="00331F6D">
            <w:pPr>
              <w:jc w:val="center"/>
              <w:rPr>
                <w:rFonts w:ascii="Times New Roman" w:eastAsia="Times New Roman" w:hAnsi="Times New Roman" w:cs="Times New Roman"/>
                <w:sz w:val="24"/>
                <w:szCs w:val="24"/>
              </w:rPr>
            </w:pPr>
            <w:r w:rsidRPr="000D27F2">
              <w:rPr>
                <w:rFonts w:ascii="Times New Roman" w:hAnsi="Times New Roman" w:cs="Times New Roman"/>
                <w:sz w:val="24"/>
                <w:szCs w:val="24"/>
              </w:rPr>
              <w:t>141</w:t>
            </w:r>
          </w:p>
        </w:tc>
        <w:tc>
          <w:tcPr>
            <w:tcW w:w="0" w:type="auto"/>
            <w:tcBorders>
              <w:top w:val="nil"/>
              <w:bottom w:val="single" w:sz="4" w:space="0" w:color="auto"/>
            </w:tcBorders>
            <w:hideMark/>
          </w:tcPr>
          <w:p w14:paraId="24783F5C"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.35</w:t>
            </w:r>
          </w:p>
        </w:tc>
        <w:tc>
          <w:tcPr>
            <w:tcW w:w="0" w:type="auto"/>
            <w:tcBorders>
              <w:top w:val="nil"/>
              <w:bottom w:val="single" w:sz="4" w:space="0" w:color="auto"/>
            </w:tcBorders>
          </w:tcPr>
          <w:p w14:paraId="639D3710" w14:textId="5A8B9143" w:rsidR="00ED4ECC" w:rsidRPr="00E94DB6" w:rsidRDefault="00C8368D"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.076 (.063-.087)</w:t>
            </w:r>
          </w:p>
        </w:tc>
        <w:tc>
          <w:tcPr>
            <w:tcW w:w="0" w:type="auto"/>
            <w:tcBorders>
              <w:top w:val="nil"/>
              <w:bottom w:val="single" w:sz="4" w:space="0" w:color="auto"/>
            </w:tcBorders>
            <w:hideMark/>
          </w:tcPr>
          <w:p w14:paraId="3423684A" w14:textId="19D6E1B2"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.2036 (.1816-.2280)</w:t>
            </w:r>
          </w:p>
        </w:tc>
        <w:tc>
          <w:tcPr>
            <w:tcW w:w="0" w:type="auto"/>
            <w:tcBorders>
              <w:top w:val="nil"/>
              <w:bottom w:val="single" w:sz="4" w:space="0" w:color="auto"/>
            </w:tcBorders>
            <w:hideMark/>
          </w:tcPr>
          <w:p w14:paraId="4D64BDBE" w14:textId="77777777" w:rsidR="00ED4ECC" w:rsidRPr="00E94DB6" w:rsidRDefault="00ED4ECC" w:rsidP="00331F6D">
            <w:pPr>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.4998 (.4754-.5218)</w:t>
            </w:r>
          </w:p>
        </w:tc>
      </w:tr>
    </w:tbl>
    <w:p w14:paraId="574760C7" w14:textId="77777777" w:rsidR="00CD10AE" w:rsidRPr="00E94DB6" w:rsidRDefault="004A50FF" w:rsidP="00CD10AE">
      <w:pPr>
        <w:spacing w:line="480" w:lineRule="auto"/>
      </w:pPr>
      <w:r w:rsidRPr="00E94DB6">
        <w:rPr>
          <w:rFonts w:ascii="Times New Roman" w:hAnsi="Times New Roman" w:cs="Times New Roman"/>
          <w:i/>
          <w:sz w:val="24"/>
          <w:szCs w:val="24"/>
        </w:rPr>
        <w:lastRenderedPageBreak/>
        <w:t xml:space="preserve"> Note.</w:t>
      </w:r>
      <w:r w:rsidRPr="00E94DB6">
        <w:rPr>
          <w:rFonts w:ascii="Times New Roman" w:hAnsi="Times New Roman" w:cs="Times New Roman"/>
          <w:b/>
          <w:sz w:val="24"/>
          <w:szCs w:val="24"/>
        </w:rPr>
        <w:t xml:space="preserve"> </w:t>
      </w:r>
      <w:r w:rsidRPr="00E94DB6">
        <w:rPr>
          <w:rFonts w:ascii="Times New Roman" w:hAnsi="Times New Roman" w:cs="Times New Roman"/>
          <w:i/>
          <w:sz w:val="24"/>
          <w:szCs w:val="24"/>
        </w:rPr>
        <w:t>g</w:t>
      </w:r>
      <w:r w:rsidRPr="00E94DB6">
        <w:rPr>
          <w:rFonts w:ascii="Times New Roman" w:hAnsi="Times New Roman" w:cs="Times New Roman"/>
          <w:sz w:val="24"/>
          <w:szCs w:val="24"/>
        </w:rPr>
        <w:t xml:space="preserve"> is the effect size of Becker’s (1988) standardized mean change from students’ first draft (pretest) to their revised draft (posttest); the effect size did not vary due to different pretest-posttest</w:t>
      </w:r>
      <w:r w:rsidR="00B5411C" w:rsidRPr="00E94DB6">
        <w:rPr>
          <w:rFonts w:ascii="Times New Roman" w:hAnsi="Times New Roman" w:cs="Times New Roman"/>
          <w:sz w:val="24"/>
          <w:szCs w:val="24"/>
        </w:rPr>
        <w:t xml:space="preserve"> </w:t>
      </w:r>
      <w:r w:rsidRPr="00E94DB6">
        <w:rPr>
          <w:rFonts w:ascii="Times New Roman" w:hAnsi="Times New Roman" w:cs="Times New Roman"/>
          <w:sz w:val="24"/>
          <w:szCs w:val="24"/>
        </w:rPr>
        <w:t xml:space="preserve">correlation. </w:t>
      </w:r>
      <w:r w:rsidR="00610E6A" w:rsidRPr="00E94DB6">
        <w:rPr>
          <w:rFonts w:ascii="Times New Roman" w:hAnsi="Times New Roman" w:cs="Times New Roman"/>
          <w:i/>
          <w:sz w:val="24"/>
          <w:szCs w:val="24"/>
        </w:rPr>
        <w:t>SE</w:t>
      </w:r>
      <w:r w:rsidR="00610E6A" w:rsidRPr="00E94DB6">
        <w:rPr>
          <w:rFonts w:ascii="Times New Roman" w:hAnsi="Times New Roman" w:cs="Times New Roman"/>
          <w:sz w:val="24"/>
          <w:szCs w:val="24"/>
        </w:rPr>
        <w:t xml:space="preserve"> is the standard error of the effect size. </w:t>
      </w:r>
      <w:r w:rsidR="00CD10AE" w:rsidRPr="00E94DB6">
        <w:rPr>
          <w:rFonts w:ascii="Times New Roman" w:hAnsi="Times New Roman" w:cs="Times New Roman"/>
          <w:sz w:val="24"/>
          <w:szCs w:val="24"/>
        </w:rPr>
        <w:t xml:space="preserve">95% CI is a 95% confidence interval with its lower and upper limit. The table shows the mean effect size, its standard error, confidence interval, and the corresponding </w:t>
      </w:r>
      <w:r w:rsidR="00CD10AE" w:rsidRPr="00E94DB6">
        <w:rPr>
          <w:rFonts w:ascii="Times New Roman" w:hAnsi="Times New Roman" w:cs="Times New Roman"/>
          <w:i/>
          <w:sz w:val="24"/>
          <w:szCs w:val="24"/>
        </w:rPr>
        <w:t>p</w:t>
      </w:r>
      <w:r w:rsidR="00CD10AE" w:rsidRPr="00E94DB6">
        <w:rPr>
          <w:rFonts w:ascii="Times New Roman" w:hAnsi="Times New Roman" w:cs="Times New Roman"/>
          <w:sz w:val="24"/>
          <w:szCs w:val="24"/>
        </w:rPr>
        <w:t xml:space="preserve">-value across the 26 meta-analyses based on the mean correlation according to the sensitivity analysis procedure. The range of the respective values of the 26 meta-analyses with the smallest and largest correlation is reported in parentheses. </w:t>
      </w:r>
      <w:r w:rsidR="00CD10AE" w:rsidRPr="000D27F2">
        <w:rPr>
          <w:rStyle w:val="TextZchn"/>
          <w:rFonts w:eastAsiaTheme="minorHAnsi"/>
          <w:lang w:val="en-US"/>
        </w:rPr>
        <w:t>Effect size does not vary due to different pretest-posttest correlation, hence only one effect size value per study is reported.</w:t>
      </w:r>
    </w:p>
    <w:p w14:paraId="4847F841" w14:textId="4AFFE8D5" w:rsidR="00205A14" w:rsidRPr="00E94DB6" w:rsidRDefault="00A2081B" w:rsidP="00A2081B">
      <w:pPr>
        <w:spacing w:line="480" w:lineRule="auto"/>
        <w:rPr>
          <w:rFonts w:ascii="Times New Roman" w:hAnsi="Times New Roman" w:cs="Times New Roman"/>
          <w:color w:val="FF0000"/>
          <w:sz w:val="24"/>
          <w:szCs w:val="24"/>
        </w:rPr>
      </w:pPr>
      <w:r w:rsidRPr="00E94DB6">
        <w:rPr>
          <w:rFonts w:ascii="Times New Roman" w:hAnsi="Times New Roman" w:cs="Times New Roman"/>
          <w:color w:val="FF0000"/>
          <w:sz w:val="24"/>
          <w:szCs w:val="24"/>
        </w:rPr>
        <w:t xml:space="preserve"> </w:t>
      </w:r>
    </w:p>
    <w:p w14:paraId="48BF6CCE" w14:textId="4633D9BD" w:rsidR="00880B6A" w:rsidRPr="00E94DB6" w:rsidRDefault="00880B6A" w:rsidP="00880B6A">
      <w:pPr>
        <w:spacing w:line="480" w:lineRule="auto"/>
        <w:rPr>
          <w:rFonts w:ascii="Times New Roman" w:hAnsi="Times New Roman" w:cs="Times New Roman"/>
          <w:color w:val="FF0000"/>
          <w:sz w:val="24"/>
          <w:szCs w:val="24"/>
        </w:rPr>
      </w:pPr>
    </w:p>
    <w:p w14:paraId="3A161F0D" w14:textId="77777777" w:rsidR="004A50FF" w:rsidRPr="00E94DB6" w:rsidRDefault="004A50FF" w:rsidP="002A0216">
      <w:pPr>
        <w:spacing w:line="480" w:lineRule="auto"/>
        <w:rPr>
          <w:rFonts w:ascii="Times New Roman" w:hAnsi="Times New Roman" w:cs="Times New Roman"/>
          <w:sz w:val="24"/>
          <w:szCs w:val="24"/>
        </w:rPr>
      </w:pPr>
    </w:p>
    <w:p w14:paraId="5BBA5A22" w14:textId="77777777" w:rsidR="00FA57ED" w:rsidRPr="00E94DB6" w:rsidRDefault="00FA57ED">
      <w:pPr>
        <w:rPr>
          <w:rFonts w:ascii="Times New Roman" w:hAnsi="Times New Roman" w:cs="Times New Roman"/>
          <w:b/>
          <w:sz w:val="24"/>
          <w:szCs w:val="24"/>
        </w:rPr>
      </w:pPr>
      <w:r w:rsidRPr="00E94DB6">
        <w:rPr>
          <w:rFonts w:ascii="Times New Roman" w:hAnsi="Times New Roman" w:cs="Times New Roman"/>
          <w:b/>
          <w:sz w:val="24"/>
          <w:szCs w:val="24"/>
        </w:rPr>
        <w:br w:type="page"/>
      </w:r>
    </w:p>
    <w:p w14:paraId="74400AB2" w14:textId="13C57AC8" w:rsidR="005E5885" w:rsidRPr="00E94DB6" w:rsidRDefault="005E5885" w:rsidP="00367303">
      <w:pPr>
        <w:spacing w:after="0" w:line="480" w:lineRule="auto"/>
        <w:rPr>
          <w:rFonts w:ascii="Times New Roman" w:hAnsi="Times New Roman" w:cs="Times New Roman"/>
          <w:b/>
          <w:sz w:val="24"/>
          <w:szCs w:val="24"/>
        </w:rPr>
      </w:pPr>
      <w:r w:rsidRPr="00E94DB6">
        <w:rPr>
          <w:rFonts w:ascii="Times New Roman" w:hAnsi="Times New Roman" w:cs="Times New Roman"/>
          <w:b/>
          <w:sz w:val="24"/>
          <w:szCs w:val="24"/>
        </w:rPr>
        <w:lastRenderedPageBreak/>
        <w:t xml:space="preserve">Table </w:t>
      </w:r>
      <w:r w:rsidR="003B0829">
        <w:rPr>
          <w:rFonts w:ascii="Times New Roman" w:hAnsi="Times New Roman" w:cs="Times New Roman"/>
          <w:b/>
          <w:sz w:val="24"/>
          <w:szCs w:val="24"/>
        </w:rPr>
        <w:t>4</w:t>
      </w:r>
    </w:p>
    <w:p w14:paraId="37DD8B50" w14:textId="00819760" w:rsidR="00733062" w:rsidRPr="000D27F2" w:rsidRDefault="005E5885" w:rsidP="00367303">
      <w:pPr>
        <w:spacing w:after="0" w:line="480" w:lineRule="auto"/>
        <w:rPr>
          <w:rFonts w:ascii="Times New Roman" w:hAnsi="Times New Roman" w:cs="Times New Roman"/>
          <w:i/>
          <w:sz w:val="24"/>
          <w:szCs w:val="24"/>
        </w:rPr>
      </w:pPr>
      <w:r w:rsidRPr="000D27F2">
        <w:rPr>
          <w:rFonts w:ascii="Times New Roman" w:hAnsi="Times New Roman" w:cs="Times New Roman"/>
          <w:i/>
          <w:sz w:val="24"/>
          <w:szCs w:val="24"/>
        </w:rPr>
        <w:t>Effect Sizes and Confidence Intervals of all Included Studies in the Meta-Analysis of Studies with Pretest-Posttest-Control Group-Design (k = 1</w:t>
      </w:r>
      <w:r w:rsidR="00840C4A" w:rsidRPr="000D27F2">
        <w:rPr>
          <w:rFonts w:ascii="Times New Roman" w:hAnsi="Times New Roman" w:cs="Times New Roman"/>
          <w:i/>
          <w:sz w:val="24"/>
          <w:szCs w:val="24"/>
        </w:rPr>
        <w:t>5</w:t>
      </w:r>
      <w:r w:rsidRPr="000D27F2">
        <w:rPr>
          <w:rFonts w:ascii="Times New Roman" w:hAnsi="Times New Roman" w:cs="Times New Roman"/>
          <w:i/>
          <w:sz w:val="24"/>
          <w:szCs w:val="24"/>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2"/>
        <w:gridCol w:w="2530"/>
        <w:gridCol w:w="1291"/>
        <w:gridCol w:w="1663"/>
        <w:gridCol w:w="3186"/>
        <w:gridCol w:w="2475"/>
      </w:tblGrid>
      <w:tr w:rsidR="00EB7C6D" w:rsidRPr="00E94DB6" w14:paraId="2005EDB0" w14:textId="77777777" w:rsidTr="00367303">
        <w:trPr>
          <w:trHeight w:val="20"/>
          <w:tblHeader/>
          <w:tblCellSpacing w:w="15" w:type="dxa"/>
        </w:trPr>
        <w:tc>
          <w:tcPr>
            <w:tcW w:w="1086" w:type="pct"/>
            <w:vMerge w:val="restart"/>
            <w:tcBorders>
              <w:top w:val="single" w:sz="4" w:space="0" w:color="auto"/>
            </w:tcBorders>
            <w:vAlign w:val="center"/>
            <w:hideMark/>
          </w:tcPr>
          <w:p w14:paraId="7C0B4E75" w14:textId="6A5A11D0" w:rsidR="007420AF" w:rsidRPr="00E94DB6" w:rsidRDefault="007420AF" w:rsidP="003017AA">
            <w:pPr>
              <w:spacing w:after="0" w:line="240" w:lineRule="auto"/>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Study</w:t>
            </w:r>
          </w:p>
        </w:tc>
        <w:tc>
          <w:tcPr>
            <w:tcW w:w="877" w:type="pct"/>
            <w:vMerge w:val="restart"/>
            <w:tcBorders>
              <w:top w:val="single" w:sz="4" w:space="0" w:color="auto"/>
            </w:tcBorders>
            <w:vAlign w:val="center"/>
          </w:tcPr>
          <w:p w14:paraId="77A94F2C" w14:textId="0A6D20EB" w:rsidR="007420AF" w:rsidRPr="00E94DB6" w:rsidRDefault="007420AF" w:rsidP="003017AA">
            <w:pPr>
              <w:spacing w:after="0" w:line="240" w:lineRule="auto"/>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 xml:space="preserve">Number of participants </w:t>
            </w:r>
            <w:r w:rsidRPr="00E94DB6">
              <w:rPr>
                <w:rFonts w:ascii="Times New Roman" w:eastAsia="Times New Roman" w:hAnsi="Times New Roman" w:cs="Times New Roman"/>
                <w:bCs/>
                <w:i/>
                <w:sz w:val="24"/>
                <w:szCs w:val="24"/>
              </w:rPr>
              <w:t>n</w:t>
            </w:r>
          </w:p>
        </w:tc>
        <w:tc>
          <w:tcPr>
            <w:tcW w:w="442" w:type="pct"/>
            <w:vMerge w:val="restart"/>
            <w:tcBorders>
              <w:top w:val="single" w:sz="4" w:space="0" w:color="auto"/>
            </w:tcBorders>
            <w:vAlign w:val="center"/>
            <w:hideMark/>
          </w:tcPr>
          <w:p w14:paraId="58CDE0A7" w14:textId="6C4D9711" w:rsidR="007420AF" w:rsidRPr="00E94DB6" w:rsidRDefault="007420AF" w:rsidP="003017AA">
            <w:pPr>
              <w:spacing w:after="0" w:line="240" w:lineRule="auto"/>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 xml:space="preserve">Effect size </w:t>
            </w:r>
            <w:r w:rsidRPr="00E94DB6">
              <w:rPr>
                <w:rFonts w:ascii="Times New Roman" w:eastAsia="Times New Roman" w:hAnsi="Times New Roman" w:cs="Times New Roman"/>
                <w:bCs/>
                <w:i/>
                <w:sz w:val="24"/>
                <w:szCs w:val="24"/>
              </w:rPr>
              <w:t>g</w:t>
            </w:r>
          </w:p>
        </w:tc>
        <w:tc>
          <w:tcPr>
            <w:tcW w:w="573" w:type="pct"/>
            <w:vMerge w:val="restart"/>
            <w:tcBorders>
              <w:top w:val="single" w:sz="4" w:space="0" w:color="auto"/>
            </w:tcBorders>
            <w:vAlign w:val="center"/>
          </w:tcPr>
          <w:p w14:paraId="4C69DC2C" w14:textId="0A74E8F6" w:rsidR="007420AF" w:rsidRPr="00E94DB6" w:rsidRDefault="007420AF" w:rsidP="007420AF">
            <w:pPr>
              <w:spacing w:after="0" w:line="240" w:lineRule="auto"/>
              <w:jc w:val="center"/>
              <w:rPr>
                <w:rFonts w:ascii="Times New Roman" w:eastAsia="Times New Roman" w:hAnsi="Times New Roman" w:cs="Times New Roman"/>
                <w:bCs/>
                <w:i/>
                <w:sz w:val="24"/>
                <w:szCs w:val="24"/>
              </w:rPr>
            </w:pPr>
            <w:r w:rsidRPr="00E94DB6">
              <w:rPr>
                <w:rFonts w:ascii="Times New Roman" w:eastAsia="Times New Roman" w:hAnsi="Times New Roman" w:cs="Times New Roman"/>
                <w:bCs/>
                <w:i/>
                <w:sz w:val="24"/>
                <w:szCs w:val="24"/>
              </w:rPr>
              <w:t>SE</w:t>
            </w:r>
          </w:p>
        </w:tc>
        <w:tc>
          <w:tcPr>
            <w:tcW w:w="1959" w:type="pct"/>
            <w:gridSpan w:val="2"/>
            <w:tcBorders>
              <w:top w:val="single" w:sz="4" w:space="0" w:color="auto"/>
            </w:tcBorders>
            <w:vAlign w:val="center"/>
            <w:hideMark/>
          </w:tcPr>
          <w:p w14:paraId="43B208BC" w14:textId="59E1F466" w:rsidR="007420AF" w:rsidRPr="00E94DB6" w:rsidRDefault="007420AF" w:rsidP="007420AF">
            <w:pPr>
              <w:spacing w:after="0" w:line="240" w:lineRule="auto"/>
              <w:jc w:val="center"/>
              <w:rPr>
                <w:rFonts w:ascii="Times New Roman" w:eastAsia="Times New Roman" w:hAnsi="Times New Roman" w:cs="Times New Roman"/>
                <w:bCs/>
                <w:sz w:val="24"/>
                <w:szCs w:val="24"/>
              </w:rPr>
            </w:pPr>
            <w:r w:rsidRPr="00E94DB6">
              <w:rPr>
                <w:rFonts w:ascii="Times New Roman" w:eastAsia="Times New Roman" w:hAnsi="Times New Roman" w:cs="Times New Roman"/>
                <w:bCs/>
                <w:sz w:val="24"/>
                <w:szCs w:val="24"/>
              </w:rPr>
              <w:t>95% CI</w:t>
            </w:r>
          </w:p>
        </w:tc>
      </w:tr>
      <w:tr w:rsidR="00AE5241" w:rsidRPr="00E94DB6" w14:paraId="148F4CB2" w14:textId="77777777" w:rsidTr="00367303">
        <w:trPr>
          <w:trHeight w:val="20"/>
          <w:tblHeader/>
          <w:tblCellSpacing w:w="15" w:type="dxa"/>
        </w:trPr>
        <w:tc>
          <w:tcPr>
            <w:tcW w:w="1086" w:type="pct"/>
            <w:vMerge/>
            <w:tcBorders>
              <w:bottom w:val="single" w:sz="4" w:space="0" w:color="auto"/>
            </w:tcBorders>
            <w:vAlign w:val="center"/>
          </w:tcPr>
          <w:p w14:paraId="5A558BF8" w14:textId="77777777" w:rsidR="007420AF" w:rsidRPr="00E94DB6" w:rsidRDefault="007420AF" w:rsidP="003017AA">
            <w:pPr>
              <w:spacing w:after="0" w:line="240" w:lineRule="auto"/>
              <w:jc w:val="center"/>
              <w:rPr>
                <w:rFonts w:ascii="Times New Roman" w:eastAsia="Times New Roman" w:hAnsi="Times New Roman" w:cs="Times New Roman"/>
                <w:bCs/>
                <w:sz w:val="24"/>
                <w:szCs w:val="24"/>
              </w:rPr>
            </w:pPr>
          </w:p>
        </w:tc>
        <w:tc>
          <w:tcPr>
            <w:tcW w:w="877" w:type="pct"/>
            <w:vMerge/>
            <w:tcBorders>
              <w:bottom w:val="single" w:sz="4" w:space="0" w:color="auto"/>
            </w:tcBorders>
            <w:vAlign w:val="center"/>
          </w:tcPr>
          <w:p w14:paraId="1EE783E9" w14:textId="77777777" w:rsidR="007420AF" w:rsidRPr="00E94DB6" w:rsidRDefault="007420AF" w:rsidP="003017AA">
            <w:pPr>
              <w:spacing w:after="0" w:line="240" w:lineRule="auto"/>
              <w:jc w:val="center"/>
              <w:rPr>
                <w:rFonts w:ascii="Times New Roman" w:eastAsia="Times New Roman" w:hAnsi="Times New Roman" w:cs="Times New Roman"/>
                <w:bCs/>
                <w:sz w:val="24"/>
                <w:szCs w:val="24"/>
              </w:rPr>
            </w:pPr>
          </w:p>
        </w:tc>
        <w:tc>
          <w:tcPr>
            <w:tcW w:w="442" w:type="pct"/>
            <w:vMerge/>
            <w:tcBorders>
              <w:bottom w:val="single" w:sz="4" w:space="0" w:color="auto"/>
            </w:tcBorders>
            <w:vAlign w:val="center"/>
          </w:tcPr>
          <w:p w14:paraId="32BC3AD1" w14:textId="77777777" w:rsidR="007420AF" w:rsidRPr="00E94DB6" w:rsidRDefault="007420AF" w:rsidP="003017AA">
            <w:pPr>
              <w:spacing w:after="0" w:line="240" w:lineRule="auto"/>
              <w:jc w:val="center"/>
              <w:rPr>
                <w:rFonts w:ascii="Times New Roman" w:eastAsia="Times New Roman" w:hAnsi="Times New Roman" w:cs="Times New Roman"/>
                <w:bCs/>
                <w:sz w:val="24"/>
                <w:szCs w:val="24"/>
              </w:rPr>
            </w:pPr>
          </w:p>
        </w:tc>
        <w:tc>
          <w:tcPr>
            <w:tcW w:w="573" w:type="pct"/>
            <w:vMerge/>
            <w:tcBorders>
              <w:bottom w:val="single" w:sz="4" w:space="0" w:color="auto"/>
            </w:tcBorders>
          </w:tcPr>
          <w:p w14:paraId="20B140A0" w14:textId="77777777" w:rsidR="007420AF" w:rsidRPr="00E94DB6" w:rsidRDefault="007420AF" w:rsidP="003017AA">
            <w:pPr>
              <w:spacing w:after="0" w:line="240" w:lineRule="auto"/>
              <w:jc w:val="center"/>
              <w:rPr>
                <w:rFonts w:ascii="Times New Roman" w:eastAsia="Times New Roman" w:hAnsi="Times New Roman" w:cs="Times New Roman"/>
                <w:bCs/>
                <w:i/>
                <w:sz w:val="24"/>
                <w:szCs w:val="24"/>
              </w:rPr>
            </w:pPr>
          </w:p>
        </w:tc>
        <w:tc>
          <w:tcPr>
            <w:tcW w:w="1107" w:type="pct"/>
            <w:tcBorders>
              <w:top w:val="single" w:sz="4" w:space="0" w:color="auto"/>
              <w:bottom w:val="single" w:sz="4" w:space="0" w:color="auto"/>
            </w:tcBorders>
            <w:vAlign w:val="center"/>
          </w:tcPr>
          <w:p w14:paraId="7A292E1A" w14:textId="14306C23" w:rsidR="007420AF" w:rsidRPr="00E94DB6" w:rsidRDefault="007420AF" w:rsidP="007420AF">
            <w:pPr>
              <w:spacing w:after="0" w:line="240" w:lineRule="auto"/>
              <w:jc w:val="center"/>
              <w:rPr>
                <w:rFonts w:ascii="Times New Roman" w:eastAsia="Times New Roman" w:hAnsi="Times New Roman" w:cs="Times New Roman"/>
                <w:bCs/>
                <w:i/>
                <w:sz w:val="24"/>
                <w:szCs w:val="24"/>
              </w:rPr>
            </w:pPr>
            <w:r w:rsidRPr="00E94DB6">
              <w:rPr>
                <w:rFonts w:ascii="Times New Roman" w:eastAsia="Times New Roman" w:hAnsi="Times New Roman" w:cs="Times New Roman"/>
                <w:bCs/>
                <w:i/>
                <w:sz w:val="24"/>
                <w:szCs w:val="24"/>
              </w:rPr>
              <w:t>LL</w:t>
            </w:r>
            <w:r w:rsidRPr="00E94DB6">
              <w:rPr>
                <w:rFonts w:ascii="Times New Roman" w:eastAsia="Times New Roman" w:hAnsi="Times New Roman" w:cs="Times New Roman"/>
                <w:bCs/>
                <w:sz w:val="24"/>
                <w:szCs w:val="24"/>
              </w:rPr>
              <w:t xml:space="preserve"> mean (min-max)</w:t>
            </w:r>
          </w:p>
        </w:tc>
        <w:tc>
          <w:tcPr>
            <w:tcW w:w="842" w:type="pct"/>
            <w:tcBorders>
              <w:top w:val="single" w:sz="4" w:space="0" w:color="auto"/>
              <w:bottom w:val="single" w:sz="4" w:space="0" w:color="auto"/>
            </w:tcBorders>
            <w:vAlign w:val="center"/>
          </w:tcPr>
          <w:p w14:paraId="18DA94E8" w14:textId="7467F892" w:rsidR="007420AF" w:rsidRPr="00E94DB6" w:rsidRDefault="007420AF" w:rsidP="007420AF">
            <w:pPr>
              <w:spacing w:after="0" w:line="240" w:lineRule="auto"/>
              <w:jc w:val="center"/>
              <w:rPr>
                <w:rFonts w:ascii="Times New Roman" w:eastAsia="Times New Roman" w:hAnsi="Times New Roman" w:cs="Times New Roman"/>
                <w:bCs/>
                <w:sz w:val="24"/>
                <w:szCs w:val="24"/>
              </w:rPr>
            </w:pPr>
            <w:r w:rsidRPr="00857E8E">
              <w:rPr>
                <w:rFonts w:ascii="Times New Roman" w:eastAsia="Times New Roman" w:hAnsi="Times New Roman" w:cs="Times New Roman"/>
                <w:bCs/>
                <w:i/>
                <w:sz w:val="24"/>
                <w:szCs w:val="24"/>
              </w:rPr>
              <w:t>UL</w:t>
            </w:r>
            <w:r w:rsidRPr="00E94DB6">
              <w:rPr>
                <w:rFonts w:ascii="Times New Roman" w:eastAsia="Times New Roman" w:hAnsi="Times New Roman" w:cs="Times New Roman"/>
                <w:bCs/>
                <w:sz w:val="24"/>
                <w:szCs w:val="24"/>
              </w:rPr>
              <w:t xml:space="preserve"> mean (min-max)</w:t>
            </w:r>
          </w:p>
        </w:tc>
      </w:tr>
      <w:tr w:rsidR="00AE5241" w:rsidRPr="00E94DB6" w14:paraId="26A37049" w14:textId="77777777" w:rsidTr="00840C4A">
        <w:trPr>
          <w:tblCellSpacing w:w="15" w:type="dxa"/>
        </w:trPr>
        <w:tc>
          <w:tcPr>
            <w:tcW w:w="1086" w:type="pct"/>
            <w:vAlign w:val="center"/>
            <w:hideMark/>
          </w:tcPr>
          <w:p w14:paraId="1E7C472A" w14:textId="77777777"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Burkhart et al., 2020 </w:t>
            </w:r>
          </w:p>
        </w:tc>
        <w:tc>
          <w:tcPr>
            <w:tcW w:w="877" w:type="pct"/>
            <w:vAlign w:val="center"/>
          </w:tcPr>
          <w:p w14:paraId="3EB0BA6D" w14:textId="1BC043E9" w:rsidR="007420AF" w:rsidRPr="00E94DB6" w:rsidRDefault="007420AF" w:rsidP="00EB7C6D">
            <w:pPr>
              <w:spacing w:after="0" w:line="240" w:lineRule="auto"/>
              <w:jc w:val="center"/>
              <w:rPr>
                <w:rFonts w:ascii="Times New Roman" w:eastAsia="Times New Roman" w:hAnsi="Times New Roman" w:cs="Times New Roman"/>
                <w:sz w:val="24"/>
                <w:szCs w:val="24"/>
              </w:rPr>
            </w:pPr>
            <w:r w:rsidRPr="000D27F2">
              <w:rPr>
                <w:rFonts w:ascii="Times New Roman" w:hAnsi="Times New Roman" w:cs="Times New Roman"/>
                <w:sz w:val="24"/>
                <w:szCs w:val="24"/>
              </w:rPr>
              <w:t>51</w:t>
            </w:r>
          </w:p>
        </w:tc>
        <w:tc>
          <w:tcPr>
            <w:tcW w:w="442" w:type="pct"/>
            <w:vAlign w:val="center"/>
            <w:hideMark/>
          </w:tcPr>
          <w:p w14:paraId="20C2E203" w14:textId="65BA5760"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.68</w:t>
            </w:r>
          </w:p>
        </w:tc>
        <w:tc>
          <w:tcPr>
            <w:tcW w:w="573" w:type="pct"/>
            <w:vAlign w:val="center"/>
          </w:tcPr>
          <w:p w14:paraId="3344BF73" w14:textId="3004DF14" w:rsidR="007420AF" w:rsidRPr="00E94DB6" w:rsidRDefault="00EB7C6D"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.321 (.289-.350)</w:t>
            </w:r>
          </w:p>
        </w:tc>
        <w:tc>
          <w:tcPr>
            <w:tcW w:w="1107" w:type="pct"/>
            <w:vAlign w:val="center"/>
            <w:hideMark/>
          </w:tcPr>
          <w:p w14:paraId="6A1F8E0B" w14:textId="5F9A833B"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.05283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.0054-.1148)</w:t>
            </w:r>
          </w:p>
        </w:tc>
        <w:tc>
          <w:tcPr>
            <w:tcW w:w="842" w:type="pct"/>
            <w:vAlign w:val="center"/>
            <w:hideMark/>
          </w:tcPr>
          <w:p w14:paraId="0AFCFDDB" w14:textId="45A95A1B"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1.3100 (1.2480-1.3683)</w:t>
            </w:r>
          </w:p>
        </w:tc>
      </w:tr>
      <w:tr w:rsidR="00AE5241" w:rsidRPr="00E94DB6" w14:paraId="0B2B1D14" w14:textId="77777777" w:rsidTr="00840C4A">
        <w:trPr>
          <w:tblCellSpacing w:w="15" w:type="dxa"/>
        </w:trPr>
        <w:tc>
          <w:tcPr>
            <w:tcW w:w="1086" w:type="pct"/>
            <w:vAlign w:val="center"/>
            <w:hideMark/>
          </w:tcPr>
          <w:p w14:paraId="67175D0F" w14:textId="77777777"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Burkhart et al., 2020 </w:t>
            </w:r>
          </w:p>
        </w:tc>
        <w:tc>
          <w:tcPr>
            <w:tcW w:w="877" w:type="pct"/>
            <w:vAlign w:val="center"/>
          </w:tcPr>
          <w:p w14:paraId="40306998" w14:textId="39FA0AA0" w:rsidR="007420AF" w:rsidRPr="00E94DB6" w:rsidRDefault="007420AF" w:rsidP="00EB7C6D">
            <w:pPr>
              <w:spacing w:after="0" w:line="240" w:lineRule="auto"/>
              <w:jc w:val="center"/>
              <w:rPr>
                <w:rStyle w:val="hgkelc"/>
                <w:rFonts w:ascii="Times New Roman" w:hAnsi="Times New Roman" w:cs="Times New Roman"/>
                <w:bCs/>
                <w:sz w:val="24"/>
                <w:szCs w:val="24"/>
              </w:rPr>
            </w:pPr>
            <w:r w:rsidRPr="000D27F2">
              <w:rPr>
                <w:rFonts w:ascii="Times New Roman" w:hAnsi="Times New Roman" w:cs="Times New Roman"/>
                <w:sz w:val="24"/>
                <w:szCs w:val="24"/>
              </w:rPr>
              <w:t>49</w:t>
            </w:r>
          </w:p>
        </w:tc>
        <w:tc>
          <w:tcPr>
            <w:tcW w:w="442" w:type="pct"/>
            <w:vAlign w:val="center"/>
            <w:hideMark/>
          </w:tcPr>
          <w:p w14:paraId="0659FFAA" w14:textId="38B6E461"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.07</w:t>
            </w:r>
          </w:p>
        </w:tc>
        <w:tc>
          <w:tcPr>
            <w:tcW w:w="573" w:type="pct"/>
            <w:vAlign w:val="center"/>
          </w:tcPr>
          <w:p w14:paraId="6FBFB079" w14:textId="238E2E59"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.271 (.231-.307)</w:t>
            </w:r>
          </w:p>
        </w:tc>
        <w:tc>
          <w:tcPr>
            <w:tcW w:w="1107" w:type="pct"/>
            <w:vAlign w:val="center"/>
            <w:hideMark/>
          </w:tcPr>
          <w:p w14:paraId="36914688" w14:textId="0CF29853"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.6009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.6722-</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.5229)</w:t>
            </w:r>
          </w:p>
        </w:tc>
        <w:tc>
          <w:tcPr>
            <w:tcW w:w="842" w:type="pct"/>
            <w:vAlign w:val="center"/>
            <w:hideMark/>
          </w:tcPr>
          <w:p w14:paraId="52AE7E2B" w14:textId="51CA6BD0"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.4604 (.3824-.5316)</w:t>
            </w:r>
          </w:p>
        </w:tc>
      </w:tr>
      <w:tr w:rsidR="00AE5241" w:rsidRPr="00E94DB6" w14:paraId="01CC3FD5" w14:textId="77777777" w:rsidTr="00840C4A">
        <w:trPr>
          <w:tblCellSpacing w:w="15" w:type="dxa"/>
        </w:trPr>
        <w:tc>
          <w:tcPr>
            <w:tcW w:w="1086" w:type="pct"/>
            <w:vAlign w:val="center"/>
            <w:hideMark/>
          </w:tcPr>
          <w:p w14:paraId="1007397F" w14:textId="77777777"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Burkhart et al., 2020 </w:t>
            </w:r>
          </w:p>
        </w:tc>
        <w:tc>
          <w:tcPr>
            <w:tcW w:w="877" w:type="pct"/>
            <w:vAlign w:val="center"/>
          </w:tcPr>
          <w:p w14:paraId="3C345633" w14:textId="487672D1" w:rsidR="007420AF" w:rsidRPr="00E94DB6" w:rsidRDefault="007420AF" w:rsidP="00EB7C6D">
            <w:pPr>
              <w:spacing w:after="0" w:line="240" w:lineRule="auto"/>
              <w:jc w:val="center"/>
              <w:rPr>
                <w:rStyle w:val="hgkelc"/>
                <w:rFonts w:ascii="Times New Roman" w:hAnsi="Times New Roman" w:cs="Times New Roman"/>
                <w:bCs/>
                <w:sz w:val="24"/>
                <w:szCs w:val="24"/>
              </w:rPr>
            </w:pPr>
            <w:r w:rsidRPr="000D27F2">
              <w:rPr>
                <w:rFonts w:ascii="Times New Roman" w:hAnsi="Times New Roman" w:cs="Times New Roman"/>
                <w:sz w:val="24"/>
                <w:szCs w:val="24"/>
              </w:rPr>
              <w:t>52</w:t>
            </w:r>
          </w:p>
        </w:tc>
        <w:tc>
          <w:tcPr>
            <w:tcW w:w="442" w:type="pct"/>
            <w:vAlign w:val="center"/>
            <w:hideMark/>
          </w:tcPr>
          <w:p w14:paraId="00357D94" w14:textId="5B64234B"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.18</w:t>
            </w:r>
          </w:p>
        </w:tc>
        <w:tc>
          <w:tcPr>
            <w:tcW w:w="573" w:type="pct"/>
            <w:vAlign w:val="center"/>
          </w:tcPr>
          <w:p w14:paraId="2410E0FA" w14:textId="53503CBB"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.256 (.216-.292)</w:t>
            </w:r>
          </w:p>
        </w:tc>
        <w:tc>
          <w:tcPr>
            <w:tcW w:w="1107" w:type="pct"/>
            <w:vAlign w:val="center"/>
            <w:hideMark/>
          </w:tcPr>
          <w:p w14:paraId="7F2C5821" w14:textId="5D96E539"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.6831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.7538-</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.6053)</w:t>
            </w:r>
          </w:p>
        </w:tc>
        <w:tc>
          <w:tcPr>
            <w:tcW w:w="842" w:type="pct"/>
            <w:vAlign w:val="center"/>
            <w:hideMark/>
          </w:tcPr>
          <w:p w14:paraId="605D993A" w14:textId="00E4B3AC"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.3195 (.2417-.3901)</w:t>
            </w:r>
          </w:p>
        </w:tc>
      </w:tr>
      <w:tr w:rsidR="00AE5241" w:rsidRPr="00E94DB6" w14:paraId="37DBBF9A" w14:textId="77777777" w:rsidTr="00840C4A">
        <w:trPr>
          <w:tblCellSpacing w:w="15" w:type="dxa"/>
        </w:trPr>
        <w:tc>
          <w:tcPr>
            <w:tcW w:w="1086" w:type="pct"/>
            <w:vAlign w:val="center"/>
            <w:hideMark/>
          </w:tcPr>
          <w:p w14:paraId="13B9883A" w14:textId="77777777"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Frost, 2008 </w:t>
            </w:r>
          </w:p>
        </w:tc>
        <w:tc>
          <w:tcPr>
            <w:tcW w:w="877" w:type="pct"/>
            <w:vAlign w:val="center"/>
          </w:tcPr>
          <w:p w14:paraId="0C666FE3" w14:textId="031F9BD7" w:rsidR="007420AF" w:rsidRPr="00E94DB6" w:rsidRDefault="007420AF" w:rsidP="00EB7C6D">
            <w:pPr>
              <w:spacing w:after="0" w:line="240" w:lineRule="auto"/>
              <w:jc w:val="center"/>
              <w:rPr>
                <w:rStyle w:val="hgkelc"/>
                <w:rFonts w:ascii="Times New Roman" w:hAnsi="Times New Roman" w:cs="Times New Roman"/>
                <w:bCs/>
                <w:sz w:val="24"/>
                <w:szCs w:val="24"/>
              </w:rPr>
            </w:pPr>
            <w:r w:rsidRPr="000D27F2">
              <w:rPr>
                <w:rFonts w:ascii="Times New Roman" w:hAnsi="Times New Roman" w:cs="Times New Roman"/>
                <w:sz w:val="24"/>
                <w:szCs w:val="24"/>
              </w:rPr>
              <w:t>34</w:t>
            </w:r>
          </w:p>
        </w:tc>
        <w:tc>
          <w:tcPr>
            <w:tcW w:w="442" w:type="pct"/>
            <w:vAlign w:val="center"/>
            <w:hideMark/>
          </w:tcPr>
          <w:p w14:paraId="4FABD53D" w14:textId="2BAAEE15"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.06</w:t>
            </w:r>
          </w:p>
        </w:tc>
        <w:tc>
          <w:tcPr>
            <w:tcW w:w="573" w:type="pct"/>
            <w:vAlign w:val="center"/>
          </w:tcPr>
          <w:p w14:paraId="5552B599" w14:textId="359EACD1"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.281 (.216-.337)</w:t>
            </w:r>
          </w:p>
        </w:tc>
        <w:tc>
          <w:tcPr>
            <w:tcW w:w="1107" w:type="pct"/>
            <w:vAlign w:val="center"/>
            <w:hideMark/>
          </w:tcPr>
          <w:p w14:paraId="00BEEE4B" w14:textId="60CD798A"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.6075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.7182-</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.4802)</w:t>
            </w:r>
          </w:p>
        </w:tc>
        <w:tc>
          <w:tcPr>
            <w:tcW w:w="842" w:type="pct"/>
            <w:vAlign w:val="center"/>
            <w:hideMark/>
          </w:tcPr>
          <w:p w14:paraId="76911B93" w14:textId="45BC9BD8"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.4939 (.3665-.6045)</w:t>
            </w:r>
          </w:p>
        </w:tc>
      </w:tr>
      <w:tr w:rsidR="00AE5241" w:rsidRPr="00E94DB6" w14:paraId="07C1C432" w14:textId="77777777" w:rsidTr="00840C4A">
        <w:trPr>
          <w:tblCellSpacing w:w="15" w:type="dxa"/>
        </w:trPr>
        <w:tc>
          <w:tcPr>
            <w:tcW w:w="1086" w:type="pct"/>
            <w:vAlign w:val="center"/>
            <w:hideMark/>
          </w:tcPr>
          <w:p w14:paraId="045251B0" w14:textId="4EA5D234"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Kellogg et al., 2010 </w:t>
            </w:r>
          </w:p>
        </w:tc>
        <w:tc>
          <w:tcPr>
            <w:tcW w:w="877" w:type="pct"/>
            <w:vAlign w:val="center"/>
          </w:tcPr>
          <w:p w14:paraId="196B5D70" w14:textId="6EAA2766" w:rsidR="007420AF" w:rsidRPr="00E94DB6" w:rsidRDefault="007420AF" w:rsidP="00EB7C6D">
            <w:pPr>
              <w:spacing w:after="0" w:line="240" w:lineRule="auto"/>
              <w:jc w:val="center"/>
              <w:rPr>
                <w:rStyle w:val="hgkelc"/>
                <w:rFonts w:ascii="Times New Roman" w:hAnsi="Times New Roman" w:cs="Times New Roman"/>
                <w:bCs/>
                <w:sz w:val="24"/>
                <w:szCs w:val="24"/>
              </w:rPr>
            </w:pPr>
            <w:r w:rsidRPr="000D27F2">
              <w:rPr>
                <w:rFonts w:ascii="Times New Roman" w:hAnsi="Times New Roman" w:cs="Times New Roman"/>
                <w:sz w:val="24"/>
                <w:szCs w:val="24"/>
              </w:rPr>
              <w:t>39</w:t>
            </w:r>
          </w:p>
        </w:tc>
        <w:tc>
          <w:tcPr>
            <w:tcW w:w="442" w:type="pct"/>
            <w:vAlign w:val="center"/>
            <w:hideMark/>
          </w:tcPr>
          <w:p w14:paraId="65147F23" w14:textId="577C5C71"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1.07</w:t>
            </w:r>
          </w:p>
        </w:tc>
        <w:tc>
          <w:tcPr>
            <w:tcW w:w="573" w:type="pct"/>
            <w:vAlign w:val="center"/>
          </w:tcPr>
          <w:p w14:paraId="629E61B8" w14:textId="53A52066"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.784 (.768-.901)</w:t>
            </w:r>
          </w:p>
        </w:tc>
        <w:tc>
          <w:tcPr>
            <w:tcW w:w="1107" w:type="pct"/>
            <w:vAlign w:val="center"/>
            <w:hideMark/>
          </w:tcPr>
          <w:p w14:paraId="6B333A39" w14:textId="6FB3844F"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2.6118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2.6436-</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2.5795)</w:t>
            </w:r>
          </w:p>
        </w:tc>
        <w:tc>
          <w:tcPr>
            <w:tcW w:w="842" w:type="pct"/>
            <w:vAlign w:val="center"/>
            <w:hideMark/>
          </w:tcPr>
          <w:p w14:paraId="35E0AFB7" w14:textId="54E7B88B"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.4629 (.4306-.4948)</w:t>
            </w:r>
          </w:p>
        </w:tc>
      </w:tr>
      <w:tr w:rsidR="00AE5241" w:rsidRPr="00E94DB6" w14:paraId="26B4E3A7" w14:textId="77777777" w:rsidTr="00840C4A">
        <w:trPr>
          <w:tblCellSpacing w:w="15" w:type="dxa"/>
        </w:trPr>
        <w:tc>
          <w:tcPr>
            <w:tcW w:w="1086" w:type="pct"/>
            <w:vAlign w:val="center"/>
            <w:hideMark/>
          </w:tcPr>
          <w:p w14:paraId="2F9054EF" w14:textId="5BA9B433"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Kellogg et al., 2010 </w:t>
            </w:r>
          </w:p>
        </w:tc>
        <w:tc>
          <w:tcPr>
            <w:tcW w:w="877" w:type="pct"/>
            <w:vAlign w:val="center"/>
          </w:tcPr>
          <w:p w14:paraId="7453A954" w14:textId="10B658EA" w:rsidR="007420AF" w:rsidRPr="00E94DB6" w:rsidRDefault="007420AF" w:rsidP="00EB7C6D">
            <w:pPr>
              <w:spacing w:after="0" w:line="240" w:lineRule="auto"/>
              <w:jc w:val="center"/>
              <w:rPr>
                <w:rStyle w:val="hgkelc"/>
                <w:rFonts w:ascii="Times New Roman" w:hAnsi="Times New Roman" w:cs="Times New Roman"/>
                <w:bCs/>
                <w:sz w:val="24"/>
                <w:szCs w:val="24"/>
              </w:rPr>
            </w:pPr>
            <w:r w:rsidRPr="000D27F2">
              <w:rPr>
                <w:rFonts w:ascii="Times New Roman" w:hAnsi="Times New Roman" w:cs="Times New Roman"/>
                <w:sz w:val="24"/>
                <w:szCs w:val="24"/>
              </w:rPr>
              <w:t>39</w:t>
            </w:r>
          </w:p>
        </w:tc>
        <w:tc>
          <w:tcPr>
            <w:tcW w:w="442" w:type="pct"/>
            <w:vAlign w:val="center"/>
            <w:hideMark/>
          </w:tcPr>
          <w:p w14:paraId="4F171317" w14:textId="58F33976"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.81</w:t>
            </w:r>
          </w:p>
        </w:tc>
        <w:tc>
          <w:tcPr>
            <w:tcW w:w="573" w:type="pct"/>
            <w:vAlign w:val="center"/>
          </w:tcPr>
          <w:p w14:paraId="365C3326" w14:textId="7309F11D"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.807 (.791-.823)</w:t>
            </w:r>
          </w:p>
        </w:tc>
        <w:tc>
          <w:tcPr>
            <w:tcW w:w="1107" w:type="pct"/>
            <w:vAlign w:val="center"/>
            <w:hideMark/>
          </w:tcPr>
          <w:p w14:paraId="2E80AA4E" w14:textId="589F916C"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2.3964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2.4273843-</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2.3651)</w:t>
            </w:r>
          </w:p>
        </w:tc>
        <w:tc>
          <w:tcPr>
            <w:tcW w:w="842" w:type="pct"/>
            <w:vAlign w:val="center"/>
            <w:hideMark/>
          </w:tcPr>
          <w:p w14:paraId="037E7E03" w14:textId="7C9ACFC5"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.7687 (.7373-.7996)</w:t>
            </w:r>
          </w:p>
        </w:tc>
      </w:tr>
      <w:tr w:rsidR="00AE5241" w:rsidRPr="00E94DB6" w14:paraId="35BAE2E7" w14:textId="77777777" w:rsidTr="00840C4A">
        <w:trPr>
          <w:tblCellSpacing w:w="15" w:type="dxa"/>
        </w:trPr>
        <w:tc>
          <w:tcPr>
            <w:tcW w:w="1086" w:type="pct"/>
            <w:vAlign w:val="center"/>
          </w:tcPr>
          <w:p w14:paraId="048E37BE" w14:textId="4A10E0DA" w:rsidR="007420AF" w:rsidRPr="00F62A0E" w:rsidRDefault="007420AF" w:rsidP="00C549FB">
            <w:pPr>
              <w:spacing w:after="0" w:line="240" w:lineRule="auto"/>
              <w:rPr>
                <w:rFonts w:ascii="Times New Roman" w:eastAsia="Times New Roman" w:hAnsi="Times New Roman" w:cs="Times New Roman"/>
                <w:sz w:val="24"/>
                <w:szCs w:val="24"/>
                <w:lang w:val="de-DE"/>
              </w:rPr>
            </w:pPr>
            <w:r w:rsidRPr="00F62A0E">
              <w:rPr>
                <w:rFonts w:ascii="Times New Roman" w:eastAsia="Times New Roman" w:hAnsi="Times New Roman" w:cs="Times New Roman"/>
                <w:sz w:val="24"/>
                <w:szCs w:val="24"/>
                <w:lang w:val="de-DE"/>
              </w:rPr>
              <w:t xml:space="preserve">Lachner et al., 2017b (Study 2) </w:t>
            </w:r>
          </w:p>
        </w:tc>
        <w:tc>
          <w:tcPr>
            <w:tcW w:w="877" w:type="pct"/>
            <w:vAlign w:val="center"/>
          </w:tcPr>
          <w:p w14:paraId="6DCE0ECD" w14:textId="3E7DBFEE" w:rsidR="007420AF" w:rsidRPr="000D27F2" w:rsidRDefault="007420AF" w:rsidP="00EB7C6D">
            <w:pPr>
              <w:spacing w:after="0" w:line="240" w:lineRule="auto"/>
              <w:jc w:val="center"/>
              <w:rPr>
                <w:rFonts w:ascii="Times New Roman" w:eastAsia="Times New Roman" w:hAnsi="Times New Roman" w:cs="Times New Roman"/>
                <w:sz w:val="24"/>
                <w:szCs w:val="24"/>
              </w:rPr>
            </w:pPr>
            <w:r w:rsidRPr="000D27F2">
              <w:rPr>
                <w:rFonts w:ascii="Times New Roman" w:hAnsi="Times New Roman" w:cs="Times New Roman"/>
                <w:sz w:val="24"/>
                <w:szCs w:val="24"/>
              </w:rPr>
              <w:t>42</w:t>
            </w:r>
          </w:p>
        </w:tc>
        <w:tc>
          <w:tcPr>
            <w:tcW w:w="442" w:type="pct"/>
            <w:vAlign w:val="center"/>
            <w:hideMark/>
          </w:tcPr>
          <w:p w14:paraId="5EFD1EBB" w14:textId="05F0389D"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.87</w:t>
            </w:r>
          </w:p>
        </w:tc>
        <w:tc>
          <w:tcPr>
            <w:tcW w:w="573" w:type="pct"/>
            <w:vAlign w:val="center"/>
          </w:tcPr>
          <w:p w14:paraId="7D86A182" w14:textId="60EC9070" w:rsidR="007420AF" w:rsidRPr="00E94DB6" w:rsidRDefault="00EB7C6D"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.337 (.300-.371)</w:t>
            </w:r>
          </w:p>
        </w:tc>
        <w:tc>
          <w:tcPr>
            <w:tcW w:w="1107" w:type="pct"/>
            <w:vAlign w:val="center"/>
            <w:hideMark/>
          </w:tcPr>
          <w:p w14:paraId="049A5961" w14:textId="5A21BC37"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.2120 (.1449-.2838)</w:t>
            </w:r>
          </w:p>
        </w:tc>
        <w:tc>
          <w:tcPr>
            <w:tcW w:w="842" w:type="pct"/>
            <w:vAlign w:val="center"/>
            <w:hideMark/>
          </w:tcPr>
          <w:p w14:paraId="67A811AC" w14:textId="5B3E695D"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1.5331 (1.4613-1.6002)</w:t>
            </w:r>
          </w:p>
        </w:tc>
      </w:tr>
      <w:tr w:rsidR="00AE5241" w:rsidRPr="00E94DB6" w14:paraId="7754E71E" w14:textId="77777777" w:rsidTr="00840C4A">
        <w:trPr>
          <w:tblCellSpacing w:w="15" w:type="dxa"/>
        </w:trPr>
        <w:tc>
          <w:tcPr>
            <w:tcW w:w="1086" w:type="pct"/>
            <w:vAlign w:val="center"/>
          </w:tcPr>
          <w:p w14:paraId="5D9F9594" w14:textId="048ED6E0" w:rsidR="007420AF" w:rsidRPr="00F62A0E" w:rsidRDefault="007420AF" w:rsidP="00C549FB">
            <w:pPr>
              <w:spacing w:after="0" w:line="240" w:lineRule="auto"/>
              <w:rPr>
                <w:rFonts w:ascii="Times New Roman" w:eastAsia="Times New Roman" w:hAnsi="Times New Roman" w:cs="Times New Roman"/>
                <w:sz w:val="24"/>
                <w:szCs w:val="24"/>
                <w:lang w:val="de-DE"/>
              </w:rPr>
            </w:pPr>
            <w:r w:rsidRPr="00F62A0E">
              <w:rPr>
                <w:rFonts w:ascii="Times New Roman" w:eastAsia="Times New Roman" w:hAnsi="Times New Roman" w:cs="Times New Roman"/>
                <w:sz w:val="24"/>
                <w:szCs w:val="24"/>
                <w:lang w:val="de-DE"/>
              </w:rPr>
              <w:t xml:space="preserve">Lachner et al., 2017b (Study 3) </w:t>
            </w:r>
          </w:p>
        </w:tc>
        <w:tc>
          <w:tcPr>
            <w:tcW w:w="877" w:type="pct"/>
            <w:vAlign w:val="center"/>
          </w:tcPr>
          <w:p w14:paraId="3E7ACB8F" w14:textId="7938ECC4" w:rsidR="007420AF" w:rsidRPr="000D27F2" w:rsidRDefault="007420AF" w:rsidP="00EB7C6D">
            <w:pPr>
              <w:spacing w:after="0" w:line="240" w:lineRule="auto"/>
              <w:jc w:val="center"/>
              <w:rPr>
                <w:rFonts w:ascii="Times New Roman" w:eastAsia="Times New Roman" w:hAnsi="Times New Roman" w:cs="Times New Roman"/>
                <w:sz w:val="24"/>
                <w:szCs w:val="24"/>
              </w:rPr>
            </w:pPr>
            <w:r w:rsidRPr="000D27F2">
              <w:rPr>
                <w:rFonts w:ascii="Times New Roman" w:hAnsi="Times New Roman" w:cs="Times New Roman"/>
                <w:sz w:val="24"/>
                <w:szCs w:val="24"/>
              </w:rPr>
              <w:t>27</w:t>
            </w:r>
          </w:p>
        </w:tc>
        <w:tc>
          <w:tcPr>
            <w:tcW w:w="442" w:type="pct"/>
            <w:vAlign w:val="center"/>
            <w:hideMark/>
          </w:tcPr>
          <w:p w14:paraId="4E3A2A8D" w14:textId="6BB8A338"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.49</w:t>
            </w:r>
          </w:p>
        </w:tc>
        <w:tc>
          <w:tcPr>
            <w:tcW w:w="573" w:type="pct"/>
            <w:vAlign w:val="center"/>
          </w:tcPr>
          <w:p w14:paraId="59FFAE3E" w14:textId="15EB5BC2"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.333 (.273-.386)</w:t>
            </w:r>
          </w:p>
        </w:tc>
        <w:tc>
          <w:tcPr>
            <w:tcW w:w="1107" w:type="pct"/>
            <w:vAlign w:val="center"/>
            <w:hideMark/>
          </w:tcPr>
          <w:p w14:paraId="5E8A43E6" w14:textId="045CF765"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.1651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.2693-</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.0488)</w:t>
            </w:r>
          </w:p>
        </w:tc>
        <w:tc>
          <w:tcPr>
            <w:tcW w:w="842" w:type="pct"/>
            <w:vAlign w:val="center"/>
            <w:hideMark/>
          </w:tcPr>
          <w:p w14:paraId="2D217366" w14:textId="7D8B92AA"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1.1394 (1.0231-1.2436)</w:t>
            </w:r>
          </w:p>
        </w:tc>
      </w:tr>
      <w:tr w:rsidR="00AE5241" w:rsidRPr="00E94DB6" w14:paraId="5EB3DA82" w14:textId="77777777" w:rsidTr="00840C4A">
        <w:trPr>
          <w:tblCellSpacing w:w="15" w:type="dxa"/>
        </w:trPr>
        <w:tc>
          <w:tcPr>
            <w:tcW w:w="1086" w:type="pct"/>
            <w:vAlign w:val="center"/>
            <w:hideMark/>
          </w:tcPr>
          <w:p w14:paraId="40C50301" w14:textId="1DB05F6F" w:rsidR="007420AF" w:rsidRPr="00E94DB6" w:rsidRDefault="007420AF" w:rsidP="00C549FB">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Lachner &amp; Neuburg, 2019 </w:t>
            </w:r>
          </w:p>
        </w:tc>
        <w:tc>
          <w:tcPr>
            <w:tcW w:w="877" w:type="pct"/>
            <w:vAlign w:val="center"/>
          </w:tcPr>
          <w:p w14:paraId="3A8ACCDF" w14:textId="17E01D35" w:rsidR="007420AF" w:rsidRPr="00E94DB6" w:rsidRDefault="007420AF" w:rsidP="00EB7C6D">
            <w:pPr>
              <w:spacing w:after="0" w:line="240" w:lineRule="auto"/>
              <w:jc w:val="center"/>
              <w:rPr>
                <w:rStyle w:val="hgkelc"/>
                <w:rFonts w:ascii="Times New Roman" w:hAnsi="Times New Roman" w:cs="Times New Roman"/>
                <w:bCs/>
                <w:sz w:val="24"/>
                <w:szCs w:val="24"/>
              </w:rPr>
            </w:pPr>
            <w:r w:rsidRPr="000D27F2">
              <w:rPr>
                <w:rFonts w:ascii="Times New Roman" w:hAnsi="Times New Roman" w:cs="Times New Roman"/>
                <w:sz w:val="24"/>
                <w:szCs w:val="24"/>
              </w:rPr>
              <w:t>61</w:t>
            </w:r>
          </w:p>
        </w:tc>
        <w:tc>
          <w:tcPr>
            <w:tcW w:w="442" w:type="pct"/>
            <w:vAlign w:val="center"/>
            <w:hideMark/>
          </w:tcPr>
          <w:p w14:paraId="611103DE" w14:textId="255A806D"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.38</w:t>
            </w:r>
          </w:p>
        </w:tc>
        <w:tc>
          <w:tcPr>
            <w:tcW w:w="573" w:type="pct"/>
            <w:vAlign w:val="center"/>
          </w:tcPr>
          <w:p w14:paraId="7C31C241" w14:textId="049B75E1" w:rsidR="007420AF"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.253 (.219-.284)</w:t>
            </w:r>
          </w:p>
        </w:tc>
        <w:tc>
          <w:tcPr>
            <w:tcW w:w="1107" w:type="pct"/>
            <w:vAlign w:val="center"/>
            <w:hideMark/>
          </w:tcPr>
          <w:p w14:paraId="52967B4D" w14:textId="6E866DB4" w:rsidR="007420AF" w:rsidRPr="00E94DB6" w:rsidRDefault="007420AF"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−.1192 (−.1804-−.0527)</w:t>
            </w:r>
          </w:p>
        </w:tc>
        <w:tc>
          <w:tcPr>
            <w:tcW w:w="842" w:type="pct"/>
            <w:vAlign w:val="center"/>
            <w:hideMark/>
          </w:tcPr>
          <w:p w14:paraId="7C72E478" w14:textId="362B8C99" w:rsidR="007420AF" w:rsidRPr="00E94DB6" w:rsidRDefault="007420AF" w:rsidP="00EB7C6D">
            <w:pPr>
              <w:spacing w:after="0" w:line="240" w:lineRule="auto"/>
              <w:jc w:val="center"/>
              <w:rPr>
                <w:rFonts w:ascii="Times New Roman" w:eastAsia="Times New Roman" w:hAnsi="Times New Roman" w:cs="Times New Roman"/>
                <w:color w:val="FF0000"/>
                <w:sz w:val="24"/>
                <w:szCs w:val="24"/>
              </w:rPr>
            </w:pPr>
            <w:r w:rsidRPr="00E94DB6">
              <w:rPr>
                <w:rFonts w:ascii="Times New Roman" w:eastAsia="Times New Roman" w:hAnsi="Times New Roman" w:cs="Times New Roman"/>
                <w:sz w:val="24"/>
                <w:szCs w:val="24"/>
              </w:rPr>
              <w:t>.8730 (.8066-.9342)</w:t>
            </w:r>
          </w:p>
        </w:tc>
      </w:tr>
      <w:tr w:rsidR="008D2AF2" w:rsidRPr="00E94DB6" w14:paraId="49D6511D" w14:textId="77777777" w:rsidTr="00840C4A">
        <w:trPr>
          <w:tblCellSpacing w:w="15" w:type="dxa"/>
        </w:trPr>
        <w:tc>
          <w:tcPr>
            <w:tcW w:w="1086" w:type="pct"/>
            <w:vAlign w:val="center"/>
          </w:tcPr>
          <w:p w14:paraId="713DD1A8" w14:textId="1A9911B7" w:rsidR="008D2AF2" w:rsidRPr="00E94DB6" w:rsidRDefault="008D2AF2" w:rsidP="008D2AF2">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Palermo, 2017 </w:t>
            </w:r>
          </w:p>
        </w:tc>
        <w:tc>
          <w:tcPr>
            <w:tcW w:w="877" w:type="pct"/>
            <w:vAlign w:val="center"/>
          </w:tcPr>
          <w:p w14:paraId="6BA1082C" w14:textId="7C7D7CE2" w:rsidR="008D2AF2" w:rsidRPr="000D27F2" w:rsidRDefault="008D2AF2" w:rsidP="00EB7C6D">
            <w:pPr>
              <w:spacing w:after="0" w:line="240" w:lineRule="auto"/>
              <w:jc w:val="center"/>
              <w:rPr>
                <w:rFonts w:ascii="Times New Roman" w:hAnsi="Times New Roman" w:cs="Times New Roman"/>
                <w:sz w:val="24"/>
                <w:szCs w:val="24"/>
              </w:rPr>
            </w:pPr>
            <w:r w:rsidRPr="000D27F2">
              <w:rPr>
                <w:rFonts w:ascii="Times New Roman" w:hAnsi="Times New Roman" w:cs="Times New Roman"/>
                <w:sz w:val="24"/>
                <w:szCs w:val="24"/>
              </w:rPr>
              <w:t>542</w:t>
            </w:r>
          </w:p>
        </w:tc>
        <w:tc>
          <w:tcPr>
            <w:tcW w:w="442" w:type="pct"/>
            <w:vAlign w:val="center"/>
          </w:tcPr>
          <w:p w14:paraId="1BC380CA" w14:textId="25ACE15C" w:rsidR="008D2AF2" w:rsidRPr="00E94DB6" w:rsidRDefault="008D2AF2"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.64</w:t>
            </w:r>
          </w:p>
        </w:tc>
        <w:tc>
          <w:tcPr>
            <w:tcW w:w="573" w:type="pct"/>
            <w:vAlign w:val="center"/>
          </w:tcPr>
          <w:p w14:paraId="36308227" w14:textId="7530E98D" w:rsidR="008D2AF2"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.070 (.056-.082)</w:t>
            </w:r>
          </w:p>
        </w:tc>
        <w:tc>
          <w:tcPr>
            <w:tcW w:w="1107" w:type="pct"/>
            <w:vAlign w:val="center"/>
          </w:tcPr>
          <w:p w14:paraId="7DFDD18E" w14:textId="3FBDAD50" w:rsidR="008D2AF2" w:rsidRPr="00E94DB6" w:rsidRDefault="008D2AF2" w:rsidP="00EB7C6D">
            <w:pPr>
              <w:spacing w:after="0" w:line="240" w:lineRule="auto"/>
              <w:jc w:val="center"/>
              <w:rPr>
                <w:rStyle w:val="hgkelc"/>
                <w:rFonts w:ascii="Times New Roman" w:hAnsi="Times New Roman" w:cs="Times New Roman"/>
                <w:bCs/>
                <w:sz w:val="24"/>
                <w:szCs w:val="24"/>
              </w:rPr>
            </w:pPr>
            <w:r w:rsidRPr="00E94DB6">
              <w:rPr>
                <w:rFonts w:ascii="Times New Roman" w:eastAsia="Times New Roman" w:hAnsi="Times New Roman" w:cs="Times New Roman"/>
                <w:sz w:val="24"/>
                <w:szCs w:val="24"/>
              </w:rPr>
              <w:t>.5040 (.4794-.5318)</w:t>
            </w:r>
          </w:p>
        </w:tc>
        <w:tc>
          <w:tcPr>
            <w:tcW w:w="842" w:type="pct"/>
            <w:vAlign w:val="center"/>
          </w:tcPr>
          <w:p w14:paraId="0D5D280E" w14:textId="6AAEA6D5" w:rsidR="008D2AF2" w:rsidRPr="00E94DB6" w:rsidRDefault="008D2AF2"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.7774</w:t>
            </w:r>
            <w:r w:rsidR="00AE5241" w:rsidRPr="00E94DB6">
              <w:rPr>
                <w:rFonts w:ascii="Times New Roman" w:eastAsia="Times New Roman" w:hAnsi="Times New Roman" w:cs="Times New Roman"/>
                <w:sz w:val="24"/>
                <w:szCs w:val="24"/>
              </w:rPr>
              <w:t xml:space="preserve"> (</w:t>
            </w:r>
            <w:r w:rsidRPr="00E94DB6">
              <w:rPr>
                <w:rFonts w:ascii="Times New Roman" w:eastAsia="Times New Roman" w:hAnsi="Times New Roman" w:cs="Times New Roman"/>
                <w:sz w:val="24"/>
                <w:szCs w:val="24"/>
              </w:rPr>
              <w:t>.749</w:t>
            </w:r>
            <w:r w:rsidR="00AE5241" w:rsidRPr="00E94DB6">
              <w:rPr>
                <w:rFonts w:ascii="Times New Roman" w:eastAsia="Times New Roman" w:hAnsi="Times New Roman" w:cs="Times New Roman"/>
                <w:sz w:val="24"/>
                <w:szCs w:val="24"/>
              </w:rPr>
              <w:t>6-</w:t>
            </w:r>
            <w:r w:rsidRPr="00E94DB6">
              <w:rPr>
                <w:rFonts w:ascii="Times New Roman" w:eastAsia="Times New Roman" w:hAnsi="Times New Roman" w:cs="Times New Roman"/>
                <w:sz w:val="24"/>
                <w:szCs w:val="24"/>
              </w:rPr>
              <w:t>.8020</w:t>
            </w:r>
            <w:r w:rsidR="00AE5241" w:rsidRPr="00E94DB6">
              <w:rPr>
                <w:rFonts w:ascii="Times New Roman" w:eastAsia="Times New Roman" w:hAnsi="Times New Roman" w:cs="Times New Roman"/>
                <w:sz w:val="24"/>
                <w:szCs w:val="24"/>
              </w:rPr>
              <w:t>)</w:t>
            </w:r>
          </w:p>
        </w:tc>
      </w:tr>
      <w:tr w:rsidR="00840C4A" w:rsidRPr="00E94DB6" w14:paraId="61CAC2D1" w14:textId="77777777" w:rsidTr="00840C4A">
        <w:trPr>
          <w:tblCellSpacing w:w="15" w:type="dxa"/>
        </w:trPr>
        <w:tc>
          <w:tcPr>
            <w:tcW w:w="1086" w:type="pct"/>
            <w:vAlign w:val="center"/>
          </w:tcPr>
          <w:p w14:paraId="46E9F24A" w14:textId="70BC7021" w:rsidR="00840C4A" w:rsidRPr="00E94DB6" w:rsidRDefault="00840C4A" w:rsidP="00840C4A">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Palermo, 2017 </w:t>
            </w:r>
          </w:p>
        </w:tc>
        <w:tc>
          <w:tcPr>
            <w:tcW w:w="877" w:type="pct"/>
            <w:vAlign w:val="center"/>
          </w:tcPr>
          <w:p w14:paraId="1800C96B" w14:textId="602F1826" w:rsidR="00840C4A" w:rsidRPr="000D27F2" w:rsidRDefault="00840C4A" w:rsidP="00840C4A">
            <w:pPr>
              <w:spacing w:after="0" w:line="240" w:lineRule="auto"/>
              <w:jc w:val="center"/>
              <w:rPr>
                <w:rFonts w:ascii="Times New Roman" w:hAnsi="Times New Roman" w:cs="Times New Roman"/>
                <w:sz w:val="24"/>
                <w:szCs w:val="24"/>
              </w:rPr>
            </w:pPr>
            <w:r w:rsidRPr="000D27F2">
              <w:rPr>
                <w:rFonts w:ascii="Times New Roman" w:hAnsi="Times New Roman" w:cs="Times New Roman"/>
                <w:sz w:val="24"/>
                <w:szCs w:val="24"/>
              </w:rPr>
              <w:t>557</w:t>
            </w:r>
          </w:p>
        </w:tc>
        <w:tc>
          <w:tcPr>
            <w:tcW w:w="442" w:type="pct"/>
            <w:vAlign w:val="center"/>
          </w:tcPr>
          <w:p w14:paraId="713BBAC0" w14:textId="60B4E2AE" w:rsidR="00840C4A" w:rsidRPr="00E94DB6" w:rsidRDefault="00840C4A" w:rsidP="00840C4A">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1.17</w:t>
            </w:r>
          </w:p>
        </w:tc>
        <w:tc>
          <w:tcPr>
            <w:tcW w:w="573" w:type="pct"/>
            <w:vAlign w:val="center"/>
          </w:tcPr>
          <w:p w14:paraId="1B785063" w14:textId="203B0D31" w:rsidR="00840C4A" w:rsidRPr="00E94DB6" w:rsidRDefault="00840C4A" w:rsidP="00840C4A">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.078 (.065-.089)</w:t>
            </w:r>
          </w:p>
        </w:tc>
        <w:tc>
          <w:tcPr>
            <w:tcW w:w="1107" w:type="pct"/>
            <w:vAlign w:val="center"/>
          </w:tcPr>
          <w:p w14:paraId="71B0AA86" w14:textId="3773C736" w:rsidR="00840C4A" w:rsidRPr="00E94DB6" w:rsidRDefault="00840C4A" w:rsidP="00840C4A">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1.0175 (.9958-1.0415)</w:t>
            </w:r>
          </w:p>
        </w:tc>
        <w:tc>
          <w:tcPr>
            <w:tcW w:w="842" w:type="pct"/>
            <w:vAlign w:val="center"/>
          </w:tcPr>
          <w:p w14:paraId="218AB83D" w14:textId="73B79FCB" w:rsidR="00840C4A" w:rsidRPr="00E94DB6" w:rsidRDefault="00840C4A" w:rsidP="00840C4A">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1.3217 (1.2978-1.3435)</w:t>
            </w:r>
          </w:p>
        </w:tc>
      </w:tr>
      <w:tr w:rsidR="00AE5241" w:rsidRPr="00E94DB6" w14:paraId="7F6C4B7F" w14:textId="77777777" w:rsidTr="00840C4A">
        <w:trPr>
          <w:tblCellSpacing w:w="15" w:type="dxa"/>
        </w:trPr>
        <w:tc>
          <w:tcPr>
            <w:tcW w:w="1086" w:type="pct"/>
            <w:vAlign w:val="center"/>
          </w:tcPr>
          <w:p w14:paraId="67CC7AC1" w14:textId="62BC516D" w:rsidR="00AE5241" w:rsidRPr="00E94DB6" w:rsidRDefault="00AE5241" w:rsidP="00AE5241">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Roscoe et al., 2013 </w:t>
            </w:r>
          </w:p>
        </w:tc>
        <w:tc>
          <w:tcPr>
            <w:tcW w:w="877" w:type="pct"/>
            <w:vAlign w:val="center"/>
          </w:tcPr>
          <w:p w14:paraId="2A8E284A" w14:textId="752CE8F4" w:rsidR="00AE5241" w:rsidRPr="000D27F2" w:rsidRDefault="00AE5241" w:rsidP="00EB7C6D">
            <w:pPr>
              <w:spacing w:after="0" w:line="240" w:lineRule="auto"/>
              <w:jc w:val="center"/>
              <w:rPr>
                <w:rFonts w:ascii="Times New Roman" w:hAnsi="Times New Roman" w:cs="Times New Roman"/>
                <w:sz w:val="24"/>
                <w:szCs w:val="24"/>
              </w:rPr>
            </w:pPr>
            <w:r w:rsidRPr="000D27F2">
              <w:rPr>
                <w:rFonts w:ascii="Times New Roman" w:hAnsi="Times New Roman" w:cs="Times New Roman"/>
                <w:sz w:val="24"/>
                <w:szCs w:val="24"/>
              </w:rPr>
              <w:t>65</w:t>
            </w:r>
          </w:p>
        </w:tc>
        <w:tc>
          <w:tcPr>
            <w:tcW w:w="442" w:type="pct"/>
            <w:vAlign w:val="center"/>
          </w:tcPr>
          <w:p w14:paraId="2AAC611F" w14:textId="25B7D228"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−.02</w:t>
            </w:r>
          </w:p>
        </w:tc>
        <w:tc>
          <w:tcPr>
            <w:tcW w:w="573" w:type="pct"/>
            <w:vAlign w:val="center"/>
          </w:tcPr>
          <w:p w14:paraId="3216AB9E" w14:textId="3448E474" w:rsidR="00AE5241"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.194 (.151-.231)</w:t>
            </w:r>
          </w:p>
        </w:tc>
        <w:tc>
          <w:tcPr>
            <w:tcW w:w="1107" w:type="pct"/>
            <w:vAlign w:val="center"/>
          </w:tcPr>
          <w:p w14:paraId="2AC29F92" w14:textId="4943323D" w:rsidR="00AE5241" w:rsidRPr="00E94DB6" w:rsidRDefault="00AE5241"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.4029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.4765-</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.3186)</w:t>
            </w:r>
          </w:p>
        </w:tc>
        <w:tc>
          <w:tcPr>
            <w:tcW w:w="842" w:type="pct"/>
            <w:vAlign w:val="center"/>
          </w:tcPr>
          <w:p w14:paraId="07706F59" w14:textId="31EB277A"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.3567 (.2724-.4303)</w:t>
            </w:r>
          </w:p>
        </w:tc>
      </w:tr>
      <w:tr w:rsidR="00AE5241" w:rsidRPr="00E94DB6" w14:paraId="6604DC03" w14:textId="77777777" w:rsidTr="00840C4A">
        <w:trPr>
          <w:tblCellSpacing w:w="15" w:type="dxa"/>
        </w:trPr>
        <w:tc>
          <w:tcPr>
            <w:tcW w:w="1086" w:type="pct"/>
            <w:vAlign w:val="center"/>
          </w:tcPr>
          <w:p w14:paraId="60D9BC6C" w14:textId="6D8CB71C" w:rsidR="00AE5241" w:rsidRPr="00E94DB6" w:rsidRDefault="00AE5241" w:rsidP="00AE5241">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Weston-Sementelli et al., 2016 </w:t>
            </w:r>
          </w:p>
        </w:tc>
        <w:tc>
          <w:tcPr>
            <w:tcW w:w="877" w:type="pct"/>
            <w:vAlign w:val="center"/>
          </w:tcPr>
          <w:p w14:paraId="1C1E725F" w14:textId="56F1C669" w:rsidR="00AE5241" w:rsidRPr="000D27F2" w:rsidRDefault="00AE5241" w:rsidP="00EB7C6D">
            <w:pPr>
              <w:spacing w:after="0" w:line="240" w:lineRule="auto"/>
              <w:jc w:val="center"/>
              <w:rPr>
                <w:rFonts w:ascii="Times New Roman" w:hAnsi="Times New Roman" w:cs="Times New Roman"/>
                <w:sz w:val="24"/>
                <w:szCs w:val="24"/>
              </w:rPr>
            </w:pPr>
            <w:r w:rsidRPr="000D27F2">
              <w:rPr>
                <w:rFonts w:ascii="Times New Roman" w:hAnsi="Times New Roman" w:cs="Times New Roman"/>
                <w:sz w:val="24"/>
                <w:szCs w:val="24"/>
              </w:rPr>
              <w:t>89</w:t>
            </w:r>
          </w:p>
        </w:tc>
        <w:tc>
          <w:tcPr>
            <w:tcW w:w="442" w:type="pct"/>
            <w:vAlign w:val="center"/>
          </w:tcPr>
          <w:p w14:paraId="57167902" w14:textId="4077FD6E"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Style w:val="hgkelc"/>
                <w:rFonts w:ascii="Times New Roman" w:hAnsi="Times New Roman" w:cs="Times New Roman"/>
                <w:bCs/>
                <w:sz w:val="24"/>
                <w:szCs w:val="24"/>
              </w:rPr>
              <w:t>−.07</w:t>
            </w:r>
          </w:p>
        </w:tc>
        <w:tc>
          <w:tcPr>
            <w:tcW w:w="573" w:type="pct"/>
            <w:vAlign w:val="center"/>
          </w:tcPr>
          <w:p w14:paraId="142D1B0B" w14:textId="3A026387" w:rsidR="00AE5241"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.168 (.132-.200)</w:t>
            </w:r>
          </w:p>
        </w:tc>
        <w:tc>
          <w:tcPr>
            <w:tcW w:w="1107" w:type="pct"/>
            <w:vAlign w:val="center"/>
          </w:tcPr>
          <w:p w14:paraId="21733C41" w14:textId="1A7AB4C9" w:rsidR="00AE5241" w:rsidRPr="00E94DB6" w:rsidRDefault="00AE5241" w:rsidP="00EB7C6D">
            <w:pPr>
              <w:spacing w:after="0" w:line="240" w:lineRule="auto"/>
              <w:jc w:val="center"/>
              <w:rPr>
                <w:rStyle w:val="hgkelc"/>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-.4025 (-.4649-</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.3312)</w:t>
            </w:r>
          </w:p>
        </w:tc>
        <w:tc>
          <w:tcPr>
            <w:tcW w:w="842" w:type="pct"/>
            <w:vAlign w:val="center"/>
          </w:tcPr>
          <w:p w14:paraId="5CDB597C" w14:textId="25563A94"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.2559 (.1847-.3184)</w:t>
            </w:r>
          </w:p>
        </w:tc>
      </w:tr>
      <w:tr w:rsidR="00AE5241" w:rsidRPr="00E94DB6" w14:paraId="0F7447CF" w14:textId="77777777" w:rsidTr="00840C4A">
        <w:trPr>
          <w:tblCellSpacing w:w="15" w:type="dxa"/>
        </w:trPr>
        <w:tc>
          <w:tcPr>
            <w:tcW w:w="1086" w:type="pct"/>
            <w:vAlign w:val="center"/>
          </w:tcPr>
          <w:p w14:paraId="55D05330" w14:textId="4A599852" w:rsidR="00AE5241" w:rsidRPr="00E94DB6" w:rsidRDefault="00AE5241" w:rsidP="00AE5241">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Weston-Sementelli et al., 2016 </w:t>
            </w:r>
          </w:p>
        </w:tc>
        <w:tc>
          <w:tcPr>
            <w:tcW w:w="877" w:type="pct"/>
            <w:vAlign w:val="center"/>
          </w:tcPr>
          <w:p w14:paraId="34142FE1" w14:textId="14558808" w:rsidR="00AE5241" w:rsidRPr="000D27F2" w:rsidRDefault="00AE5241" w:rsidP="00EB7C6D">
            <w:pPr>
              <w:spacing w:after="0" w:line="240" w:lineRule="auto"/>
              <w:jc w:val="center"/>
              <w:rPr>
                <w:rFonts w:ascii="Times New Roman" w:hAnsi="Times New Roman" w:cs="Times New Roman"/>
                <w:sz w:val="24"/>
                <w:szCs w:val="24"/>
              </w:rPr>
            </w:pPr>
            <w:r w:rsidRPr="000D27F2">
              <w:rPr>
                <w:rFonts w:ascii="Times New Roman" w:hAnsi="Times New Roman" w:cs="Times New Roman"/>
                <w:sz w:val="24"/>
                <w:szCs w:val="24"/>
              </w:rPr>
              <w:t>89</w:t>
            </w:r>
          </w:p>
        </w:tc>
        <w:tc>
          <w:tcPr>
            <w:tcW w:w="442" w:type="pct"/>
            <w:vAlign w:val="center"/>
          </w:tcPr>
          <w:p w14:paraId="057DA39B" w14:textId="1D71E5C3"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.15</w:t>
            </w:r>
          </w:p>
        </w:tc>
        <w:tc>
          <w:tcPr>
            <w:tcW w:w="573" w:type="pct"/>
            <w:vAlign w:val="center"/>
          </w:tcPr>
          <w:p w14:paraId="3FFA351E" w14:textId="547C16EA" w:rsidR="00AE5241"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.167 (.130-.199)</w:t>
            </w:r>
          </w:p>
        </w:tc>
        <w:tc>
          <w:tcPr>
            <w:tcW w:w="1107" w:type="pct"/>
            <w:vAlign w:val="center"/>
          </w:tcPr>
          <w:p w14:paraId="7CD4A87F" w14:textId="78120FA3" w:rsidR="00AE5241" w:rsidRPr="00E94DB6" w:rsidRDefault="00AE5241"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.1784 (</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.2413-</w:t>
            </w:r>
            <w:r w:rsidRPr="00E94DB6">
              <w:rPr>
                <w:rStyle w:val="hgkelc"/>
                <w:rFonts w:ascii="Times New Roman" w:hAnsi="Times New Roman" w:cs="Times New Roman"/>
                <w:bCs/>
                <w:sz w:val="24"/>
                <w:szCs w:val="24"/>
              </w:rPr>
              <w:t>−</w:t>
            </w:r>
            <w:r w:rsidRPr="00E94DB6">
              <w:rPr>
                <w:rFonts w:ascii="Times New Roman" w:eastAsia="Times New Roman" w:hAnsi="Times New Roman" w:cs="Times New Roman"/>
                <w:sz w:val="24"/>
                <w:szCs w:val="24"/>
              </w:rPr>
              <w:t>.1065)</w:t>
            </w:r>
          </w:p>
        </w:tc>
        <w:tc>
          <w:tcPr>
            <w:tcW w:w="842" w:type="pct"/>
            <w:vAlign w:val="center"/>
          </w:tcPr>
          <w:p w14:paraId="0550FFDC" w14:textId="67EED22E"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.4753 (.4034-.5381)</w:t>
            </w:r>
          </w:p>
        </w:tc>
      </w:tr>
      <w:tr w:rsidR="00AE5241" w:rsidRPr="00E94DB6" w14:paraId="61C8550D" w14:textId="77777777" w:rsidTr="00840C4A">
        <w:trPr>
          <w:tblCellSpacing w:w="15" w:type="dxa"/>
        </w:trPr>
        <w:tc>
          <w:tcPr>
            <w:tcW w:w="1086" w:type="pct"/>
            <w:tcBorders>
              <w:bottom w:val="single" w:sz="4" w:space="0" w:color="auto"/>
            </w:tcBorders>
            <w:vAlign w:val="center"/>
          </w:tcPr>
          <w:p w14:paraId="44E97BE9" w14:textId="6A355209" w:rsidR="00AE5241" w:rsidRPr="00E94DB6" w:rsidRDefault="00AE5241" w:rsidP="00AE5241">
            <w:pPr>
              <w:spacing w:after="0" w:line="240" w:lineRule="auto"/>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 xml:space="preserve">Weston-Sementelli et al., 2016 </w:t>
            </w:r>
          </w:p>
        </w:tc>
        <w:tc>
          <w:tcPr>
            <w:tcW w:w="877" w:type="pct"/>
            <w:tcBorders>
              <w:bottom w:val="single" w:sz="4" w:space="0" w:color="auto"/>
            </w:tcBorders>
            <w:vAlign w:val="center"/>
          </w:tcPr>
          <w:p w14:paraId="4C436745" w14:textId="3050653D" w:rsidR="00AE5241" w:rsidRPr="000D27F2" w:rsidRDefault="00AE5241" w:rsidP="00EB7C6D">
            <w:pPr>
              <w:spacing w:after="0" w:line="240" w:lineRule="auto"/>
              <w:jc w:val="center"/>
              <w:rPr>
                <w:rFonts w:ascii="Times New Roman" w:hAnsi="Times New Roman" w:cs="Times New Roman"/>
                <w:sz w:val="24"/>
                <w:szCs w:val="24"/>
              </w:rPr>
            </w:pPr>
            <w:r w:rsidRPr="000D27F2">
              <w:rPr>
                <w:rFonts w:ascii="Times New Roman" w:hAnsi="Times New Roman" w:cs="Times New Roman"/>
                <w:sz w:val="24"/>
                <w:szCs w:val="24"/>
              </w:rPr>
              <w:t>93</w:t>
            </w:r>
          </w:p>
        </w:tc>
        <w:tc>
          <w:tcPr>
            <w:tcW w:w="442" w:type="pct"/>
            <w:tcBorders>
              <w:bottom w:val="single" w:sz="4" w:space="0" w:color="auto"/>
            </w:tcBorders>
            <w:vAlign w:val="center"/>
          </w:tcPr>
          <w:p w14:paraId="50DDA2CC" w14:textId="20110E20"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.76</w:t>
            </w:r>
          </w:p>
        </w:tc>
        <w:tc>
          <w:tcPr>
            <w:tcW w:w="573" w:type="pct"/>
            <w:tcBorders>
              <w:bottom w:val="single" w:sz="4" w:space="0" w:color="auto"/>
            </w:tcBorders>
            <w:vAlign w:val="center"/>
          </w:tcPr>
          <w:p w14:paraId="61BB590E" w14:textId="52656E48" w:rsidR="00AE5241" w:rsidRPr="00E94DB6" w:rsidRDefault="00EB7C6D" w:rsidP="00EB7C6D">
            <w:pPr>
              <w:spacing w:after="0" w:line="240" w:lineRule="auto"/>
              <w:jc w:val="center"/>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.176 (.143-.205)</w:t>
            </w:r>
          </w:p>
        </w:tc>
        <w:tc>
          <w:tcPr>
            <w:tcW w:w="1107" w:type="pct"/>
            <w:tcBorders>
              <w:bottom w:val="single" w:sz="4" w:space="0" w:color="auto"/>
            </w:tcBorders>
            <w:vAlign w:val="center"/>
          </w:tcPr>
          <w:p w14:paraId="6B544BF8" w14:textId="50021330" w:rsidR="00AE5241" w:rsidRPr="00E94DB6" w:rsidRDefault="00AE5241" w:rsidP="00EB7C6D">
            <w:pPr>
              <w:spacing w:after="0" w:line="240" w:lineRule="auto"/>
              <w:jc w:val="center"/>
              <w:rPr>
                <w:rStyle w:val="hgkelc"/>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.4170 (.3600-.4810)</w:t>
            </w:r>
          </w:p>
        </w:tc>
        <w:tc>
          <w:tcPr>
            <w:tcW w:w="842" w:type="pct"/>
            <w:tcBorders>
              <w:bottom w:val="single" w:sz="4" w:space="0" w:color="auto"/>
            </w:tcBorders>
            <w:vAlign w:val="center"/>
          </w:tcPr>
          <w:p w14:paraId="1BF359CA" w14:textId="7AA70887" w:rsidR="00AE5241" w:rsidRPr="00E94DB6" w:rsidRDefault="00AE5241" w:rsidP="00EB7C6D">
            <w:pPr>
              <w:spacing w:after="0" w:line="240" w:lineRule="auto"/>
              <w:jc w:val="center"/>
              <w:rPr>
                <w:rFonts w:ascii="Times New Roman" w:eastAsia="Times New Roman" w:hAnsi="Times New Roman" w:cs="Times New Roman"/>
                <w:sz w:val="24"/>
                <w:szCs w:val="24"/>
              </w:rPr>
            </w:pPr>
            <w:r w:rsidRPr="00E94DB6">
              <w:rPr>
                <w:rFonts w:ascii="Times New Roman" w:eastAsia="Times New Roman" w:hAnsi="Times New Roman" w:cs="Times New Roman"/>
                <w:sz w:val="24"/>
                <w:szCs w:val="24"/>
              </w:rPr>
              <w:t>1.1067 (1.0427-1.1638)</w:t>
            </w:r>
          </w:p>
        </w:tc>
      </w:tr>
    </w:tbl>
    <w:p w14:paraId="3AEC29F8" w14:textId="57796181" w:rsidR="00CD10AE" w:rsidRPr="00367303" w:rsidRDefault="00EB7C6D" w:rsidP="00367303">
      <w:pPr>
        <w:spacing w:line="276" w:lineRule="auto"/>
      </w:pPr>
      <w:r w:rsidRPr="00E94DB6">
        <w:rPr>
          <w:rFonts w:ascii="Times New Roman" w:hAnsi="Times New Roman" w:cs="Times New Roman"/>
          <w:i/>
          <w:sz w:val="24"/>
          <w:szCs w:val="24"/>
        </w:rPr>
        <w:t>Note.</w:t>
      </w:r>
      <w:r w:rsidRPr="00E94DB6">
        <w:rPr>
          <w:rFonts w:ascii="Times New Roman" w:hAnsi="Times New Roman" w:cs="Times New Roman"/>
          <w:b/>
          <w:sz w:val="24"/>
          <w:szCs w:val="24"/>
        </w:rPr>
        <w:t xml:space="preserve"> </w:t>
      </w:r>
      <w:r w:rsidRPr="00E94DB6">
        <w:rPr>
          <w:rFonts w:ascii="Times New Roman" w:hAnsi="Times New Roman" w:cs="Times New Roman"/>
          <w:i/>
          <w:sz w:val="24"/>
          <w:szCs w:val="24"/>
        </w:rPr>
        <w:t>g</w:t>
      </w:r>
      <w:r w:rsidRPr="00E94DB6">
        <w:rPr>
          <w:rFonts w:ascii="Times New Roman" w:hAnsi="Times New Roman" w:cs="Times New Roman"/>
          <w:sz w:val="24"/>
          <w:szCs w:val="24"/>
        </w:rPr>
        <w:t xml:space="preserve"> is the effect size of Becker’s (1988) standardized mean change from students’ first draft (pretest) to their revised draft (posttest) in comparison with a control group, </w:t>
      </w:r>
      <w:r w:rsidRPr="00E94DB6">
        <w:rPr>
          <w:rFonts w:ascii="Times New Roman" w:hAnsi="Times New Roman" w:cs="Times New Roman"/>
          <w:i/>
          <w:sz w:val="24"/>
          <w:szCs w:val="24"/>
        </w:rPr>
        <w:t>SE</w:t>
      </w:r>
      <w:r w:rsidRPr="00E94DB6">
        <w:rPr>
          <w:rFonts w:ascii="Times New Roman" w:hAnsi="Times New Roman" w:cs="Times New Roman"/>
          <w:sz w:val="24"/>
          <w:szCs w:val="24"/>
        </w:rPr>
        <w:t xml:space="preserve"> is the standard error of the effect size, </w:t>
      </w:r>
      <w:r w:rsidR="00CD10AE" w:rsidRPr="00E94DB6">
        <w:rPr>
          <w:rFonts w:ascii="Times New Roman" w:hAnsi="Times New Roman" w:cs="Times New Roman"/>
          <w:sz w:val="24"/>
          <w:szCs w:val="24"/>
        </w:rPr>
        <w:t xml:space="preserve">95% CI is a 95% confidence interval with its lower and upper limit. The table shows the mean effect size, its standard error, confidence interval, and the corresponding </w:t>
      </w:r>
      <w:r w:rsidR="00CD10AE" w:rsidRPr="00152D4A">
        <w:rPr>
          <w:rFonts w:ascii="Times New Roman" w:hAnsi="Times New Roman" w:cs="Times New Roman"/>
          <w:i/>
          <w:sz w:val="24"/>
          <w:szCs w:val="24"/>
        </w:rPr>
        <w:t>p</w:t>
      </w:r>
      <w:r w:rsidR="00CD10AE" w:rsidRPr="00E94DB6">
        <w:rPr>
          <w:rFonts w:ascii="Times New Roman" w:hAnsi="Times New Roman" w:cs="Times New Roman"/>
          <w:sz w:val="24"/>
          <w:szCs w:val="24"/>
        </w:rPr>
        <w:t xml:space="preserve">-value across the 26 meta-analyses based on the mean correlation according to the sensitivity analysis procedure. The range of the respective values of the 26 meta-analyses with the smallest and largest correlation is reported in parentheses. </w:t>
      </w:r>
      <w:r w:rsidR="00CD10AE" w:rsidRPr="000D27F2">
        <w:rPr>
          <w:rStyle w:val="TextZchn"/>
          <w:rFonts w:eastAsiaTheme="minorHAnsi"/>
          <w:lang w:val="en-US"/>
        </w:rPr>
        <w:t>Effect size does not vary due to different pretest-posttest correlation, hence only one effect size value per study is reported</w:t>
      </w:r>
      <w:r w:rsidR="00B2537D">
        <w:rPr>
          <w:rStyle w:val="TextZchn"/>
          <w:rFonts w:eastAsiaTheme="minorHAnsi"/>
          <w:lang w:val="en-US"/>
        </w:rPr>
        <w:t>.</w:t>
      </w:r>
      <w:r w:rsidR="00CD10AE" w:rsidRPr="00E94DB6">
        <w:rPr>
          <w:rFonts w:ascii="Times New Roman" w:hAnsi="Times New Roman" w:cs="Times New Roman"/>
          <w:b/>
          <w:sz w:val="24"/>
          <w:szCs w:val="24"/>
        </w:rPr>
        <w:br w:type="page"/>
      </w:r>
    </w:p>
    <w:p w14:paraId="1DAABED9" w14:textId="2897B4BD" w:rsidR="006A01E3" w:rsidRPr="00E94DB6" w:rsidRDefault="006A01E3" w:rsidP="006A01E3">
      <w:pPr>
        <w:spacing w:line="480" w:lineRule="auto"/>
        <w:rPr>
          <w:rFonts w:ascii="Times New Roman" w:hAnsi="Times New Roman" w:cs="Times New Roman"/>
          <w:b/>
          <w:sz w:val="24"/>
          <w:szCs w:val="24"/>
        </w:rPr>
      </w:pPr>
      <w:r w:rsidRPr="00E94DB6">
        <w:rPr>
          <w:rFonts w:ascii="Times New Roman" w:hAnsi="Times New Roman" w:cs="Times New Roman"/>
          <w:b/>
          <w:sz w:val="24"/>
          <w:szCs w:val="24"/>
        </w:rPr>
        <w:lastRenderedPageBreak/>
        <w:t xml:space="preserve">Table </w:t>
      </w:r>
      <w:r w:rsidR="003B0829">
        <w:rPr>
          <w:rFonts w:ascii="Times New Roman" w:hAnsi="Times New Roman" w:cs="Times New Roman"/>
          <w:b/>
          <w:sz w:val="24"/>
          <w:szCs w:val="24"/>
        </w:rPr>
        <w:t>5</w:t>
      </w:r>
    </w:p>
    <w:p w14:paraId="3A685B15" w14:textId="77777777" w:rsidR="006A01E3" w:rsidRPr="00E94DB6" w:rsidRDefault="006A01E3" w:rsidP="006A01E3">
      <w:pPr>
        <w:spacing w:line="480" w:lineRule="auto"/>
        <w:rPr>
          <w:rFonts w:ascii="Times New Roman" w:hAnsi="Times New Roman" w:cs="Times New Roman"/>
          <w:i/>
          <w:sz w:val="24"/>
          <w:szCs w:val="24"/>
        </w:rPr>
      </w:pPr>
      <w:r w:rsidRPr="00E94DB6">
        <w:rPr>
          <w:rFonts w:ascii="Times New Roman" w:hAnsi="Times New Roman" w:cs="Times New Roman"/>
          <w:i/>
          <w:sz w:val="24"/>
          <w:szCs w:val="24"/>
        </w:rPr>
        <w:t>Results of Moderator Analysis with Studies with Pretest-Posttest Design</w:t>
      </w:r>
    </w:p>
    <w:tbl>
      <w:tblPr>
        <w:tblStyle w:val="EinfacheTabelle2"/>
        <w:tblW w:w="5000" w:type="pct"/>
        <w:tblLook w:val="04A0" w:firstRow="1" w:lastRow="0" w:firstColumn="1" w:lastColumn="0" w:noHBand="0" w:noVBand="1"/>
      </w:tblPr>
      <w:tblGrid>
        <w:gridCol w:w="3260"/>
        <w:gridCol w:w="2269"/>
        <w:gridCol w:w="1840"/>
        <w:gridCol w:w="2692"/>
        <w:gridCol w:w="2272"/>
        <w:gridCol w:w="1954"/>
      </w:tblGrid>
      <w:tr w:rsidR="00857E8E" w:rsidRPr="00766495" w14:paraId="04CF6926" w14:textId="77777777" w:rsidTr="002F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vMerge w:val="restart"/>
            <w:tcBorders>
              <w:top w:val="single" w:sz="4" w:space="0" w:color="7F7F7F" w:themeColor="text1" w:themeTint="80"/>
            </w:tcBorders>
            <w:vAlign w:val="center"/>
          </w:tcPr>
          <w:p w14:paraId="507AFCB6" w14:textId="77777777" w:rsidR="00857E8E" w:rsidRPr="00766495" w:rsidRDefault="00857E8E" w:rsidP="00857E8E">
            <w:pPr>
              <w:spacing w:line="360" w:lineRule="auto"/>
              <w:jc w:val="center"/>
              <w:rPr>
                <w:rFonts w:ascii="Times New Roman" w:hAnsi="Times New Roman" w:cs="Times New Roman"/>
                <w:b w:val="0"/>
                <w:sz w:val="24"/>
                <w:szCs w:val="24"/>
              </w:rPr>
            </w:pPr>
            <w:r w:rsidRPr="00766495">
              <w:rPr>
                <w:rFonts w:ascii="Times New Roman" w:hAnsi="Times New Roman" w:cs="Times New Roman"/>
                <w:b w:val="0"/>
                <w:sz w:val="24"/>
                <w:szCs w:val="24"/>
              </w:rPr>
              <w:t>Moderator variables</w:t>
            </w:r>
          </w:p>
        </w:tc>
        <w:tc>
          <w:tcPr>
            <w:tcW w:w="794" w:type="pct"/>
            <w:vMerge w:val="restart"/>
            <w:vAlign w:val="center"/>
          </w:tcPr>
          <w:p w14:paraId="193DA1EB" w14:textId="77777777" w:rsidR="00857E8E" w:rsidRPr="00766495"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sz w:val="24"/>
                <w:szCs w:val="24"/>
              </w:rPr>
            </w:pPr>
            <w:r w:rsidRPr="00766495">
              <w:rPr>
                <w:rFonts w:ascii="Times New Roman" w:hAnsi="Times New Roman" w:cs="Times New Roman"/>
                <w:b w:val="0"/>
                <w:i/>
                <w:sz w:val="24"/>
                <w:szCs w:val="24"/>
              </w:rPr>
              <w:t>g</w:t>
            </w:r>
          </w:p>
        </w:tc>
        <w:tc>
          <w:tcPr>
            <w:tcW w:w="644" w:type="pct"/>
            <w:vMerge w:val="restart"/>
            <w:vAlign w:val="center"/>
          </w:tcPr>
          <w:p w14:paraId="6C797901" w14:textId="77777777" w:rsidR="00857E8E" w:rsidRPr="00766495"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66495">
              <w:rPr>
                <w:rFonts w:ascii="Times New Roman" w:hAnsi="Times New Roman" w:cs="Times New Roman"/>
                <w:b w:val="0"/>
                <w:i/>
                <w:sz w:val="24"/>
                <w:szCs w:val="24"/>
              </w:rPr>
              <w:t>SE</w:t>
            </w:r>
          </w:p>
        </w:tc>
        <w:tc>
          <w:tcPr>
            <w:tcW w:w="1737" w:type="pct"/>
            <w:gridSpan w:val="2"/>
            <w:vAlign w:val="center"/>
          </w:tcPr>
          <w:p w14:paraId="0B2403E4" w14:textId="77777777" w:rsidR="00857E8E" w:rsidRPr="00766495"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66495">
              <w:rPr>
                <w:rFonts w:ascii="Times New Roman" w:hAnsi="Times New Roman" w:cs="Times New Roman"/>
                <w:b w:val="0"/>
                <w:sz w:val="24"/>
                <w:szCs w:val="24"/>
              </w:rPr>
              <w:t>95% CI</w:t>
            </w:r>
          </w:p>
        </w:tc>
        <w:tc>
          <w:tcPr>
            <w:tcW w:w="684" w:type="pct"/>
            <w:vMerge w:val="restart"/>
            <w:vAlign w:val="center"/>
          </w:tcPr>
          <w:p w14:paraId="7FB60449" w14:textId="77777777" w:rsidR="00857E8E" w:rsidRPr="00766495"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766495">
              <w:rPr>
                <w:rFonts w:ascii="Times New Roman" w:hAnsi="Times New Roman" w:cs="Times New Roman"/>
                <w:b w:val="0"/>
                <w:i/>
                <w:sz w:val="24"/>
                <w:szCs w:val="24"/>
              </w:rPr>
              <w:t>p</w:t>
            </w:r>
          </w:p>
        </w:tc>
      </w:tr>
      <w:tr w:rsidR="00857E8E" w:rsidRPr="00766495" w14:paraId="7F4EE25A" w14:textId="77777777" w:rsidTr="002F1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vMerge/>
            <w:vAlign w:val="center"/>
          </w:tcPr>
          <w:p w14:paraId="24017767" w14:textId="77777777" w:rsidR="00857E8E" w:rsidRPr="00766495" w:rsidRDefault="00857E8E" w:rsidP="00857E8E">
            <w:pPr>
              <w:spacing w:line="360" w:lineRule="auto"/>
              <w:jc w:val="center"/>
              <w:rPr>
                <w:rFonts w:ascii="Times New Roman" w:hAnsi="Times New Roman" w:cs="Times New Roman"/>
                <w:b w:val="0"/>
                <w:sz w:val="24"/>
                <w:szCs w:val="24"/>
              </w:rPr>
            </w:pPr>
          </w:p>
        </w:tc>
        <w:tc>
          <w:tcPr>
            <w:tcW w:w="794" w:type="pct"/>
            <w:vMerge/>
            <w:vAlign w:val="center"/>
          </w:tcPr>
          <w:p w14:paraId="674E5E6B" w14:textId="77777777" w:rsidR="00857E8E" w:rsidRPr="00766495"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tc>
        <w:tc>
          <w:tcPr>
            <w:tcW w:w="644" w:type="pct"/>
            <w:vMerge/>
            <w:vAlign w:val="center"/>
          </w:tcPr>
          <w:p w14:paraId="44890AF5" w14:textId="77777777" w:rsidR="00857E8E" w:rsidRPr="00766495"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tc>
        <w:tc>
          <w:tcPr>
            <w:tcW w:w="942" w:type="pct"/>
            <w:vAlign w:val="center"/>
          </w:tcPr>
          <w:p w14:paraId="58763BE8" w14:textId="78096128" w:rsidR="00857E8E" w:rsidRPr="00766495"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Lower</w:t>
            </w:r>
          </w:p>
        </w:tc>
        <w:tc>
          <w:tcPr>
            <w:tcW w:w="795" w:type="pct"/>
            <w:vAlign w:val="center"/>
          </w:tcPr>
          <w:p w14:paraId="4AE52A7E" w14:textId="793A66EB" w:rsidR="00857E8E" w:rsidRPr="00766495"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Upper</w:t>
            </w:r>
          </w:p>
        </w:tc>
        <w:tc>
          <w:tcPr>
            <w:tcW w:w="684" w:type="pct"/>
            <w:vMerge/>
            <w:vAlign w:val="center"/>
          </w:tcPr>
          <w:p w14:paraId="549BFD3D" w14:textId="77777777" w:rsidR="00857E8E" w:rsidRPr="00766495"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63714" w:rsidRPr="00766495" w14:paraId="76E63F2C"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single" w:sz="4" w:space="0" w:color="7F7F7F" w:themeColor="text1" w:themeTint="80"/>
              <w:bottom w:val="nil"/>
            </w:tcBorders>
          </w:tcPr>
          <w:p w14:paraId="104E84B1" w14:textId="77F3B63A" w:rsidR="006A01E3" w:rsidRPr="00766495" w:rsidRDefault="006A01E3" w:rsidP="00E94374">
            <w:pPr>
              <w:spacing w:line="360" w:lineRule="auto"/>
              <w:rPr>
                <w:rFonts w:ascii="Times New Roman" w:hAnsi="Times New Roman" w:cs="Times New Roman"/>
                <w:sz w:val="24"/>
                <w:szCs w:val="24"/>
              </w:rPr>
            </w:pPr>
            <w:r w:rsidRPr="00766495">
              <w:rPr>
                <w:rFonts w:ascii="Times New Roman" w:hAnsi="Times New Roman" w:cs="Times New Roman"/>
                <w:sz w:val="24"/>
                <w:szCs w:val="24"/>
              </w:rPr>
              <w:t xml:space="preserve">Text </w:t>
            </w:r>
            <w:proofErr w:type="spellStart"/>
            <w:r w:rsidR="00BA0EE7" w:rsidRPr="00766495">
              <w:rPr>
                <w:rFonts w:ascii="Times New Roman" w:hAnsi="Times New Roman" w:cs="Times New Roman"/>
                <w:sz w:val="24"/>
                <w:szCs w:val="24"/>
              </w:rPr>
              <w:t>level</w:t>
            </w:r>
            <w:r w:rsidRPr="00766495">
              <w:rPr>
                <w:rFonts w:ascii="Times New Roman" w:hAnsi="Times New Roman" w:cs="Times New Roman"/>
                <w:sz w:val="24"/>
                <w:szCs w:val="24"/>
                <w:vertAlign w:val="superscript"/>
              </w:rPr>
              <w:t>a</w:t>
            </w:r>
            <w:proofErr w:type="spellEnd"/>
          </w:p>
        </w:tc>
        <w:tc>
          <w:tcPr>
            <w:tcW w:w="794" w:type="pct"/>
            <w:tcBorders>
              <w:top w:val="single" w:sz="4" w:space="0" w:color="7F7F7F" w:themeColor="text1" w:themeTint="80"/>
              <w:bottom w:val="nil"/>
            </w:tcBorders>
          </w:tcPr>
          <w:p w14:paraId="2F4546A7" w14:textId="55B20FDD" w:rsidR="006A01E3" w:rsidRPr="00766495" w:rsidRDefault="005D01E0"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−.51</w:t>
            </w:r>
            <w:r w:rsidR="00DE43E7" w:rsidRPr="00766495">
              <w:rPr>
                <w:rFonts w:ascii="Times New Roman" w:hAnsi="Times New Roman" w:cs="Times New Roman"/>
                <w:b/>
                <w:sz w:val="24"/>
                <w:szCs w:val="24"/>
              </w:rPr>
              <w:t xml:space="preserve"> (</w:t>
            </w:r>
            <w:r w:rsidRPr="00766495">
              <w:rPr>
                <w:rStyle w:val="hgkelc"/>
                <w:rFonts w:ascii="Times New Roman" w:hAnsi="Times New Roman" w:cs="Times New Roman"/>
                <w:b/>
                <w:bCs/>
                <w:sz w:val="24"/>
                <w:szCs w:val="24"/>
              </w:rPr>
              <w:t>−.53-−</w:t>
            </w:r>
            <w:r w:rsidR="00DE43E7" w:rsidRPr="00766495">
              <w:rPr>
                <w:rFonts w:ascii="Times New Roman" w:hAnsi="Times New Roman" w:cs="Times New Roman"/>
                <w:b/>
                <w:sz w:val="24"/>
                <w:szCs w:val="24"/>
              </w:rPr>
              <w:t>.</w:t>
            </w:r>
            <w:r w:rsidRPr="00766495">
              <w:rPr>
                <w:rFonts w:ascii="Times New Roman" w:hAnsi="Times New Roman" w:cs="Times New Roman"/>
                <w:b/>
                <w:sz w:val="24"/>
                <w:szCs w:val="24"/>
              </w:rPr>
              <w:t>50</w:t>
            </w:r>
            <w:r w:rsidR="00DE43E7" w:rsidRPr="00766495">
              <w:rPr>
                <w:rFonts w:ascii="Times New Roman" w:hAnsi="Times New Roman" w:cs="Times New Roman"/>
                <w:b/>
                <w:sz w:val="24"/>
                <w:szCs w:val="24"/>
              </w:rPr>
              <w:t>)</w:t>
            </w:r>
          </w:p>
        </w:tc>
        <w:tc>
          <w:tcPr>
            <w:tcW w:w="644" w:type="pct"/>
            <w:tcBorders>
              <w:top w:val="single" w:sz="4" w:space="0" w:color="7F7F7F" w:themeColor="text1" w:themeTint="80"/>
              <w:bottom w:val="nil"/>
            </w:tcBorders>
          </w:tcPr>
          <w:p w14:paraId="0FB45208" w14:textId="4AC9392F"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5D01E0" w:rsidRPr="00766495">
              <w:rPr>
                <w:rFonts w:ascii="Times New Roman" w:hAnsi="Times New Roman" w:cs="Times New Roman"/>
                <w:b/>
                <w:sz w:val="24"/>
                <w:szCs w:val="24"/>
              </w:rPr>
              <w:t>125</w:t>
            </w:r>
            <w:r w:rsidR="00485F1E" w:rsidRPr="00766495">
              <w:rPr>
                <w:rFonts w:ascii="Times New Roman" w:hAnsi="Times New Roman" w:cs="Times New Roman"/>
                <w:b/>
                <w:sz w:val="24"/>
                <w:szCs w:val="24"/>
              </w:rPr>
              <w:t xml:space="preserve"> (.</w:t>
            </w:r>
            <w:r w:rsidR="005D01E0" w:rsidRPr="00766495">
              <w:rPr>
                <w:rFonts w:ascii="Times New Roman" w:hAnsi="Times New Roman" w:cs="Times New Roman"/>
                <w:b/>
                <w:sz w:val="24"/>
                <w:szCs w:val="24"/>
              </w:rPr>
              <w:t>116</w:t>
            </w:r>
            <w:r w:rsidR="00485F1E" w:rsidRPr="00766495">
              <w:rPr>
                <w:rFonts w:ascii="Times New Roman" w:hAnsi="Times New Roman" w:cs="Times New Roman"/>
                <w:b/>
                <w:sz w:val="24"/>
                <w:szCs w:val="24"/>
              </w:rPr>
              <w:t>-.</w:t>
            </w:r>
            <w:r w:rsidR="005D01E0" w:rsidRPr="00766495">
              <w:rPr>
                <w:rFonts w:ascii="Times New Roman" w:hAnsi="Times New Roman" w:cs="Times New Roman"/>
                <w:b/>
                <w:sz w:val="24"/>
                <w:szCs w:val="24"/>
              </w:rPr>
              <w:t>132</w:t>
            </w:r>
            <w:r w:rsidR="00485F1E" w:rsidRPr="00766495">
              <w:rPr>
                <w:rFonts w:ascii="Times New Roman" w:hAnsi="Times New Roman" w:cs="Times New Roman"/>
                <w:b/>
                <w:sz w:val="24"/>
                <w:szCs w:val="24"/>
              </w:rPr>
              <w:t>)</w:t>
            </w:r>
          </w:p>
        </w:tc>
        <w:tc>
          <w:tcPr>
            <w:tcW w:w="942" w:type="pct"/>
            <w:tcBorders>
              <w:top w:val="single" w:sz="4" w:space="0" w:color="7F7F7F" w:themeColor="text1" w:themeTint="80"/>
              <w:bottom w:val="nil"/>
            </w:tcBorders>
          </w:tcPr>
          <w:p w14:paraId="13BBBCD3" w14:textId="17252D79" w:rsidR="006A01E3" w:rsidRPr="00766495" w:rsidRDefault="0012512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w:t>
            </w:r>
            <w:r w:rsidR="006A01E3" w:rsidRPr="00766495">
              <w:rPr>
                <w:rFonts w:ascii="Times New Roman" w:hAnsi="Times New Roman" w:cs="Times New Roman"/>
                <w:b/>
                <w:sz w:val="24"/>
                <w:szCs w:val="24"/>
              </w:rPr>
              <w:t>.</w:t>
            </w:r>
            <w:r w:rsidR="005D01E0" w:rsidRPr="00766495">
              <w:rPr>
                <w:rFonts w:ascii="Times New Roman" w:hAnsi="Times New Roman" w:cs="Times New Roman"/>
                <w:b/>
                <w:sz w:val="24"/>
                <w:szCs w:val="24"/>
              </w:rPr>
              <w:t>758</w:t>
            </w:r>
            <w:r w:rsidR="00DE43E7" w:rsidRPr="00766495">
              <w:rPr>
                <w:rFonts w:ascii="Times New Roman" w:hAnsi="Times New Roman" w:cs="Times New Roman"/>
                <w:b/>
                <w:sz w:val="24"/>
                <w:szCs w:val="24"/>
              </w:rPr>
              <w:t xml:space="preserve"> (</w:t>
            </w:r>
            <w:r w:rsidR="00DE43E7" w:rsidRPr="00766495">
              <w:rPr>
                <w:rStyle w:val="hgkelc"/>
                <w:rFonts w:ascii="Times New Roman" w:hAnsi="Times New Roman" w:cs="Times New Roman"/>
                <w:b/>
                <w:bCs/>
                <w:sz w:val="24"/>
                <w:szCs w:val="24"/>
              </w:rPr>
              <w:t>−.</w:t>
            </w:r>
            <w:r w:rsidR="005D01E0" w:rsidRPr="00766495">
              <w:rPr>
                <w:rStyle w:val="hgkelc"/>
                <w:rFonts w:ascii="Times New Roman" w:hAnsi="Times New Roman" w:cs="Times New Roman"/>
                <w:b/>
                <w:bCs/>
                <w:sz w:val="24"/>
                <w:szCs w:val="24"/>
              </w:rPr>
              <w:t>762</w:t>
            </w:r>
            <w:r w:rsidR="00DE43E7" w:rsidRPr="00766495">
              <w:rPr>
                <w:rStyle w:val="hgkelc"/>
                <w:rFonts w:ascii="Times New Roman" w:hAnsi="Times New Roman" w:cs="Times New Roman"/>
                <w:b/>
                <w:bCs/>
                <w:sz w:val="24"/>
                <w:szCs w:val="24"/>
              </w:rPr>
              <w:t>-−.</w:t>
            </w:r>
            <w:r w:rsidR="005D01E0" w:rsidRPr="00766495">
              <w:rPr>
                <w:rStyle w:val="hgkelc"/>
                <w:rFonts w:ascii="Times New Roman" w:hAnsi="Times New Roman" w:cs="Times New Roman"/>
                <w:b/>
                <w:bCs/>
                <w:sz w:val="24"/>
                <w:szCs w:val="24"/>
              </w:rPr>
              <w:t>756</w:t>
            </w:r>
            <w:r w:rsidR="00DE43E7" w:rsidRPr="00766495">
              <w:rPr>
                <w:rStyle w:val="hgkelc"/>
                <w:rFonts w:ascii="Times New Roman" w:hAnsi="Times New Roman" w:cs="Times New Roman"/>
                <w:b/>
                <w:bCs/>
                <w:sz w:val="24"/>
                <w:szCs w:val="24"/>
              </w:rPr>
              <w:t>)</w:t>
            </w:r>
          </w:p>
        </w:tc>
        <w:tc>
          <w:tcPr>
            <w:tcW w:w="795" w:type="pct"/>
            <w:tcBorders>
              <w:top w:val="single" w:sz="4" w:space="0" w:color="7F7F7F" w:themeColor="text1" w:themeTint="80"/>
              <w:bottom w:val="nil"/>
            </w:tcBorders>
          </w:tcPr>
          <w:p w14:paraId="24479BCF" w14:textId="7031BF26" w:rsidR="006A01E3" w:rsidRPr="00766495" w:rsidRDefault="005D01E0"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−.270</w:t>
            </w:r>
            <w:r w:rsidR="00DE43E7" w:rsidRPr="00766495">
              <w:rPr>
                <w:rFonts w:ascii="Times New Roman" w:hAnsi="Times New Roman" w:cs="Times New Roman"/>
                <w:b/>
                <w:sz w:val="24"/>
                <w:szCs w:val="24"/>
              </w:rPr>
              <w:t xml:space="preserve"> (</w:t>
            </w:r>
            <w:r w:rsidRPr="00766495">
              <w:rPr>
                <w:rStyle w:val="hgkelc"/>
                <w:rFonts w:ascii="Times New Roman" w:hAnsi="Times New Roman" w:cs="Times New Roman"/>
                <w:b/>
                <w:bCs/>
                <w:sz w:val="24"/>
                <w:szCs w:val="24"/>
              </w:rPr>
              <w:t>−.307</w:t>
            </w:r>
            <w:r w:rsidR="00DE43E7" w:rsidRPr="00766495">
              <w:rPr>
                <w:rFonts w:ascii="Times New Roman" w:hAnsi="Times New Roman" w:cs="Times New Roman"/>
                <w:b/>
                <w:sz w:val="24"/>
                <w:szCs w:val="24"/>
              </w:rPr>
              <w:t>-</w:t>
            </w:r>
            <w:r w:rsidRPr="00766495">
              <w:rPr>
                <w:rStyle w:val="hgkelc"/>
                <w:rFonts w:ascii="Times New Roman" w:hAnsi="Times New Roman" w:cs="Times New Roman"/>
                <w:b/>
                <w:bCs/>
                <w:sz w:val="24"/>
                <w:szCs w:val="24"/>
              </w:rPr>
              <w:t>−.238</w:t>
            </w:r>
            <w:r w:rsidR="00DE43E7" w:rsidRPr="00766495">
              <w:rPr>
                <w:rFonts w:ascii="Times New Roman" w:hAnsi="Times New Roman" w:cs="Times New Roman"/>
                <w:b/>
                <w:sz w:val="24"/>
                <w:szCs w:val="24"/>
              </w:rPr>
              <w:t>)</w:t>
            </w:r>
          </w:p>
        </w:tc>
        <w:tc>
          <w:tcPr>
            <w:tcW w:w="684" w:type="pct"/>
            <w:tcBorders>
              <w:top w:val="single" w:sz="4" w:space="0" w:color="7F7F7F" w:themeColor="text1" w:themeTint="80"/>
              <w:bottom w:val="nil"/>
            </w:tcBorders>
          </w:tcPr>
          <w:p w14:paraId="6A310DAB" w14:textId="0D8C2D79"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5D01E0" w:rsidRPr="00766495">
              <w:rPr>
                <w:rFonts w:ascii="Times New Roman" w:hAnsi="Times New Roman" w:cs="Times New Roman"/>
                <w:b/>
                <w:sz w:val="24"/>
                <w:szCs w:val="24"/>
              </w:rPr>
              <w:t>000</w:t>
            </w:r>
            <w:r w:rsidR="00DE43E7" w:rsidRPr="00766495">
              <w:rPr>
                <w:rFonts w:ascii="Times New Roman" w:hAnsi="Times New Roman" w:cs="Times New Roman"/>
                <w:b/>
                <w:sz w:val="24"/>
                <w:szCs w:val="24"/>
              </w:rPr>
              <w:t xml:space="preserve"> (.</w:t>
            </w:r>
            <w:r w:rsidR="005D01E0" w:rsidRPr="00766495">
              <w:rPr>
                <w:rFonts w:ascii="Times New Roman" w:hAnsi="Times New Roman" w:cs="Times New Roman"/>
                <w:b/>
                <w:sz w:val="24"/>
                <w:szCs w:val="24"/>
              </w:rPr>
              <w:t>000-.000</w:t>
            </w:r>
            <w:r w:rsidR="00DE43E7" w:rsidRPr="00766495">
              <w:rPr>
                <w:rFonts w:ascii="Times New Roman" w:hAnsi="Times New Roman" w:cs="Times New Roman"/>
                <w:b/>
                <w:sz w:val="24"/>
                <w:szCs w:val="24"/>
              </w:rPr>
              <w:t>)</w:t>
            </w:r>
          </w:p>
        </w:tc>
      </w:tr>
      <w:tr w:rsidR="00A63714" w:rsidRPr="00766495" w14:paraId="1F8E7A54"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7A1263F5" w14:textId="105DFD86" w:rsidR="006A01E3" w:rsidRPr="00766495" w:rsidRDefault="006A01E3" w:rsidP="00DC339C">
            <w:pPr>
              <w:spacing w:line="360" w:lineRule="auto"/>
              <w:ind w:left="312"/>
              <w:rPr>
                <w:rFonts w:ascii="Times New Roman" w:hAnsi="Times New Roman" w:cs="Times New Roman"/>
                <w:sz w:val="24"/>
                <w:szCs w:val="24"/>
              </w:rPr>
            </w:pPr>
            <w:r w:rsidRPr="00766495">
              <w:rPr>
                <w:rFonts w:ascii="Times New Roman" w:hAnsi="Times New Roman" w:cs="Times New Roman"/>
                <w:sz w:val="24"/>
                <w:szCs w:val="24"/>
              </w:rPr>
              <w:t xml:space="preserve">Low text </w:t>
            </w:r>
            <w:proofErr w:type="spellStart"/>
            <w:r w:rsidR="00BA0EE7" w:rsidRPr="00766495">
              <w:rPr>
                <w:rFonts w:ascii="Times New Roman" w:hAnsi="Times New Roman" w:cs="Times New Roman"/>
                <w:sz w:val="24"/>
                <w:szCs w:val="24"/>
              </w:rPr>
              <w:t>level</w:t>
            </w:r>
            <w:r w:rsidRPr="00766495">
              <w:rPr>
                <w:rFonts w:ascii="Times New Roman" w:hAnsi="Times New Roman" w:cs="Times New Roman"/>
                <w:sz w:val="24"/>
                <w:szCs w:val="24"/>
                <w:vertAlign w:val="superscript"/>
              </w:rPr>
              <w:t>b</w:t>
            </w:r>
            <w:proofErr w:type="spellEnd"/>
          </w:p>
        </w:tc>
        <w:tc>
          <w:tcPr>
            <w:tcW w:w="794" w:type="pct"/>
            <w:tcBorders>
              <w:top w:val="nil"/>
              <w:bottom w:val="nil"/>
            </w:tcBorders>
          </w:tcPr>
          <w:p w14:paraId="2E919A47" w14:textId="5EBDEF81" w:rsidR="006A01E3" w:rsidRPr="00766495" w:rsidRDefault="005D01E0"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 xml:space="preserve">.45 </w:t>
            </w:r>
            <w:r w:rsidR="00DE43E7" w:rsidRPr="00766495">
              <w:rPr>
                <w:rStyle w:val="hgkelc"/>
                <w:rFonts w:ascii="Times New Roman" w:hAnsi="Times New Roman" w:cs="Times New Roman"/>
                <w:b/>
                <w:bCs/>
                <w:sz w:val="24"/>
                <w:szCs w:val="24"/>
              </w:rPr>
              <w:t>(</w:t>
            </w:r>
            <w:r w:rsidRPr="00766495">
              <w:rPr>
                <w:rStyle w:val="hgkelc"/>
                <w:rFonts w:ascii="Times New Roman" w:hAnsi="Times New Roman" w:cs="Times New Roman"/>
                <w:b/>
                <w:bCs/>
                <w:sz w:val="24"/>
                <w:szCs w:val="24"/>
              </w:rPr>
              <w:t>.45</w:t>
            </w:r>
            <w:r w:rsidR="00DE43E7" w:rsidRPr="00766495">
              <w:rPr>
                <w:rStyle w:val="hgkelc"/>
                <w:rFonts w:ascii="Times New Roman" w:hAnsi="Times New Roman" w:cs="Times New Roman"/>
                <w:b/>
                <w:bCs/>
                <w:sz w:val="24"/>
                <w:szCs w:val="24"/>
              </w:rPr>
              <w:t>-−.</w:t>
            </w:r>
            <w:r w:rsidRPr="00766495">
              <w:rPr>
                <w:rStyle w:val="hgkelc"/>
                <w:rFonts w:ascii="Times New Roman" w:hAnsi="Times New Roman" w:cs="Times New Roman"/>
                <w:b/>
                <w:bCs/>
                <w:sz w:val="24"/>
                <w:szCs w:val="24"/>
              </w:rPr>
              <w:t>46</w:t>
            </w:r>
            <w:r w:rsidR="00DE43E7" w:rsidRPr="00766495">
              <w:rPr>
                <w:rStyle w:val="hgkelc"/>
                <w:rFonts w:ascii="Times New Roman" w:hAnsi="Times New Roman" w:cs="Times New Roman"/>
                <w:b/>
                <w:bCs/>
                <w:sz w:val="24"/>
                <w:szCs w:val="24"/>
              </w:rPr>
              <w:t>)</w:t>
            </w:r>
          </w:p>
        </w:tc>
        <w:tc>
          <w:tcPr>
            <w:tcW w:w="644" w:type="pct"/>
            <w:tcBorders>
              <w:top w:val="nil"/>
              <w:bottom w:val="nil"/>
            </w:tcBorders>
          </w:tcPr>
          <w:p w14:paraId="22D85B67" w14:textId="46160B92"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5D01E0" w:rsidRPr="00766495">
              <w:rPr>
                <w:rFonts w:ascii="Times New Roman" w:hAnsi="Times New Roman" w:cs="Times New Roman"/>
                <w:b/>
                <w:sz w:val="24"/>
                <w:szCs w:val="24"/>
              </w:rPr>
              <w:t>160</w:t>
            </w:r>
            <w:r w:rsidR="00485F1E" w:rsidRPr="00766495">
              <w:rPr>
                <w:rFonts w:ascii="Times New Roman" w:hAnsi="Times New Roman" w:cs="Times New Roman"/>
                <w:b/>
                <w:sz w:val="24"/>
                <w:szCs w:val="24"/>
              </w:rPr>
              <w:t xml:space="preserve"> (.</w:t>
            </w:r>
            <w:r w:rsidR="005D01E0" w:rsidRPr="00766495">
              <w:rPr>
                <w:rFonts w:ascii="Times New Roman" w:hAnsi="Times New Roman" w:cs="Times New Roman"/>
                <w:b/>
                <w:sz w:val="24"/>
                <w:szCs w:val="24"/>
              </w:rPr>
              <w:t>151</w:t>
            </w:r>
            <w:r w:rsidR="00485F1E" w:rsidRPr="00766495">
              <w:rPr>
                <w:rFonts w:ascii="Times New Roman" w:hAnsi="Times New Roman" w:cs="Times New Roman"/>
                <w:b/>
                <w:sz w:val="24"/>
                <w:szCs w:val="24"/>
              </w:rPr>
              <w:t>-</w:t>
            </w:r>
            <w:r w:rsidR="005D01E0" w:rsidRPr="00766495">
              <w:rPr>
                <w:rFonts w:ascii="Times New Roman" w:hAnsi="Times New Roman" w:cs="Times New Roman"/>
                <w:b/>
                <w:sz w:val="24"/>
                <w:szCs w:val="24"/>
              </w:rPr>
              <w:t>.</w:t>
            </w:r>
            <w:r w:rsidR="00EB6799" w:rsidRPr="00766495">
              <w:rPr>
                <w:rFonts w:ascii="Times New Roman" w:hAnsi="Times New Roman" w:cs="Times New Roman"/>
                <w:b/>
                <w:sz w:val="24"/>
                <w:szCs w:val="24"/>
              </w:rPr>
              <w:t>168</w:t>
            </w:r>
            <w:r w:rsidR="00485F1E" w:rsidRPr="00766495">
              <w:rPr>
                <w:rFonts w:ascii="Times New Roman" w:hAnsi="Times New Roman" w:cs="Times New Roman"/>
                <w:b/>
                <w:sz w:val="24"/>
                <w:szCs w:val="24"/>
              </w:rPr>
              <w:t>)</w:t>
            </w:r>
          </w:p>
        </w:tc>
        <w:tc>
          <w:tcPr>
            <w:tcW w:w="942" w:type="pct"/>
            <w:tcBorders>
              <w:top w:val="nil"/>
              <w:bottom w:val="nil"/>
            </w:tcBorders>
          </w:tcPr>
          <w:p w14:paraId="61374E71" w14:textId="4DCD5D96" w:rsidR="006A01E3" w:rsidRPr="00766495" w:rsidRDefault="00EB6799"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.141</w:t>
            </w:r>
            <w:r w:rsidR="00DE43E7" w:rsidRPr="00766495">
              <w:rPr>
                <w:rStyle w:val="hgkelc"/>
                <w:rFonts w:ascii="Times New Roman" w:hAnsi="Times New Roman" w:cs="Times New Roman"/>
                <w:b/>
                <w:bCs/>
                <w:sz w:val="24"/>
                <w:szCs w:val="24"/>
              </w:rPr>
              <w:t xml:space="preserve"> (</w:t>
            </w:r>
            <w:r w:rsidRPr="00766495">
              <w:rPr>
                <w:rStyle w:val="hgkelc"/>
                <w:rFonts w:ascii="Times New Roman" w:hAnsi="Times New Roman" w:cs="Times New Roman"/>
                <w:b/>
                <w:bCs/>
                <w:sz w:val="24"/>
                <w:szCs w:val="24"/>
              </w:rPr>
              <w:t>.121</w:t>
            </w:r>
            <w:r w:rsidR="00DE43E7" w:rsidRPr="00766495">
              <w:rPr>
                <w:rStyle w:val="hgkelc"/>
                <w:rFonts w:ascii="Times New Roman" w:hAnsi="Times New Roman" w:cs="Times New Roman"/>
                <w:b/>
                <w:bCs/>
                <w:sz w:val="24"/>
                <w:szCs w:val="24"/>
              </w:rPr>
              <w:t>-</w:t>
            </w:r>
            <w:r w:rsidRPr="00766495">
              <w:rPr>
                <w:rStyle w:val="hgkelc"/>
                <w:rFonts w:ascii="Times New Roman" w:hAnsi="Times New Roman" w:cs="Times New Roman"/>
                <w:b/>
                <w:bCs/>
                <w:sz w:val="24"/>
                <w:szCs w:val="24"/>
              </w:rPr>
              <w:t>.161</w:t>
            </w:r>
            <w:r w:rsidR="00DE43E7" w:rsidRPr="00766495">
              <w:rPr>
                <w:rStyle w:val="hgkelc"/>
                <w:rFonts w:ascii="Times New Roman" w:hAnsi="Times New Roman" w:cs="Times New Roman"/>
                <w:b/>
                <w:bCs/>
                <w:sz w:val="24"/>
                <w:szCs w:val="24"/>
              </w:rPr>
              <w:t>)</w:t>
            </w:r>
          </w:p>
        </w:tc>
        <w:tc>
          <w:tcPr>
            <w:tcW w:w="795" w:type="pct"/>
            <w:tcBorders>
              <w:top w:val="nil"/>
              <w:bottom w:val="nil"/>
            </w:tcBorders>
          </w:tcPr>
          <w:p w14:paraId="21C91E98" w14:textId="45D0CFEF" w:rsidR="006A01E3" w:rsidRPr="00766495" w:rsidRDefault="00EB6799"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 xml:space="preserve">.767 </w:t>
            </w:r>
            <w:r w:rsidR="00DE43E7" w:rsidRPr="00766495">
              <w:rPr>
                <w:rFonts w:ascii="Times New Roman" w:hAnsi="Times New Roman" w:cs="Times New Roman"/>
                <w:b/>
                <w:sz w:val="24"/>
                <w:szCs w:val="24"/>
              </w:rPr>
              <w:t>(.</w:t>
            </w:r>
            <w:r w:rsidRPr="00766495">
              <w:rPr>
                <w:rFonts w:ascii="Times New Roman" w:hAnsi="Times New Roman" w:cs="Times New Roman"/>
                <w:b/>
                <w:sz w:val="24"/>
                <w:szCs w:val="24"/>
              </w:rPr>
              <w:t>753</w:t>
            </w:r>
            <w:r w:rsidR="00DE43E7" w:rsidRPr="00766495">
              <w:rPr>
                <w:rFonts w:ascii="Times New Roman" w:hAnsi="Times New Roman" w:cs="Times New Roman"/>
                <w:b/>
                <w:sz w:val="24"/>
                <w:szCs w:val="24"/>
              </w:rPr>
              <w:t>-.</w:t>
            </w:r>
            <w:r w:rsidRPr="00766495">
              <w:rPr>
                <w:rFonts w:ascii="Times New Roman" w:hAnsi="Times New Roman" w:cs="Times New Roman"/>
                <w:b/>
                <w:sz w:val="24"/>
                <w:szCs w:val="24"/>
              </w:rPr>
              <w:t>779</w:t>
            </w:r>
            <w:r w:rsidR="00DE43E7" w:rsidRPr="00766495">
              <w:rPr>
                <w:rFonts w:ascii="Times New Roman" w:hAnsi="Times New Roman" w:cs="Times New Roman"/>
                <w:b/>
                <w:sz w:val="24"/>
                <w:szCs w:val="24"/>
              </w:rPr>
              <w:t>)</w:t>
            </w:r>
          </w:p>
        </w:tc>
        <w:tc>
          <w:tcPr>
            <w:tcW w:w="684" w:type="pct"/>
            <w:tcBorders>
              <w:top w:val="nil"/>
              <w:bottom w:val="nil"/>
            </w:tcBorders>
          </w:tcPr>
          <w:p w14:paraId="3BA76305" w14:textId="67928A0D"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EB6799" w:rsidRPr="00766495">
              <w:rPr>
                <w:rFonts w:ascii="Times New Roman" w:hAnsi="Times New Roman" w:cs="Times New Roman"/>
                <w:b/>
                <w:sz w:val="24"/>
                <w:szCs w:val="24"/>
              </w:rPr>
              <w:t>005</w:t>
            </w:r>
            <w:r w:rsidR="00DE43E7" w:rsidRPr="00766495">
              <w:rPr>
                <w:rFonts w:ascii="Times New Roman" w:hAnsi="Times New Roman" w:cs="Times New Roman"/>
                <w:b/>
                <w:sz w:val="24"/>
                <w:szCs w:val="24"/>
              </w:rPr>
              <w:t xml:space="preserve"> (.</w:t>
            </w:r>
            <w:r w:rsidR="00EB6799" w:rsidRPr="00766495">
              <w:rPr>
                <w:rFonts w:ascii="Times New Roman" w:hAnsi="Times New Roman" w:cs="Times New Roman"/>
                <w:b/>
                <w:sz w:val="24"/>
                <w:szCs w:val="24"/>
              </w:rPr>
              <w:t>002</w:t>
            </w:r>
            <w:r w:rsidR="00DE43E7" w:rsidRPr="00766495">
              <w:rPr>
                <w:rFonts w:ascii="Times New Roman" w:hAnsi="Times New Roman" w:cs="Times New Roman"/>
                <w:b/>
                <w:sz w:val="24"/>
                <w:szCs w:val="24"/>
              </w:rPr>
              <w:t>-.</w:t>
            </w:r>
            <w:r w:rsidR="00EB6799" w:rsidRPr="00766495">
              <w:rPr>
                <w:rFonts w:ascii="Times New Roman" w:hAnsi="Times New Roman" w:cs="Times New Roman"/>
                <w:b/>
                <w:sz w:val="24"/>
                <w:szCs w:val="24"/>
              </w:rPr>
              <w:t>007</w:t>
            </w:r>
            <w:r w:rsidR="00DE43E7" w:rsidRPr="00766495">
              <w:rPr>
                <w:rFonts w:ascii="Times New Roman" w:hAnsi="Times New Roman" w:cs="Times New Roman"/>
                <w:b/>
                <w:sz w:val="24"/>
                <w:szCs w:val="24"/>
              </w:rPr>
              <w:t>)</w:t>
            </w:r>
          </w:p>
        </w:tc>
      </w:tr>
      <w:tr w:rsidR="00A63714" w:rsidRPr="00766495" w14:paraId="4B06982D"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37F7B53E" w14:textId="55FDA928" w:rsidR="005D01E0" w:rsidRPr="00766495" w:rsidRDefault="005D01E0" w:rsidP="005D01E0">
            <w:pPr>
              <w:spacing w:line="360" w:lineRule="auto"/>
              <w:ind w:left="312"/>
              <w:rPr>
                <w:rFonts w:ascii="Times New Roman" w:hAnsi="Times New Roman" w:cs="Times New Roman"/>
                <w:b w:val="0"/>
                <w:sz w:val="24"/>
                <w:szCs w:val="24"/>
              </w:rPr>
            </w:pPr>
            <w:r w:rsidRPr="00766495">
              <w:rPr>
                <w:rFonts w:ascii="Times New Roman" w:hAnsi="Times New Roman" w:cs="Times New Roman"/>
                <w:b w:val="0"/>
                <w:sz w:val="24"/>
                <w:szCs w:val="24"/>
              </w:rPr>
              <w:t xml:space="preserve">High text </w:t>
            </w:r>
            <w:proofErr w:type="spellStart"/>
            <w:r w:rsidRPr="00766495">
              <w:rPr>
                <w:rFonts w:ascii="Times New Roman" w:hAnsi="Times New Roman" w:cs="Times New Roman"/>
                <w:b w:val="0"/>
                <w:sz w:val="24"/>
                <w:szCs w:val="24"/>
              </w:rPr>
              <w:t>level</w:t>
            </w:r>
            <w:r w:rsidRPr="00766495">
              <w:rPr>
                <w:rFonts w:ascii="Times New Roman" w:hAnsi="Times New Roman" w:cs="Times New Roman"/>
                <w:b w:val="0"/>
                <w:sz w:val="24"/>
                <w:szCs w:val="24"/>
                <w:vertAlign w:val="superscript"/>
              </w:rPr>
              <w:t>b</w:t>
            </w:r>
            <w:proofErr w:type="spellEnd"/>
          </w:p>
        </w:tc>
        <w:tc>
          <w:tcPr>
            <w:tcW w:w="794" w:type="pct"/>
            <w:tcBorders>
              <w:top w:val="nil"/>
              <w:bottom w:val="nil"/>
            </w:tcBorders>
          </w:tcPr>
          <w:p w14:paraId="34F0E55D" w14:textId="53F14DC7" w:rsidR="005D01E0" w:rsidRPr="00766495" w:rsidRDefault="005D01E0" w:rsidP="005D01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Style w:val="hgkelc"/>
                <w:rFonts w:ascii="Times New Roman" w:hAnsi="Times New Roman" w:cs="Times New Roman"/>
                <w:bCs/>
                <w:sz w:val="24"/>
                <w:szCs w:val="24"/>
              </w:rPr>
              <w:t>−.</w:t>
            </w:r>
            <w:r w:rsidR="00EB6799" w:rsidRPr="00766495">
              <w:rPr>
                <w:rStyle w:val="hgkelc"/>
                <w:rFonts w:ascii="Times New Roman" w:hAnsi="Times New Roman" w:cs="Times New Roman"/>
                <w:bCs/>
                <w:sz w:val="24"/>
                <w:szCs w:val="24"/>
              </w:rPr>
              <w:t>04</w:t>
            </w:r>
            <w:r w:rsidRPr="00766495">
              <w:rPr>
                <w:rStyle w:val="hgkelc"/>
                <w:rFonts w:ascii="Times New Roman" w:hAnsi="Times New Roman" w:cs="Times New Roman"/>
                <w:bCs/>
                <w:sz w:val="24"/>
                <w:szCs w:val="24"/>
              </w:rPr>
              <w:t xml:space="preserve"> (−.</w:t>
            </w:r>
            <w:r w:rsidR="00EB6799" w:rsidRPr="00766495">
              <w:rPr>
                <w:rStyle w:val="hgkelc"/>
                <w:rFonts w:ascii="Times New Roman" w:hAnsi="Times New Roman" w:cs="Times New Roman"/>
                <w:bCs/>
                <w:sz w:val="24"/>
                <w:szCs w:val="24"/>
              </w:rPr>
              <w:t>06</w:t>
            </w:r>
            <w:r w:rsidRPr="00766495">
              <w:rPr>
                <w:rStyle w:val="hgkelc"/>
                <w:rFonts w:ascii="Times New Roman" w:hAnsi="Times New Roman" w:cs="Times New Roman"/>
                <w:bCs/>
                <w:sz w:val="24"/>
                <w:szCs w:val="24"/>
              </w:rPr>
              <w:t>-−.</w:t>
            </w:r>
            <w:r w:rsidR="00EB6799" w:rsidRPr="00766495">
              <w:rPr>
                <w:rStyle w:val="hgkelc"/>
                <w:rFonts w:ascii="Times New Roman" w:hAnsi="Times New Roman" w:cs="Times New Roman"/>
                <w:bCs/>
                <w:sz w:val="24"/>
                <w:szCs w:val="24"/>
              </w:rPr>
              <w:t>00</w:t>
            </w:r>
            <w:r w:rsidRPr="00766495">
              <w:rPr>
                <w:rStyle w:val="hgkelc"/>
                <w:rFonts w:ascii="Times New Roman" w:hAnsi="Times New Roman" w:cs="Times New Roman"/>
                <w:bCs/>
                <w:sz w:val="24"/>
                <w:szCs w:val="24"/>
              </w:rPr>
              <w:t>)</w:t>
            </w:r>
          </w:p>
        </w:tc>
        <w:tc>
          <w:tcPr>
            <w:tcW w:w="644" w:type="pct"/>
            <w:tcBorders>
              <w:top w:val="nil"/>
              <w:bottom w:val="nil"/>
            </w:tcBorders>
          </w:tcPr>
          <w:p w14:paraId="189BF276" w14:textId="57E1201A" w:rsidR="005D01E0" w:rsidRPr="00766495" w:rsidRDefault="005D01E0" w:rsidP="005D01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w:t>
            </w:r>
            <w:r w:rsidR="00EB6799" w:rsidRPr="00766495">
              <w:rPr>
                <w:rFonts w:ascii="Times New Roman" w:hAnsi="Times New Roman" w:cs="Times New Roman"/>
                <w:sz w:val="24"/>
                <w:szCs w:val="24"/>
              </w:rPr>
              <w:t>130</w:t>
            </w:r>
            <w:r w:rsidRPr="00766495">
              <w:rPr>
                <w:rFonts w:ascii="Times New Roman" w:hAnsi="Times New Roman" w:cs="Times New Roman"/>
                <w:sz w:val="24"/>
                <w:szCs w:val="24"/>
              </w:rPr>
              <w:t xml:space="preserve"> (.</w:t>
            </w:r>
            <w:r w:rsidR="00EB6799" w:rsidRPr="00766495">
              <w:rPr>
                <w:rFonts w:ascii="Times New Roman" w:hAnsi="Times New Roman" w:cs="Times New Roman"/>
                <w:sz w:val="24"/>
                <w:szCs w:val="24"/>
              </w:rPr>
              <w:t>120</w:t>
            </w:r>
            <w:r w:rsidRPr="00766495">
              <w:rPr>
                <w:rFonts w:ascii="Times New Roman" w:hAnsi="Times New Roman" w:cs="Times New Roman"/>
                <w:sz w:val="24"/>
                <w:szCs w:val="24"/>
              </w:rPr>
              <w:t>-.</w:t>
            </w:r>
            <w:r w:rsidR="00EB6799" w:rsidRPr="00766495">
              <w:rPr>
                <w:rFonts w:ascii="Times New Roman" w:hAnsi="Times New Roman" w:cs="Times New Roman"/>
                <w:sz w:val="24"/>
                <w:szCs w:val="24"/>
              </w:rPr>
              <w:t>138</w:t>
            </w:r>
            <w:r w:rsidRPr="00766495">
              <w:rPr>
                <w:rFonts w:ascii="Times New Roman" w:hAnsi="Times New Roman" w:cs="Times New Roman"/>
                <w:sz w:val="24"/>
                <w:szCs w:val="24"/>
              </w:rPr>
              <w:t>)</w:t>
            </w:r>
          </w:p>
        </w:tc>
        <w:tc>
          <w:tcPr>
            <w:tcW w:w="942" w:type="pct"/>
            <w:tcBorders>
              <w:top w:val="nil"/>
              <w:bottom w:val="nil"/>
            </w:tcBorders>
          </w:tcPr>
          <w:p w14:paraId="31B14BE5" w14:textId="3A9C3DA8" w:rsidR="005D01E0" w:rsidRPr="00766495" w:rsidRDefault="005D01E0" w:rsidP="005D01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Style w:val="hgkelc"/>
                <w:rFonts w:ascii="Times New Roman" w:hAnsi="Times New Roman" w:cs="Times New Roman"/>
                <w:bCs/>
                <w:sz w:val="24"/>
                <w:szCs w:val="24"/>
              </w:rPr>
              <w:t>−</w:t>
            </w:r>
            <w:r w:rsidR="00EB6799" w:rsidRPr="00766495">
              <w:rPr>
                <w:rStyle w:val="hgkelc"/>
                <w:rFonts w:ascii="Times New Roman" w:hAnsi="Times New Roman" w:cs="Times New Roman"/>
                <w:bCs/>
                <w:sz w:val="24"/>
                <w:szCs w:val="24"/>
              </w:rPr>
              <w:t>.292</w:t>
            </w:r>
            <w:r w:rsidRPr="00766495">
              <w:rPr>
                <w:rStyle w:val="hgkelc"/>
                <w:rFonts w:ascii="Times New Roman" w:hAnsi="Times New Roman" w:cs="Times New Roman"/>
                <w:bCs/>
                <w:sz w:val="24"/>
                <w:szCs w:val="24"/>
              </w:rPr>
              <w:t xml:space="preserve"> (−</w:t>
            </w:r>
            <w:r w:rsidR="00EB6799" w:rsidRPr="00766495">
              <w:rPr>
                <w:rStyle w:val="hgkelc"/>
                <w:rFonts w:ascii="Times New Roman" w:hAnsi="Times New Roman" w:cs="Times New Roman"/>
                <w:bCs/>
                <w:sz w:val="24"/>
                <w:szCs w:val="24"/>
              </w:rPr>
              <w:t>.335</w:t>
            </w:r>
            <w:r w:rsidRPr="00766495">
              <w:rPr>
                <w:rStyle w:val="hgkelc"/>
                <w:rFonts w:ascii="Times New Roman" w:hAnsi="Times New Roman" w:cs="Times New Roman"/>
                <w:bCs/>
                <w:sz w:val="24"/>
                <w:szCs w:val="24"/>
              </w:rPr>
              <w:t>-−.</w:t>
            </w:r>
            <w:r w:rsidR="00EB6799" w:rsidRPr="00766495">
              <w:rPr>
                <w:rStyle w:val="hgkelc"/>
                <w:rFonts w:ascii="Times New Roman" w:hAnsi="Times New Roman" w:cs="Times New Roman"/>
                <w:bCs/>
                <w:sz w:val="24"/>
                <w:szCs w:val="24"/>
              </w:rPr>
              <w:t>240</w:t>
            </w:r>
            <w:r w:rsidRPr="00766495">
              <w:rPr>
                <w:rStyle w:val="hgkelc"/>
                <w:rFonts w:ascii="Times New Roman" w:hAnsi="Times New Roman" w:cs="Times New Roman"/>
                <w:bCs/>
                <w:sz w:val="24"/>
                <w:szCs w:val="24"/>
              </w:rPr>
              <w:t>)</w:t>
            </w:r>
          </w:p>
        </w:tc>
        <w:tc>
          <w:tcPr>
            <w:tcW w:w="795" w:type="pct"/>
            <w:tcBorders>
              <w:top w:val="nil"/>
              <w:bottom w:val="nil"/>
            </w:tcBorders>
          </w:tcPr>
          <w:p w14:paraId="79B95E6A" w14:textId="4D74E14E" w:rsidR="005D01E0" w:rsidRPr="00766495" w:rsidRDefault="005D01E0" w:rsidP="005D01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w:t>
            </w:r>
            <w:r w:rsidR="00EB6799" w:rsidRPr="00766495">
              <w:rPr>
                <w:rFonts w:ascii="Times New Roman" w:hAnsi="Times New Roman" w:cs="Times New Roman"/>
                <w:sz w:val="24"/>
                <w:szCs w:val="24"/>
              </w:rPr>
              <w:t xml:space="preserve">216 </w:t>
            </w:r>
            <w:r w:rsidRPr="00766495">
              <w:rPr>
                <w:rFonts w:ascii="Times New Roman" w:hAnsi="Times New Roman" w:cs="Times New Roman"/>
                <w:sz w:val="24"/>
                <w:szCs w:val="24"/>
              </w:rPr>
              <w:t>(.</w:t>
            </w:r>
            <w:r w:rsidR="00EB6799" w:rsidRPr="00766495">
              <w:rPr>
                <w:rFonts w:ascii="Times New Roman" w:hAnsi="Times New Roman" w:cs="Times New Roman"/>
                <w:sz w:val="24"/>
                <w:szCs w:val="24"/>
              </w:rPr>
              <w:t>208</w:t>
            </w:r>
            <w:r w:rsidRPr="00766495">
              <w:rPr>
                <w:rFonts w:ascii="Times New Roman" w:hAnsi="Times New Roman" w:cs="Times New Roman"/>
                <w:sz w:val="24"/>
                <w:szCs w:val="24"/>
              </w:rPr>
              <w:t>-.</w:t>
            </w:r>
            <w:r w:rsidR="00EB6799" w:rsidRPr="00766495">
              <w:rPr>
                <w:rFonts w:ascii="Times New Roman" w:hAnsi="Times New Roman" w:cs="Times New Roman"/>
                <w:sz w:val="24"/>
                <w:szCs w:val="24"/>
              </w:rPr>
              <w:t>231</w:t>
            </w:r>
            <w:r w:rsidRPr="00766495">
              <w:rPr>
                <w:rFonts w:ascii="Times New Roman" w:hAnsi="Times New Roman" w:cs="Times New Roman"/>
                <w:sz w:val="24"/>
                <w:szCs w:val="24"/>
              </w:rPr>
              <w:t>)</w:t>
            </w:r>
          </w:p>
        </w:tc>
        <w:tc>
          <w:tcPr>
            <w:tcW w:w="684" w:type="pct"/>
            <w:tcBorders>
              <w:top w:val="nil"/>
              <w:bottom w:val="nil"/>
            </w:tcBorders>
          </w:tcPr>
          <w:p w14:paraId="5767FA9F" w14:textId="4DDBA43B" w:rsidR="005D01E0" w:rsidRPr="00766495" w:rsidRDefault="005D01E0" w:rsidP="005D01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w:t>
            </w:r>
            <w:r w:rsidR="00EB6799" w:rsidRPr="00766495">
              <w:rPr>
                <w:rFonts w:ascii="Times New Roman" w:hAnsi="Times New Roman" w:cs="Times New Roman"/>
                <w:sz w:val="24"/>
                <w:szCs w:val="24"/>
              </w:rPr>
              <w:t>775</w:t>
            </w:r>
            <w:r w:rsidRPr="00766495">
              <w:rPr>
                <w:rFonts w:ascii="Times New Roman" w:hAnsi="Times New Roman" w:cs="Times New Roman"/>
                <w:sz w:val="24"/>
                <w:szCs w:val="24"/>
              </w:rPr>
              <w:t xml:space="preserve"> (.</w:t>
            </w:r>
            <w:r w:rsidR="00EB6799" w:rsidRPr="00766495">
              <w:rPr>
                <w:rFonts w:ascii="Times New Roman" w:hAnsi="Times New Roman" w:cs="Times New Roman"/>
                <w:sz w:val="24"/>
                <w:szCs w:val="24"/>
              </w:rPr>
              <w:t>647</w:t>
            </w:r>
            <w:r w:rsidRPr="00766495">
              <w:rPr>
                <w:rFonts w:ascii="Times New Roman" w:hAnsi="Times New Roman" w:cs="Times New Roman"/>
                <w:sz w:val="24"/>
                <w:szCs w:val="24"/>
              </w:rPr>
              <w:t>-.</w:t>
            </w:r>
            <w:r w:rsidR="00EB6799" w:rsidRPr="00766495">
              <w:rPr>
                <w:rFonts w:ascii="Times New Roman" w:hAnsi="Times New Roman" w:cs="Times New Roman"/>
                <w:sz w:val="24"/>
                <w:szCs w:val="24"/>
              </w:rPr>
              <w:t>968</w:t>
            </w:r>
            <w:r w:rsidRPr="00766495">
              <w:rPr>
                <w:rFonts w:ascii="Times New Roman" w:hAnsi="Times New Roman" w:cs="Times New Roman"/>
                <w:sz w:val="24"/>
                <w:szCs w:val="24"/>
              </w:rPr>
              <w:t>)</w:t>
            </w:r>
          </w:p>
        </w:tc>
      </w:tr>
      <w:tr w:rsidR="00A63714" w:rsidRPr="00766495" w14:paraId="143523B6"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5708DE32" w14:textId="1943678B" w:rsidR="006A01E3" w:rsidRPr="00766495" w:rsidRDefault="00961527" w:rsidP="00DC339C">
            <w:pPr>
              <w:spacing w:line="360" w:lineRule="auto"/>
              <w:ind w:left="312"/>
              <w:rPr>
                <w:rFonts w:ascii="Times New Roman" w:hAnsi="Times New Roman" w:cs="Times New Roman"/>
                <w:sz w:val="24"/>
                <w:szCs w:val="24"/>
              </w:rPr>
            </w:pPr>
            <w:r w:rsidRPr="00766495">
              <w:rPr>
                <w:rFonts w:ascii="Times New Roman" w:hAnsi="Times New Roman" w:cs="Times New Roman"/>
                <w:sz w:val="24"/>
                <w:szCs w:val="24"/>
              </w:rPr>
              <w:t>Both</w:t>
            </w:r>
            <w:r w:rsidR="006A01E3" w:rsidRPr="00766495">
              <w:rPr>
                <w:rFonts w:ascii="Times New Roman" w:hAnsi="Times New Roman" w:cs="Times New Roman"/>
                <w:sz w:val="24"/>
                <w:szCs w:val="24"/>
              </w:rPr>
              <w:t xml:space="preserve"> </w:t>
            </w:r>
            <w:r w:rsidR="00A63714">
              <w:rPr>
                <w:rFonts w:ascii="Times New Roman" w:hAnsi="Times New Roman" w:cs="Times New Roman"/>
                <w:sz w:val="24"/>
                <w:szCs w:val="24"/>
              </w:rPr>
              <w:t>t</w:t>
            </w:r>
            <w:r w:rsidR="00A63714">
              <w:t xml:space="preserve">ext </w:t>
            </w:r>
            <w:proofErr w:type="spellStart"/>
            <w:r w:rsidR="00BA0EE7" w:rsidRPr="00766495">
              <w:rPr>
                <w:rFonts w:ascii="Times New Roman" w:hAnsi="Times New Roman" w:cs="Times New Roman"/>
                <w:sz w:val="24"/>
                <w:szCs w:val="24"/>
              </w:rPr>
              <w:t>level</w:t>
            </w:r>
            <w:r w:rsidR="00A63714">
              <w:rPr>
                <w:rFonts w:ascii="Times New Roman" w:hAnsi="Times New Roman" w:cs="Times New Roman"/>
                <w:sz w:val="24"/>
                <w:szCs w:val="24"/>
              </w:rPr>
              <w:t>s</w:t>
            </w:r>
            <w:r w:rsidR="006A01E3" w:rsidRPr="00766495">
              <w:rPr>
                <w:rFonts w:ascii="Times New Roman" w:hAnsi="Times New Roman" w:cs="Times New Roman"/>
                <w:sz w:val="24"/>
                <w:szCs w:val="24"/>
                <w:vertAlign w:val="superscript"/>
              </w:rPr>
              <w:t>b</w:t>
            </w:r>
            <w:proofErr w:type="spellEnd"/>
          </w:p>
        </w:tc>
        <w:tc>
          <w:tcPr>
            <w:tcW w:w="794" w:type="pct"/>
            <w:tcBorders>
              <w:top w:val="nil"/>
              <w:bottom w:val="nil"/>
            </w:tcBorders>
          </w:tcPr>
          <w:p w14:paraId="0A411AEE" w14:textId="18FAE5C2" w:rsidR="006A01E3" w:rsidRPr="00766495" w:rsidRDefault="0012512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w:t>
            </w:r>
            <w:r w:rsidR="006A01E3" w:rsidRPr="00766495">
              <w:rPr>
                <w:rFonts w:ascii="Times New Roman" w:hAnsi="Times New Roman" w:cs="Times New Roman"/>
                <w:b/>
                <w:sz w:val="24"/>
                <w:szCs w:val="24"/>
              </w:rPr>
              <w:t>.</w:t>
            </w:r>
            <w:r w:rsidR="00EB6799" w:rsidRPr="00766495">
              <w:rPr>
                <w:rFonts w:ascii="Times New Roman" w:hAnsi="Times New Roman" w:cs="Times New Roman"/>
                <w:b/>
                <w:sz w:val="24"/>
                <w:szCs w:val="24"/>
              </w:rPr>
              <w:t>67</w:t>
            </w:r>
            <w:r w:rsidR="00DE43E7" w:rsidRPr="00766495">
              <w:rPr>
                <w:rFonts w:ascii="Times New Roman" w:hAnsi="Times New Roman" w:cs="Times New Roman"/>
                <w:b/>
                <w:sz w:val="24"/>
                <w:szCs w:val="24"/>
              </w:rPr>
              <w:t xml:space="preserve"> (</w:t>
            </w:r>
            <w:r w:rsidR="00DE43E7" w:rsidRPr="00766495">
              <w:rPr>
                <w:rStyle w:val="hgkelc"/>
                <w:rFonts w:ascii="Times New Roman" w:hAnsi="Times New Roman" w:cs="Times New Roman"/>
                <w:b/>
                <w:bCs/>
                <w:sz w:val="24"/>
                <w:szCs w:val="24"/>
              </w:rPr>
              <w:t>−.</w:t>
            </w:r>
            <w:r w:rsidR="00EB6799" w:rsidRPr="00766495">
              <w:rPr>
                <w:rStyle w:val="hgkelc"/>
                <w:rFonts w:ascii="Times New Roman" w:hAnsi="Times New Roman" w:cs="Times New Roman"/>
                <w:b/>
                <w:bCs/>
                <w:sz w:val="24"/>
                <w:szCs w:val="24"/>
              </w:rPr>
              <w:t>70</w:t>
            </w:r>
            <w:r w:rsidR="00DE43E7" w:rsidRPr="00766495">
              <w:rPr>
                <w:rStyle w:val="hgkelc"/>
                <w:rFonts w:ascii="Times New Roman" w:hAnsi="Times New Roman" w:cs="Times New Roman"/>
                <w:b/>
                <w:bCs/>
                <w:sz w:val="24"/>
                <w:szCs w:val="24"/>
              </w:rPr>
              <w:t>-−</w:t>
            </w:r>
            <w:r w:rsidR="008D09FD" w:rsidRPr="00766495">
              <w:rPr>
                <w:rStyle w:val="hgkelc"/>
                <w:rFonts w:ascii="Times New Roman" w:hAnsi="Times New Roman" w:cs="Times New Roman"/>
                <w:b/>
                <w:bCs/>
                <w:sz w:val="24"/>
                <w:szCs w:val="24"/>
              </w:rPr>
              <w:t>.</w:t>
            </w:r>
            <w:r w:rsidR="00EB6799" w:rsidRPr="00766495">
              <w:rPr>
                <w:rStyle w:val="hgkelc"/>
                <w:rFonts w:ascii="Times New Roman" w:hAnsi="Times New Roman" w:cs="Times New Roman"/>
                <w:b/>
                <w:bCs/>
                <w:sz w:val="24"/>
                <w:szCs w:val="24"/>
              </w:rPr>
              <w:t>64</w:t>
            </w:r>
            <w:r w:rsidR="008D09FD" w:rsidRPr="00766495">
              <w:rPr>
                <w:rStyle w:val="hgkelc"/>
                <w:rFonts w:ascii="Times New Roman" w:hAnsi="Times New Roman" w:cs="Times New Roman"/>
                <w:b/>
                <w:bCs/>
                <w:sz w:val="24"/>
                <w:szCs w:val="24"/>
              </w:rPr>
              <w:t>)</w:t>
            </w:r>
          </w:p>
        </w:tc>
        <w:tc>
          <w:tcPr>
            <w:tcW w:w="644" w:type="pct"/>
            <w:tcBorders>
              <w:top w:val="nil"/>
              <w:bottom w:val="nil"/>
            </w:tcBorders>
          </w:tcPr>
          <w:p w14:paraId="7EB2CC1D" w14:textId="7BD05E71"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EB6799" w:rsidRPr="00766495">
              <w:rPr>
                <w:rFonts w:ascii="Times New Roman" w:hAnsi="Times New Roman" w:cs="Times New Roman"/>
                <w:b/>
                <w:sz w:val="24"/>
                <w:szCs w:val="24"/>
              </w:rPr>
              <w:t>208</w:t>
            </w:r>
            <w:r w:rsidR="00D76B97" w:rsidRPr="00766495">
              <w:rPr>
                <w:rFonts w:ascii="Times New Roman" w:hAnsi="Times New Roman" w:cs="Times New Roman"/>
                <w:b/>
                <w:sz w:val="24"/>
                <w:szCs w:val="24"/>
              </w:rPr>
              <w:t xml:space="preserve"> (.</w:t>
            </w:r>
            <w:r w:rsidR="00EB6799" w:rsidRPr="00766495">
              <w:rPr>
                <w:rFonts w:ascii="Times New Roman" w:hAnsi="Times New Roman" w:cs="Times New Roman"/>
                <w:b/>
                <w:sz w:val="24"/>
                <w:szCs w:val="24"/>
              </w:rPr>
              <w:t>188</w:t>
            </w:r>
            <w:r w:rsidR="00D76B97" w:rsidRPr="00766495">
              <w:rPr>
                <w:rFonts w:ascii="Times New Roman" w:hAnsi="Times New Roman" w:cs="Times New Roman"/>
                <w:b/>
                <w:sz w:val="24"/>
                <w:szCs w:val="24"/>
              </w:rPr>
              <w:t>-.</w:t>
            </w:r>
            <w:r w:rsidR="00EB6799" w:rsidRPr="00766495">
              <w:rPr>
                <w:rFonts w:ascii="Times New Roman" w:hAnsi="Times New Roman" w:cs="Times New Roman"/>
                <w:b/>
                <w:sz w:val="24"/>
                <w:szCs w:val="24"/>
              </w:rPr>
              <w:t>226</w:t>
            </w:r>
            <w:r w:rsidR="00D76B97" w:rsidRPr="00766495">
              <w:rPr>
                <w:rFonts w:ascii="Times New Roman" w:hAnsi="Times New Roman" w:cs="Times New Roman"/>
                <w:b/>
                <w:sz w:val="24"/>
                <w:szCs w:val="24"/>
              </w:rPr>
              <w:t>)</w:t>
            </w:r>
          </w:p>
        </w:tc>
        <w:tc>
          <w:tcPr>
            <w:tcW w:w="942" w:type="pct"/>
            <w:tcBorders>
              <w:top w:val="nil"/>
              <w:bottom w:val="nil"/>
            </w:tcBorders>
          </w:tcPr>
          <w:p w14:paraId="2C4D6275" w14:textId="4D9E4CB4" w:rsidR="006A01E3" w:rsidRPr="00766495" w:rsidRDefault="0012512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w:t>
            </w:r>
            <w:r w:rsidR="00EB6799" w:rsidRPr="00766495">
              <w:rPr>
                <w:rStyle w:val="hgkelc"/>
                <w:rFonts w:ascii="Times New Roman" w:hAnsi="Times New Roman" w:cs="Times New Roman"/>
                <w:b/>
                <w:bCs/>
                <w:sz w:val="24"/>
                <w:szCs w:val="24"/>
              </w:rPr>
              <w:t>1.076</w:t>
            </w:r>
            <w:r w:rsidR="008D09FD" w:rsidRPr="00766495">
              <w:rPr>
                <w:rFonts w:ascii="Times New Roman" w:hAnsi="Times New Roman" w:cs="Times New Roman"/>
                <w:b/>
                <w:sz w:val="24"/>
                <w:szCs w:val="24"/>
              </w:rPr>
              <w:t xml:space="preserve"> (</w:t>
            </w:r>
            <w:r w:rsidR="008D09FD" w:rsidRPr="00766495">
              <w:rPr>
                <w:rStyle w:val="hgkelc"/>
                <w:rFonts w:ascii="Times New Roman" w:hAnsi="Times New Roman" w:cs="Times New Roman"/>
                <w:b/>
                <w:bCs/>
                <w:sz w:val="24"/>
                <w:szCs w:val="24"/>
              </w:rPr>
              <w:t>−</w:t>
            </w:r>
            <w:r w:rsidR="00EB6799" w:rsidRPr="00766495">
              <w:rPr>
                <w:rStyle w:val="hgkelc"/>
                <w:rFonts w:ascii="Times New Roman" w:hAnsi="Times New Roman" w:cs="Times New Roman"/>
                <w:b/>
                <w:bCs/>
                <w:sz w:val="24"/>
                <w:szCs w:val="24"/>
              </w:rPr>
              <w:t>1.084-−1.064</w:t>
            </w:r>
            <w:r w:rsidR="008D09FD" w:rsidRPr="00766495">
              <w:rPr>
                <w:rStyle w:val="hgkelc"/>
                <w:rFonts w:ascii="Times New Roman" w:hAnsi="Times New Roman" w:cs="Times New Roman"/>
                <w:b/>
                <w:bCs/>
                <w:sz w:val="24"/>
                <w:szCs w:val="24"/>
              </w:rPr>
              <w:t>)</w:t>
            </w:r>
          </w:p>
        </w:tc>
        <w:tc>
          <w:tcPr>
            <w:tcW w:w="795" w:type="pct"/>
            <w:tcBorders>
              <w:top w:val="nil"/>
              <w:bottom w:val="nil"/>
            </w:tcBorders>
          </w:tcPr>
          <w:p w14:paraId="2FC6E7F7" w14:textId="284E4BF9" w:rsidR="006A01E3" w:rsidRPr="00766495" w:rsidRDefault="00EB6799"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−.260</w:t>
            </w:r>
            <w:r w:rsidR="008D09FD" w:rsidRPr="00766495">
              <w:rPr>
                <w:rFonts w:ascii="Times New Roman" w:hAnsi="Times New Roman" w:cs="Times New Roman"/>
                <w:b/>
                <w:sz w:val="24"/>
                <w:szCs w:val="24"/>
              </w:rPr>
              <w:t xml:space="preserve"> (</w:t>
            </w:r>
            <w:r w:rsidRPr="00766495">
              <w:rPr>
                <w:rStyle w:val="hgkelc"/>
                <w:rFonts w:ascii="Times New Roman" w:hAnsi="Times New Roman" w:cs="Times New Roman"/>
                <w:b/>
                <w:bCs/>
                <w:sz w:val="24"/>
                <w:szCs w:val="24"/>
              </w:rPr>
              <w:t>−.326</w:t>
            </w:r>
            <w:r w:rsidR="008D09FD" w:rsidRPr="00766495">
              <w:rPr>
                <w:rFonts w:ascii="Times New Roman" w:hAnsi="Times New Roman" w:cs="Times New Roman"/>
                <w:b/>
                <w:sz w:val="24"/>
                <w:szCs w:val="24"/>
              </w:rPr>
              <w:t>-</w:t>
            </w:r>
            <w:r w:rsidRPr="00766495">
              <w:rPr>
                <w:rStyle w:val="hgkelc"/>
                <w:rFonts w:ascii="Times New Roman" w:hAnsi="Times New Roman" w:cs="Times New Roman"/>
                <w:b/>
                <w:bCs/>
                <w:sz w:val="24"/>
                <w:szCs w:val="24"/>
              </w:rPr>
              <w:t>−.200</w:t>
            </w:r>
            <w:r w:rsidR="008D09FD" w:rsidRPr="00766495">
              <w:rPr>
                <w:rFonts w:ascii="Times New Roman" w:hAnsi="Times New Roman" w:cs="Times New Roman"/>
                <w:b/>
                <w:sz w:val="24"/>
                <w:szCs w:val="24"/>
              </w:rPr>
              <w:t>)</w:t>
            </w:r>
          </w:p>
        </w:tc>
        <w:tc>
          <w:tcPr>
            <w:tcW w:w="684" w:type="pct"/>
            <w:tcBorders>
              <w:top w:val="nil"/>
              <w:bottom w:val="nil"/>
            </w:tcBorders>
          </w:tcPr>
          <w:p w14:paraId="7CBDB0D0" w14:textId="719ECA06"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EB6799" w:rsidRPr="00766495">
              <w:rPr>
                <w:rFonts w:ascii="Times New Roman" w:hAnsi="Times New Roman" w:cs="Times New Roman"/>
                <w:b/>
                <w:sz w:val="24"/>
                <w:szCs w:val="24"/>
              </w:rPr>
              <w:t>002</w:t>
            </w:r>
            <w:r w:rsidR="008D09FD" w:rsidRPr="00766495">
              <w:rPr>
                <w:rFonts w:ascii="Times New Roman" w:hAnsi="Times New Roman" w:cs="Times New Roman"/>
                <w:b/>
                <w:sz w:val="24"/>
                <w:szCs w:val="24"/>
              </w:rPr>
              <w:t xml:space="preserve"> (.</w:t>
            </w:r>
            <w:r w:rsidR="00EB6799" w:rsidRPr="00766495">
              <w:rPr>
                <w:rFonts w:ascii="Times New Roman" w:hAnsi="Times New Roman" w:cs="Times New Roman"/>
                <w:b/>
                <w:sz w:val="24"/>
                <w:szCs w:val="24"/>
              </w:rPr>
              <w:t>000</w:t>
            </w:r>
            <w:r w:rsidR="008D09FD" w:rsidRPr="00766495">
              <w:rPr>
                <w:rFonts w:ascii="Times New Roman" w:hAnsi="Times New Roman" w:cs="Times New Roman"/>
                <w:b/>
                <w:sz w:val="24"/>
                <w:szCs w:val="24"/>
              </w:rPr>
              <w:t>-.</w:t>
            </w:r>
            <w:r w:rsidR="00EB6799" w:rsidRPr="00766495">
              <w:rPr>
                <w:rFonts w:ascii="Times New Roman" w:hAnsi="Times New Roman" w:cs="Times New Roman"/>
                <w:b/>
                <w:sz w:val="24"/>
                <w:szCs w:val="24"/>
              </w:rPr>
              <w:t>004</w:t>
            </w:r>
            <w:r w:rsidR="008D09FD" w:rsidRPr="00766495">
              <w:rPr>
                <w:rFonts w:ascii="Times New Roman" w:hAnsi="Times New Roman" w:cs="Times New Roman"/>
                <w:b/>
                <w:sz w:val="24"/>
                <w:szCs w:val="24"/>
              </w:rPr>
              <w:t>)</w:t>
            </w:r>
          </w:p>
        </w:tc>
      </w:tr>
      <w:tr w:rsidR="00A63714" w:rsidRPr="00766495" w14:paraId="3B722A5C"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55A7B23E" w14:textId="299D4E87" w:rsidR="006A01E3" w:rsidRPr="0092375C" w:rsidRDefault="006A01E3" w:rsidP="00E94374">
            <w:pPr>
              <w:spacing w:line="360" w:lineRule="auto"/>
              <w:rPr>
                <w:rFonts w:ascii="Times New Roman" w:hAnsi="Times New Roman" w:cs="Times New Roman"/>
                <w:sz w:val="24"/>
                <w:szCs w:val="24"/>
              </w:rPr>
            </w:pPr>
            <w:r w:rsidRPr="0092375C">
              <w:rPr>
                <w:rFonts w:ascii="Times New Roman" w:hAnsi="Times New Roman" w:cs="Times New Roman"/>
                <w:sz w:val="24"/>
                <w:szCs w:val="24"/>
              </w:rPr>
              <w:t>Feedback representation</w:t>
            </w:r>
          </w:p>
        </w:tc>
        <w:tc>
          <w:tcPr>
            <w:tcW w:w="794" w:type="pct"/>
            <w:tcBorders>
              <w:top w:val="nil"/>
              <w:bottom w:val="nil"/>
            </w:tcBorders>
          </w:tcPr>
          <w:p w14:paraId="1D6DC60C" w14:textId="63585C13"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644" w:type="pct"/>
            <w:tcBorders>
              <w:top w:val="nil"/>
              <w:bottom w:val="nil"/>
            </w:tcBorders>
          </w:tcPr>
          <w:p w14:paraId="175385D1" w14:textId="291B9C94"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942" w:type="pct"/>
            <w:tcBorders>
              <w:top w:val="nil"/>
              <w:bottom w:val="nil"/>
            </w:tcBorders>
          </w:tcPr>
          <w:p w14:paraId="7A415307" w14:textId="2352A7FE"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795" w:type="pct"/>
            <w:tcBorders>
              <w:top w:val="nil"/>
              <w:bottom w:val="nil"/>
            </w:tcBorders>
          </w:tcPr>
          <w:p w14:paraId="371B24E9" w14:textId="635FE385"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684" w:type="pct"/>
            <w:tcBorders>
              <w:top w:val="nil"/>
              <w:bottom w:val="nil"/>
            </w:tcBorders>
          </w:tcPr>
          <w:p w14:paraId="2763D1BE" w14:textId="0299E70D"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A63714" w:rsidRPr="00766495" w14:paraId="6D824201"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3C0A0EEB" w14:textId="5DF80749" w:rsidR="00961527" w:rsidRPr="00766495" w:rsidRDefault="00766495" w:rsidP="00766495">
            <w:pPr>
              <w:spacing w:line="360" w:lineRule="auto"/>
              <w:ind w:left="313"/>
              <w:rPr>
                <w:rFonts w:ascii="Times New Roman" w:hAnsi="Times New Roman" w:cs="Times New Roman"/>
                <w:sz w:val="24"/>
                <w:szCs w:val="24"/>
              </w:rPr>
            </w:pPr>
            <w:proofErr w:type="spellStart"/>
            <w:r w:rsidRPr="00766495">
              <w:rPr>
                <w:rFonts w:ascii="Times New Roman" w:hAnsi="Times New Roman" w:cs="Times New Roman"/>
                <w:sz w:val="24"/>
                <w:szCs w:val="24"/>
              </w:rPr>
              <w:t>G</w:t>
            </w:r>
            <w:r w:rsidR="006A024D" w:rsidRPr="00766495">
              <w:rPr>
                <w:rFonts w:ascii="Times New Roman" w:hAnsi="Times New Roman" w:cs="Times New Roman"/>
                <w:sz w:val="24"/>
                <w:szCs w:val="24"/>
              </w:rPr>
              <w:t>raphical</w:t>
            </w:r>
            <w:r w:rsidR="0092375C" w:rsidRPr="00766495">
              <w:rPr>
                <w:rFonts w:ascii="Times New Roman" w:hAnsi="Times New Roman" w:cs="Times New Roman"/>
                <w:sz w:val="24"/>
                <w:szCs w:val="24"/>
                <w:vertAlign w:val="superscript"/>
              </w:rPr>
              <w:t>b</w:t>
            </w:r>
            <w:proofErr w:type="spellEnd"/>
          </w:p>
        </w:tc>
        <w:tc>
          <w:tcPr>
            <w:tcW w:w="794" w:type="pct"/>
            <w:tcBorders>
              <w:top w:val="nil"/>
              <w:bottom w:val="nil"/>
            </w:tcBorders>
          </w:tcPr>
          <w:p w14:paraId="68EB1261" w14:textId="2FC21B64" w:rsidR="00961527"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.34 (.31-.36)</w:t>
            </w:r>
          </w:p>
        </w:tc>
        <w:tc>
          <w:tcPr>
            <w:tcW w:w="644" w:type="pct"/>
            <w:tcBorders>
              <w:top w:val="nil"/>
              <w:bottom w:val="nil"/>
            </w:tcBorders>
          </w:tcPr>
          <w:p w14:paraId="1D2CF83E" w14:textId="63BE135C" w:rsidR="00961527"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.094 (.080-.107)</w:t>
            </w:r>
          </w:p>
        </w:tc>
        <w:tc>
          <w:tcPr>
            <w:tcW w:w="942" w:type="pct"/>
            <w:tcBorders>
              <w:top w:val="nil"/>
              <w:bottom w:val="nil"/>
            </w:tcBorders>
          </w:tcPr>
          <w:p w14:paraId="613C36AB" w14:textId="34838829" w:rsidR="00961527"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.156 (.153-.158)</w:t>
            </w:r>
          </w:p>
        </w:tc>
        <w:tc>
          <w:tcPr>
            <w:tcW w:w="795" w:type="pct"/>
            <w:tcBorders>
              <w:top w:val="nil"/>
              <w:bottom w:val="nil"/>
            </w:tcBorders>
          </w:tcPr>
          <w:p w14:paraId="5E0A1749" w14:textId="559CF446" w:rsidR="00961527"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.526 (.450-.572)</w:t>
            </w:r>
          </w:p>
        </w:tc>
        <w:tc>
          <w:tcPr>
            <w:tcW w:w="684" w:type="pct"/>
            <w:tcBorders>
              <w:top w:val="nil"/>
              <w:bottom w:val="nil"/>
            </w:tcBorders>
          </w:tcPr>
          <w:p w14:paraId="442C2B34" w14:textId="785AB25B" w:rsidR="00961527"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.000 (.000-.001)</w:t>
            </w:r>
          </w:p>
        </w:tc>
      </w:tr>
      <w:tr w:rsidR="00A63714" w:rsidRPr="00766495" w14:paraId="2C0D730A"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2A4C34AA" w14:textId="0F3C5ECE" w:rsidR="00437ECB" w:rsidRPr="0092375C" w:rsidRDefault="00437ECB" w:rsidP="00766495">
            <w:pPr>
              <w:spacing w:line="360" w:lineRule="auto"/>
              <w:ind w:left="313"/>
              <w:rPr>
                <w:rFonts w:ascii="Times New Roman" w:hAnsi="Times New Roman" w:cs="Times New Roman"/>
                <w:b w:val="0"/>
                <w:sz w:val="24"/>
                <w:szCs w:val="24"/>
              </w:rPr>
            </w:pPr>
            <w:proofErr w:type="spellStart"/>
            <w:r w:rsidRPr="0092375C">
              <w:rPr>
                <w:rFonts w:ascii="Times New Roman" w:hAnsi="Times New Roman" w:cs="Times New Roman"/>
                <w:b w:val="0"/>
                <w:sz w:val="24"/>
                <w:szCs w:val="24"/>
              </w:rPr>
              <w:t>Numeric</w:t>
            </w:r>
            <w:r w:rsidR="0092375C" w:rsidRPr="0092375C">
              <w:rPr>
                <w:rFonts w:ascii="Times New Roman" w:hAnsi="Times New Roman" w:cs="Times New Roman"/>
                <w:b w:val="0"/>
                <w:sz w:val="24"/>
                <w:szCs w:val="24"/>
                <w:vertAlign w:val="superscript"/>
              </w:rPr>
              <w:t>b</w:t>
            </w:r>
            <w:proofErr w:type="spellEnd"/>
          </w:p>
        </w:tc>
        <w:tc>
          <w:tcPr>
            <w:tcW w:w="794" w:type="pct"/>
            <w:tcBorders>
              <w:top w:val="nil"/>
              <w:bottom w:val="nil"/>
            </w:tcBorders>
          </w:tcPr>
          <w:p w14:paraId="488D24DD" w14:textId="503890EF" w:rsidR="00437ECB" w:rsidRPr="00A63714" w:rsidRDefault="00437ECB" w:rsidP="00A63714">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Cs/>
                <w:sz w:val="24"/>
                <w:szCs w:val="24"/>
              </w:rPr>
            </w:pPr>
            <w:r w:rsidRPr="00A63714">
              <w:rPr>
                <w:rStyle w:val="hgkelc"/>
                <w:rFonts w:ascii="Times New Roman" w:hAnsi="Times New Roman" w:cs="Times New Roman"/>
                <w:bCs/>
                <w:sz w:val="24"/>
                <w:szCs w:val="24"/>
              </w:rPr>
              <w:t>−.19 (−.20-−.17)</w:t>
            </w:r>
          </w:p>
        </w:tc>
        <w:tc>
          <w:tcPr>
            <w:tcW w:w="644" w:type="pct"/>
            <w:tcBorders>
              <w:top w:val="nil"/>
              <w:bottom w:val="nil"/>
            </w:tcBorders>
          </w:tcPr>
          <w:p w14:paraId="69CC1A95" w14:textId="519F0137" w:rsidR="00437ECB"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.113 (.095-.129)</w:t>
            </w:r>
          </w:p>
        </w:tc>
        <w:tc>
          <w:tcPr>
            <w:tcW w:w="942" w:type="pct"/>
            <w:tcBorders>
              <w:top w:val="nil"/>
              <w:bottom w:val="nil"/>
            </w:tcBorders>
          </w:tcPr>
          <w:p w14:paraId="5624C056" w14:textId="21068B82" w:rsidR="00437ECB"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Cs/>
                <w:sz w:val="24"/>
                <w:szCs w:val="24"/>
              </w:rPr>
            </w:pPr>
            <w:r w:rsidRPr="00766495">
              <w:rPr>
                <w:rStyle w:val="hgkelc"/>
                <w:rFonts w:ascii="Times New Roman" w:hAnsi="Times New Roman" w:cs="Times New Roman"/>
                <w:bCs/>
                <w:sz w:val="24"/>
                <w:szCs w:val="24"/>
              </w:rPr>
              <w:t>−.411 (−.453-−.360)</w:t>
            </w:r>
          </w:p>
        </w:tc>
        <w:tc>
          <w:tcPr>
            <w:tcW w:w="795" w:type="pct"/>
            <w:tcBorders>
              <w:top w:val="nil"/>
              <w:bottom w:val="nil"/>
            </w:tcBorders>
          </w:tcPr>
          <w:p w14:paraId="5AF386E5" w14:textId="1E55847D" w:rsidR="00437ECB"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.032 (.013-.051)</w:t>
            </w:r>
          </w:p>
        </w:tc>
        <w:tc>
          <w:tcPr>
            <w:tcW w:w="684" w:type="pct"/>
            <w:tcBorders>
              <w:top w:val="nil"/>
              <w:bottom w:val="nil"/>
            </w:tcBorders>
          </w:tcPr>
          <w:p w14:paraId="4B8AEF5C" w14:textId="4525596C" w:rsidR="00437ECB"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.092 (.068-.119)</w:t>
            </w:r>
          </w:p>
        </w:tc>
      </w:tr>
      <w:tr w:rsidR="00A63714" w:rsidRPr="00766495" w14:paraId="19F66A9B"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4817BDC4" w14:textId="1A0DABCD" w:rsidR="00437ECB" w:rsidRPr="00766495" w:rsidRDefault="00437ECB" w:rsidP="00766495">
            <w:pPr>
              <w:spacing w:line="360" w:lineRule="auto"/>
              <w:ind w:left="313"/>
              <w:rPr>
                <w:rFonts w:ascii="Times New Roman" w:hAnsi="Times New Roman" w:cs="Times New Roman"/>
                <w:sz w:val="24"/>
                <w:szCs w:val="24"/>
              </w:rPr>
            </w:pPr>
            <w:proofErr w:type="spellStart"/>
            <w:r w:rsidRPr="00766495">
              <w:rPr>
                <w:rFonts w:ascii="Times New Roman" w:hAnsi="Times New Roman" w:cs="Times New Roman"/>
                <w:sz w:val="24"/>
                <w:szCs w:val="24"/>
              </w:rPr>
              <w:t>Highlighting</w:t>
            </w:r>
            <w:r w:rsidR="0092375C" w:rsidRPr="00766495">
              <w:rPr>
                <w:rFonts w:ascii="Times New Roman" w:hAnsi="Times New Roman" w:cs="Times New Roman"/>
                <w:sz w:val="24"/>
                <w:szCs w:val="24"/>
                <w:vertAlign w:val="superscript"/>
              </w:rPr>
              <w:t>b</w:t>
            </w:r>
            <w:proofErr w:type="spellEnd"/>
          </w:p>
        </w:tc>
        <w:tc>
          <w:tcPr>
            <w:tcW w:w="794" w:type="pct"/>
            <w:tcBorders>
              <w:top w:val="nil"/>
              <w:bottom w:val="nil"/>
            </w:tcBorders>
          </w:tcPr>
          <w:p w14:paraId="51D7D8E6" w14:textId="586318A5" w:rsidR="00437ECB"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.52 (.51-.54)</w:t>
            </w:r>
          </w:p>
        </w:tc>
        <w:tc>
          <w:tcPr>
            <w:tcW w:w="644" w:type="pct"/>
            <w:tcBorders>
              <w:top w:val="nil"/>
              <w:bottom w:val="nil"/>
            </w:tcBorders>
          </w:tcPr>
          <w:p w14:paraId="60A8E172" w14:textId="42FB0B18" w:rsidR="00437ECB"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.171 (.151-.190)</w:t>
            </w:r>
          </w:p>
        </w:tc>
        <w:tc>
          <w:tcPr>
            <w:tcW w:w="942" w:type="pct"/>
            <w:tcBorders>
              <w:top w:val="nil"/>
              <w:bottom w:val="nil"/>
            </w:tcBorders>
          </w:tcPr>
          <w:p w14:paraId="49DDAFD9" w14:textId="57680880" w:rsidR="00437ECB"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.188 (.162-.212)</w:t>
            </w:r>
          </w:p>
        </w:tc>
        <w:tc>
          <w:tcPr>
            <w:tcW w:w="795" w:type="pct"/>
            <w:tcBorders>
              <w:top w:val="nil"/>
              <w:bottom w:val="nil"/>
            </w:tcBorders>
          </w:tcPr>
          <w:p w14:paraId="58B00514" w14:textId="1973312B" w:rsidR="00437ECB"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.860 (.805-.908)</w:t>
            </w:r>
          </w:p>
        </w:tc>
        <w:tc>
          <w:tcPr>
            <w:tcW w:w="684" w:type="pct"/>
            <w:tcBorders>
              <w:top w:val="nil"/>
              <w:bottom w:val="nil"/>
            </w:tcBorders>
          </w:tcPr>
          <w:p w14:paraId="73BFA3A8" w14:textId="52B0B765" w:rsidR="00437ECB" w:rsidRPr="00766495" w:rsidRDefault="00437ECB"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.002 (.001-.0048)</w:t>
            </w:r>
          </w:p>
        </w:tc>
      </w:tr>
      <w:tr w:rsidR="00A63714" w:rsidRPr="00766495" w14:paraId="395A9461"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730C568F" w14:textId="19849C56" w:rsidR="00961527" w:rsidRPr="00766495" w:rsidRDefault="00437ECB" w:rsidP="00766495">
            <w:pPr>
              <w:spacing w:line="360" w:lineRule="auto"/>
              <w:ind w:left="313"/>
              <w:rPr>
                <w:rFonts w:ascii="Times New Roman" w:hAnsi="Times New Roman" w:cs="Times New Roman"/>
                <w:sz w:val="24"/>
                <w:szCs w:val="24"/>
              </w:rPr>
            </w:pPr>
            <w:r w:rsidRPr="00766495">
              <w:rPr>
                <w:rFonts w:ascii="Times New Roman" w:hAnsi="Times New Roman" w:cs="Times New Roman"/>
                <w:sz w:val="24"/>
                <w:szCs w:val="24"/>
              </w:rPr>
              <w:t>Text-</w:t>
            </w:r>
            <w:proofErr w:type="spellStart"/>
            <w:r w:rsidRPr="00766495">
              <w:rPr>
                <w:rFonts w:ascii="Times New Roman" w:hAnsi="Times New Roman" w:cs="Times New Roman"/>
                <w:sz w:val="24"/>
                <w:szCs w:val="24"/>
              </w:rPr>
              <w:t>based</w:t>
            </w:r>
            <w:r w:rsidR="0092375C" w:rsidRPr="00766495">
              <w:rPr>
                <w:rFonts w:ascii="Times New Roman" w:hAnsi="Times New Roman" w:cs="Times New Roman"/>
                <w:sz w:val="24"/>
                <w:szCs w:val="24"/>
                <w:vertAlign w:val="superscript"/>
              </w:rPr>
              <w:t>b</w:t>
            </w:r>
            <w:proofErr w:type="spellEnd"/>
          </w:p>
        </w:tc>
        <w:tc>
          <w:tcPr>
            <w:tcW w:w="794" w:type="pct"/>
            <w:tcBorders>
              <w:top w:val="nil"/>
              <w:bottom w:val="nil"/>
            </w:tcBorders>
          </w:tcPr>
          <w:p w14:paraId="3B6192E7" w14:textId="67E3C435" w:rsidR="00961527"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−.77 (−.77-−.76)</w:t>
            </w:r>
          </w:p>
        </w:tc>
        <w:tc>
          <w:tcPr>
            <w:tcW w:w="644" w:type="pct"/>
            <w:tcBorders>
              <w:top w:val="nil"/>
              <w:bottom w:val="nil"/>
            </w:tcBorders>
          </w:tcPr>
          <w:p w14:paraId="294D7193" w14:textId="24BF2C64" w:rsidR="00961527"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.153 (.137-.168)</w:t>
            </w:r>
          </w:p>
        </w:tc>
        <w:tc>
          <w:tcPr>
            <w:tcW w:w="942" w:type="pct"/>
            <w:tcBorders>
              <w:top w:val="nil"/>
              <w:bottom w:val="nil"/>
            </w:tcBorders>
          </w:tcPr>
          <w:p w14:paraId="1B0ADD16" w14:textId="09A94914" w:rsidR="00961527" w:rsidRPr="00766495" w:rsidRDefault="00437ECB"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−1.069 (−1.093</w:t>
            </w:r>
            <w:r w:rsidR="00A63714">
              <w:rPr>
                <w:rStyle w:val="hgkelc"/>
                <w:rFonts w:ascii="Times New Roman" w:hAnsi="Times New Roman" w:cs="Times New Roman"/>
                <w:b/>
                <w:bCs/>
                <w:sz w:val="24"/>
                <w:szCs w:val="24"/>
              </w:rPr>
              <w:t>-</w:t>
            </w:r>
            <w:r w:rsidR="00A63714" w:rsidRPr="0092375C">
              <w:rPr>
                <w:rStyle w:val="hgkelc"/>
                <w:rFonts w:ascii="Times New Roman" w:hAnsi="Times New Roman" w:cs="Times New Roman"/>
                <w:bCs/>
                <w:sz w:val="24"/>
                <w:szCs w:val="24"/>
              </w:rPr>
              <w:t>−</w:t>
            </w:r>
            <w:r w:rsidRPr="00766495">
              <w:rPr>
                <w:rStyle w:val="hgkelc"/>
                <w:rFonts w:ascii="Times New Roman" w:hAnsi="Times New Roman" w:cs="Times New Roman"/>
                <w:b/>
                <w:bCs/>
                <w:sz w:val="24"/>
                <w:szCs w:val="24"/>
              </w:rPr>
              <w:t>1.039)</w:t>
            </w:r>
          </w:p>
        </w:tc>
        <w:tc>
          <w:tcPr>
            <w:tcW w:w="795" w:type="pct"/>
            <w:tcBorders>
              <w:top w:val="nil"/>
              <w:bottom w:val="nil"/>
            </w:tcBorders>
          </w:tcPr>
          <w:p w14:paraId="0AD04FD1" w14:textId="7D71A2E6" w:rsidR="00961527" w:rsidRPr="00766495" w:rsidRDefault="00766495"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−.468 (−.504-−.434)</w:t>
            </w:r>
          </w:p>
        </w:tc>
        <w:tc>
          <w:tcPr>
            <w:tcW w:w="684" w:type="pct"/>
            <w:tcBorders>
              <w:top w:val="nil"/>
              <w:bottom w:val="nil"/>
            </w:tcBorders>
          </w:tcPr>
          <w:p w14:paraId="7492A897" w14:textId="1E4F4D62" w:rsidR="00961527" w:rsidRPr="00766495" w:rsidRDefault="00766495"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.000 (.000-.000)</w:t>
            </w:r>
          </w:p>
        </w:tc>
      </w:tr>
      <w:tr w:rsidR="00A63714" w:rsidRPr="0092375C" w14:paraId="68B47FC1"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4C97ABEA" w14:textId="12DA6CD5" w:rsidR="00766495" w:rsidRPr="0092375C" w:rsidRDefault="00766495" w:rsidP="00766495">
            <w:pPr>
              <w:spacing w:line="360" w:lineRule="auto"/>
              <w:ind w:left="313"/>
              <w:rPr>
                <w:rFonts w:ascii="Times New Roman" w:hAnsi="Times New Roman" w:cs="Times New Roman"/>
                <w:b w:val="0"/>
                <w:sz w:val="24"/>
                <w:szCs w:val="24"/>
              </w:rPr>
            </w:pPr>
            <w:r w:rsidRPr="0092375C">
              <w:rPr>
                <w:rFonts w:ascii="Times New Roman" w:hAnsi="Times New Roman" w:cs="Times New Roman"/>
                <w:b w:val="0"/>
                <w:sz w:val="24"/>
                <w:szCs w:val="24"/>
              </w:rPr>
              <w:t xml:space="preserve">Number of </w:t>
            </w:r>
            <w:proofErr w:type="spellStart"/>
            <w:r w:rsidRPr="0092375C">
              <w:rPr>
                <w:rFonts w:ascii="Times New Roman" w:hAnsi="Times New Roman" w:cs="Times New Roman"/>
                <w:b w:val="0"/>
                <w:sz w:val="24"/>
                <w:szCs w:val="24"/>
              </w:rPr>
              <w:t>representations</w:t>
            </w:r>
            <w:r w:rsidR="0092375C" w:rsidRPr="0092375C">
              <w:rPr>
                <w:rFonts w:ascii="Times New Roman" w:hAnsi="Times New Roman" w:cs="Times New Roman"/>
                <w:b w:val="0"/>
                <w:sz w:val="24"/>
                <w:szCs w:val="24"/>
                <w:vertAlign w:val="superscript"/>
              </w:rPr>
              <w:t>c</w:t>
            </w:r>
            <w:proofErr w:type="spellEnd"/>
          </w:p>
        </w:tc>
        <w:tc>
          <w:tcPr>
            <w:tcW w:w="794" w:type="pct"/>
            <w:tcBorders>
              <w:top w:val="nil"/>
              <w:bottom w:val="nil"/>
            </w:tcBorders>
          </w:tcPr>
          <w:p w14:paraId="71AB1AC7" w14:textId="3910421F" w:rsidR="00766495" w:rsidRPr="0092375C" w:rsidRDefault="00766495"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92375C">
              <w:rPr>
                <w:rStyle w:val="hgkelc"/>
                <w:rFonts w:ascii="Times New Roman" w:hAnsi="Times New Roman" w:cs="Times New Roman"/>
                <w:bCs/>
                <w:sz w:val="24"/>
                <w:szCs w:val="24"/>
              </w:rPr>
              <w:t>.12 (.11-.13)</w:t>
            </w:r>
          </w:p>
        </w:tc>
        <w:tc>
          <w:tcPr>
            <w:tcW w:w="644" w:type="pct"/>
            <w:tcBorders>
              <w:top w:val="nil"/>
              <w:bottom w:val="nil"/>
            </w:tcBorders>
          </w:tcPr>
          <w:p w14:paraId="4C2F3E47" w14:textId="20275D4D" w:rsidR="00766495" w:rsidRPr="0092375C" w:rsidRDefault="00766495"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375C">
              <w:rPr>
                <w:rFonts w:ascii="Times New Roman" w:hAnsi="Times New Roman" w:cs="Times New Roman"/>
                <w:sz w:val="24"/>
                <w:szCs w:val="24"/>
              </w:rPr>
              <w:t>.20</w:t>
            </w:r>
            <w:r w:rsidR="0092375C" w:rsidRPr="0092375C">
              <w:rPr>
                <w:rFonts w:ascii="Times New Roman" w:hAnsi="Times New Roman" w:cs="Times New Roman"/>
                <w:sz w:val="24"/>
                <w:szCs w:val="24"/>
              </w:rPr>
              <w:t>4 (.202-.243)</w:t>
            </w:r>
          </w:p>
        </w:tc>
        <w:tc>
          <w:tcPr>
            <w:tcW w:w="942" w:type="pct"/>
            <w:tcBorders>
              <w:top w:val="nil"/>
              <w:bottom w:val="nil"/>
            </w:tcBorders>
          </w:tcPr>
          <w:p w14:paraId="4B74F88B" w14:textId="50E0F239" w:rsidR="00766495" w:rsidRPr="0092375C" w:rsidRDefault="0092375C"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92375C">
              <w:rPr>
                <w:rStyle w:val="hgkelc"/>
                <w:rFonts w:ascii="Times New Roman" w:hAnsi="Times New Roman" w:cs="Times New Roman"/>
                <w:bCs/>
                <w:sz w:val="24"/>
                <w:szCs w:val="24"/>
              </w:rPr>
              <w:t>−.316 (−.344</w:t>
            </w:r>
            <w:r w:rsidR="00A63714">
              <w:rPr>
                <w:rStyle w:val="hgkelc"/>
                <w:rFonts w:ascii="Times New Roman" w:hAnsi="Times New Roman" w:cs="Times New Roman"/>
                <w:bCs/>
                <w:sz w:val="24"/>
                <w:szCs w:val="24"/>
              </w:rPr>
              <w:t>-</w:t>
            </w:r>
            <w:r w:rsidRPr="0092375C">
              <w:rPr>
                <w:rStyle w:val="hgkelc"/>
                <w:rFonts w:ascii="Times New Roman" w:hAnsi="Times New Roman" w:cs="Times New Roman"/>
                <w:bCs/>
                <w:sz w:val="24"/>
                <w:szCs w:val="24"/>
              </w:rPr>
              <w:t>−.287)</w:t>
            </w:r>
          </w:p>
        </w:tc>
        <w:tc>
          <w:tcPr>
            <w:tcW w:w="795" w:type="pct"/>
            <w:tcBorders>
              <w:top w:val="nil"/>
              <w:bottom w:val="nil"/>
            </w:tcBorders>
          </w:tcPr>
          <w:p w14:paraId="616FC2A9" w14:textId="0CC5972F" w:rsidR="00766495" w:rsidRPr="0092375C" w:rsidRDefault="0092375C"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92375C">
              <w:rPr>
                <w:rStyle w:val="hgkelc"/>
                <w:rFonts w:ascii="Times New Roman" w:hAnsi="Times New Roman" w:cs="Times New Roman"/>
                <w:bCs/>
                <w:sz w:val="24"/>
                <w:szCs w:val="24"/>
              </w:rPr>
              <w:t>.564 (.506-.610)</w:t>
            </w:r>
          </w:p>
        </w:tc>
        <w:tc>
          <w:tcPr>
            <w:tcW w:w="684" w:type="pct"/>
            <w:tcBorders>
              <w:top w:val="nil"/>
              <w:bottom w:val="nil"/>
            </w:tcBorders>
          </w:tcPr>
          <w:p w14:paraId="178BC941" w14:textId="0D2879CD" w:rsidR="00766495" w:rsidRPr="0092375C" w:rsidRDefault="0092375C"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375C">
              <w:rPr>
                <w:rFonts w:ascii="Times New Roman" w:hAnsi="Times New Roman" w:cs="Times New Roman"/>
                <w:sz w:val="24"/>
                <w:szCs w:val="24"/>
              </w:rPr>
              <w:t>.580 (.577-.590)</w:t>
            </w:r>
          </w:p>
        </w:tc>
      </w:tr>
      <w:tr w:rsidR="00A63714" w:rsidRPr="00766495" w14:paraId="28F1C09B"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25CFD813" w14:textId="77777777" w:rsidR="006A01E3" w:rsidRPr="00766495" w:rsidRDefault="006A01E3" w:rsidP="00E94374">
            <w:pPr>
              <w:spacing w:line="360" w:lineRule="auto"/>
              <w:rPr>
                <w:rFonts w:ascii="Times New Roman" w:hAnsi="Times New Roman" w:cs="Times New Roman"/>
                <w:sz w:val="24"/>
                <w:szCs w:val="24"/>
              </w:rPr>
            </w:pPr>
            <w:r w:rsidRPr="00766495">
              <w:rPr>
                <w:rFonts w:ascii="Times New Roman" w:hAnsi="Times New Roman" w:cs="Times New Roman"/>
                <w:sz w:val="24"/>
                <w:szCs w:val="24"/>
              </w:rPr>
              <w:t xml:space="preserve">Feedback </w:t>
            </w:r>
            <w:proofErr w:type="spellStart"/>
            <w:r w:rsidRPr="00766495">
              <w:rPr>
                <w:rFonts w:ascii="Times New Roman" w:hAnsi="Times New Roman" w:cs="Times New Roman"/>
                <w:sz w:val="24"/>
                <w:szCs w:val="24"/>
              </w:rPr>
              <w:t>specificity</w:t>
            </w:r>
            <w:r w:rsidRPr="00766495">
              <w:rPr>
                <w:rFonts w:ascii="Times New Roman" w:hAnsi="Times New Roman" w:cs="Times New Roman"/>
                <w:sz w:val="24"/>
                <w:szCs w:val="24"/>
                <w:vertAlign w:val="superscript"/>
              </w:rPr>
              <w:t>d</w:t>
            </w:r>
            <w:proofErr w:type="spellEnd"/>
          </w:p>
        </w:tc>
        <w:tc>
          <w:tcPr>
            <w:tcW w:w="794" w:type="pct"/>
            <w:tcBorders>
              <w:top w:val="nil"/>
              <w:bottom w:val="nil"/>
            </w:tcBorders>
          </w:tcPr>
          <w:p w14:paraId="31A123C6" w14:textId="31CDC754" w:rsidR="006A01E3" w:rsidRPr="00766495" w:rsidRDefault="000C09FA"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EB6799" w:rsidRPr="00766495">
              <w:rPr>
                <w:rFonts w:ascii="Times New Roman" w:hAnsi="Times New Roman" w:cs="Times New Roman"/>
                <w:b/>
                <w:sz w:val="24"/>
                <w:szCs w:val="24"/>
              </w:rPr>
              <w:t>68</w:t>
            </w:r>
            <w:r w:rsidR="008D09FD" w:rsidRPr="00766495">
              <w:rPr>
                <w:rFonts w:ascii="Times New Roman" w:hAnsi="Times New Roman" w:cs="Times New Roman"/>
                <w:b/>
                <w:sz w:val="24"/>
                <w:szCs w:val="24"/>
              </w:rPr>
              <w:t xml:space="preserve"> (.</w:t>
            </w:r>
            <w:r w:rsidR="00EB6799" w:rsidRPr="00766495">
              <w:rPr>
                <w:rFonts w:ascii="Times New Roman" w:hAnsi="Times New Roman" w:cs="Times New Roman"/>
                <w:b/>
                <w:sz w:val="24"/>
                <w:szCs w:val="24"/>
              </w:rPr>
              <w:t>66-.71</w:t>
            </w:r>
            <w:r w:rsidR="008D09FD" w:rsidRPr="00766495">
              <w:rPr>
                <w:rFonts w:ascii="Times New Roman" w:hAnsi="Times New Roman" w:cs="Times New Roman"/>
                <w:b/>
                <w:sz w:val="24"/>
                <w:szCs w:val="24"/>
              </w:rPr>
              <w:t>)</w:t>
            </w:r>
          </w:p>
        </w:tc>
        <w:tc>
          <w:tcPr>
            <w:tcW w:w="644" w:type="pct"/>
            <w:tcBorders>
              <w:top w:val="nil"/>
              <w:bottom w:val="nil"/>
            </w:tcBorders>
          </w:tcPr>
          <w:p w14:paraId="0DE638BA" w14:textId="287D264A"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EB6799" w:rsidRPr="00766495">
              <w:rPr>
                <w:rFonts w:ascii="Times New Roman" w:hAnsi="Times New Roman" w:cs="Times New Roman"/>
                <w:b/>
                <w:sz w:val="24"/>
                <w:szCs w:val="24"/>
              </w:rPr>
              <w:t>206</w:t>
            </w:r>
            <w:r w:rsidR="00D76B97" w:rsidRPr="00766495">
              <w:rPr>
                <w:rFonts w:ascii="Times New Roman" w:hAnsi="Times New Roman" w:cs="Times New Roman"/>
                <w:b/>
                <w:sz w:val="24"/>
                <w:szCs w:val="24"/>
              </w:rPr>
              <w:t xml:space="preserve"> (.</w:t>
            </w:r>
            <w:r w:rsidR="00EB6799" w:rsidRPr="00766495">
              <w:rPr>
                <w:rFonts w:ascii="Times New Roman" w:hAnsi="Times New Roman" w:cs="Times New Roman"/>
                <w:b/>
                <w:sz w:val="24"/>
                <w:szCs w:val="24"/>
              </w:rPr>
              <w:t>187-.223</w:t>
            </w:r>
            <w:r w:rsidR="00D76B97" w:rsidRPr="00766495">
              <w:rPr>
                <w:rFonts w:ascii="Times New Roman" w:hAnsi="Times New Roman" w:cs="Times New Roman"/>
                <w:b/>
                <w:sz w:val="24"/>
                <w:szCs w:val="24"/>
              </w:rPr>
              <w:t>)</w:t>
            </w:r>
          </w:p>
        </w:tc>
        <w:tc>
          <w:tcPr>
            <w:tcW w:w="942" w:type="pct"/>
            <w:tcBorders>
              <w:top w:val="nil"/>
              <w:bottom w:val="nil"/>
            </w:tcBorders>
          </w:tcPr>
          <w:p w14:paraId="541AEA39" w14:textId="7CF601EE" w:rsidR="006A01E3" w:rsidRPr="00766495" w:rsidRDefault="00EB6799"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.281</w:t>
            </w:r>
            <w:r w:rsidR="008D09FD" w:rsidRPr="00766495">
              <w:rPr>
                <w:rFonts w:ascii="Times New Roman" w:hAnsi="Times New Roman" w:cs="Times New Roman"/>
                <w:b/>
                <w:sz w:val="24"/>
                <w:szCs w:val="24"/>
              </w:rPr>
              <w:t xml:space="preserve"> (</w:t>
            </w:r>
            <w:r w:rsidRPr="00766495">
              <w:rPr>
                <w:rFonts w:ascii="Times New Roman" w:hAnsi="Times New Roman" w:cs="Times New Roman"/>
                <w:b/>
                <w:sz w:val="24"/>
                <w:szCs w:val="24"/>
              </w:rPr>
              <w:t>.226</w:t>
            </w:r>
            <w:r w:rsidR="008D09FD" w:rsidRPr="00766495">
              <w:rPr>
                <w:rStyle w:val="hgkelc"/>
                <w:rFonts w:ascii="Times New Roman" w:hAnsi="Times New Roman" w:cs="Times New Roman"/>
                <w:b/>
                <w:bCs/>
                <w:sz w:val="24"/>
                <w:szCs w:val="24"/>
              </w:rPr>
              <w:t>-−.</w:t>
            </w:r>
            <w:r w:rsidRPr="00766495">
              <w:rPr>
                <w:rStyle w:val="hgkelc"/>
                <w:rFonts w:ascii="Times New Roman" w:hAnsi="Times New Roman" w:cs="Times New Roman"/>
                <w:b/>
                <w:bCs/>
                <w:sz w:val="24"/>
                <w:szCs w:val="24"/>
              </w:rPr>
              <w:t>342</w:t>
            </w:r>
            <w:r w:rsidR="008D09FD" w:rsidRPr="00766495">
              <w:rPr>
                <w:rStyle w:val="hgkelc"/>
                <w:rFonts w:ascii="Times New Roman" w:hAnsi="Times New Roman" w:cs="Times New Roman"/>
                <w:b/>
                <w:bCs/>
                <w:sz w:val="24"/>
                <w:szCs w:val="24"/>
              </w:rPr>
              <w:t>)</w:t>
            </w:r>
          </w:p>
        </w:tc>
        <w:tc>
          <w:tcPr>
            <w:tcW w:w="795" w:type="pct"/>
            <w:tcBorders>
              <w:top w:val="nil"/>
              <w:bottom w:val="nil"/>
            </w:tcBorders>
          </w:tcPr>
          <w:p w14:paraId="27985E75" w14:textId="52A6FBDF" w:rsidR="006A01E3" w:rsidRPr="00766495" w:rsidRDefault="00BB273A"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1</w:t>
            </w:r>
            <w:r w:rsidR="00EB6799" w:rsidRPr="00766495">
              <w:rPr>
                <w:rFonts w:ascii="Times New Roman" w:hAnsi="Times New Roman" w:cs="Times New Roman"/>
                <w:b/>
                <w:sz w:val="24"/>
                <w:szCs w:val="24"/>
              </w:rPr>
              <w:t>.089</w:t>
            </w:r>
            <w:r w:rsidR="008D09FD" w:rsidRPr="00766495">
              <w:rPr>
                <w:rFonts w:ascii="Times New Roman" w:hAnsi="Times New Roman" w:cs="Times New Roman"/>
                <w:b/>
                <w:sz w:val="24"/>
                <w:szCs w:val="24"/>
              </w:rPr>
              <w:t xml:space="preserve"> (1.</w:t>
            </w:r>
            <w:r w:rsidR="001C2BD6" w:rsidRPr="00766495">
              <w:rPr>
                <w:rFonts w:ascii="Times New Roman" w:hAnsi="Times New Roman" w:cs="Times New Roman"/>
                <w:b/>
                <w:sz w:val="24"/>
                <w:szCs w:val="24"/>
              </w:rPr>
              <w:t>075</w:t>
            </w:r>
            <w:r w:rsidR="008D09FD" w:rsidRPr="00766495">
              <w:rPr>
                <w:rFonts w:ascii="Times New Roman" w:hAnsi="Times New Roman" w:cs="Times New Roman"/>
                <w:b/>
                <w:sz w:val="24"/>
                <w:szCs w:val="24"/>
              </w:rPr>
              <w:t>-1.</w:t>
            </w:r>
            <w:r w:rsidR="001C2BD6" w:rsidRPr="00766495">
              <w:rPr>
                <w:rFonts w:ascii="Times New Roman" w:hAnsi="Times New Roman" w:cs="Times New Roman"/>
                <w:b/>
                <w:sz w:val="24"/>
                <w:szCs w:val="24"/>
              </w:rPr>
              <w:t>101</w:t>
            </w:r>
            <w:r w:rsidR="008D09FD" w:rsidRPr="00766495">
              <w:rPr>
                <w:rFonts w:ascii="Times New Roman" w:hAnsi="Times New Roman" w:cs="Times New Roman"/>
                <w:b/>
                <w:sz w:val="24"/>
                <w:szCs w:val="24"/>
              </w:rPr>
              <w:t>)</w:t>
            </w:r>
          </w:p>
        </w:tc>
        <w:tc>
          <w:tcPr>
            <w:tcW w:w="684" w:type="pct"/>
            <w:tcBorders>
              <w:top w:val="nil"/>
              <w:bottom w:val="nil"/>
            </w:tcBorders>
          </w:tcPr>
          <w:p w14:paraId="1B6C6880" w14:textId="2F1108BB" w:rsidR="006A01E3" w:rsidRPr="00766495"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1C2BD6" w:rsidRPr="00766495">
              <w:rPr>
                <w:rFonts w:ascii="Times New Roman" w:hAnsi="Times New Roman" w:cs="Times New Roman"/>
                <w:b/>
                <w:sz w:val="24"/>
                <w:szCs w:val="24"/>
              </w:rPr>
              <w:t>001</w:t>
            </w:r>
            <w:r w:rsidR="008D09FD" w:rsidRPr="00766495">
              <w:rPr>
                <w:rFonts w:ascii="Times New Roman" w:hAnsi="Times New Roman" w:cs="Times New Roman"/>
                <w:b/>
                <w:sz w:val="24"/>
                <w:szCs w:val="24"/>
              </w:rPr>
              <w:t xml:space="preserve"> (.</w:t>
            </w:r>
            <w:r w:rsidR="001C2BD6" w:rsidRPr="00766495">
              <w:rPr>
                <w:rFonts w:ascii="Times New Roman" w:hAnsi="Times New Roman" w:cs="Times New Roman"/>
                <w:b/>
                <w:sz w:val="24"/>
                <w:szCs w:val="24"/>
              </w:rPr>
              <w:t>000</w:t>
            </w:r>
            <w:r w:rsidR="008D09FD" w:rsidRPr="00766495">
              <w:rPr>
                <w:rFonts w:ascii="Times New Roman" w:hAnsi="Times New Roman" w:cs="Times New Roman"/>
                <w:b/>
                <w:sz w:val="24"/>
                <w:szCs w:val="24"/>
              </w:rPr>
              <w:t>-.</w:t>
            </w:r>
            <w:r w:rsidR="001C2BD6" w:rsidRPr="00766495">
              <w:rPr>
                <w:rFonts w:ascii="Times New Roman" w:hAnsi="Times New Roman" w:cs="Times New Roman"/>
                <w:b/>
                <w:sz w:val="24"/>
                <w:szCs w:val="24"/>
              </w:rPr>
              <w:t>003</w:t>
            </w:r>
            <w:r w:rsidR="008D09FD" w:rsidRPr="00766495">
              <w:rPr>
                <w:rFonts w:ascii="Times New Roman" w:hAnsi="Times New Roman" w:cs="Times New Roman"/>
                <w:b/>
                <w:sz w:val="24"/>
                <w:szCs w:val="24"/>
              </w:rPr>
              <w:t>)</w:t>
            </w:r>
          </w:p>
        </w:tc>
      </w:tr>
      <w:tr w:rsidR="00A63714" w:rsidRPr="00766495" w14:paraId="4695731D"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30F2B199" w14:textId="5767AFBD" w:rsidR="006A01E3" w:rsidRPr="00766495" w:rsidRDefault="006A01E3" w:rsidP="00E94374">
            <w:pPr>
              <w:spacing w:line="360" w:lineRule="auto"/>
              <w:rPr>
                <w:rFonts w:ascii="Times New Roman" w:hAnsi="Times New Roman" w:cs="Times New Roman"/>
                <w:b w:val="0"/>
                <w:sz w:val="24"/>
                <w:szCs w:val="24"/>
              </w:rPr>
            </w:pPr>
            <w:r w:rsidRPr="00766495">
              <w:rPr>
                <w:rFonts w:ascii="Times New Roman" w:hAnsi="Times New Roman" w:cs="Times New Roman"/>
                <w:b w:val="0"/>
                <w:sz w:val="24"/>
                <w:szCs w:val="24"/>
              </w:rPr>
              <w:t xml:space="preserve">Prior </w:t>
            </w:r>
            <w:proofErr w:type="spellStart"/>
            <w:r w:rsidRPr="00766495">
              <w:rPr>
                <w:rFonts w:ascii="Times New Roman" w:hAnsi="Times New Roman" w:cs="Times New Roman"/>
                <w:b w:val="0"/>
                <w:sz w:val="24"/>
                <w:szCs w:val="24"/>
              </w:rPr>
              <w:t>knowledge</w:t>
            </w:r>
            <w:r w:rsidR="00313395" w:rsidRPr="00766495">
              <w:rPr>
                <w:rFonts w:ascii="Times New Roman" w:hAnsi="Times New Roman" w:cs="Times New Roman"/>
                <w:b w:val="0"/>
                <w:sz w:val="24"/>
                <w:szCs w:val="24"/>
                <w:vertAlign w:val="superscript"/>
              </w:rPr>
              <w:t>e</w:t>
            </w:r>
            <w:proofErr w:type="spellEnd"/>
          </w:p>
        </w:tc>
        <w:tc>
          <w:tcPr>
            <w:tcW w:w="794" w:type="pct"/>
            <w:tcBorders>
              <w:top w:val="nil"/>
              <w:bottom w:val="nil"/>
            </w:tcBorders>
          </w:tcPr>
          <w:p w14:paraId="6993FB51" w14:textId="7B09E24B" w:rsidR="006A01E3" w:rsidRPr="00766495" w:rsidRDefault="00864C58"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Style w:val="hgkelc"/>
                <w:rFonts w:ascii="Times New Roman" w:hAnsi="Times New Roman" w:cs="Times New Roman"/>
                <w:bCs/>
                <w:sz w:val="24"/>
                <w:szCs w:val="24"/>
              </w:rPr>
              <w:t>−.01</w:t>
            </w:r>
            <w:r w:rsidR="008D09FD" w:rsidRPr="00766495">
              <w:rPr>
                <w:rFonts w:ascii="Times New Roman" w:hAnsi="Times New Roman" w:cs="Times New Roman"/>
                <w:sz w:val="24"/>
                <w:szCs w:val="24"/>
              </w:rPr>
              <w:t xml:space="preserve"> (</w:t>
            </w:r>
            <w:r w:rsidRPr="00766495">
              <w:rPr>
                <w:rStyle w:val="hgkelc"/>
                <w:rFonts w:ascii="Times New Roman" w:hAnsi="Times New Roman" w:cs="Times New Roman"/>
                <w:bCs/>
                <w:sz w:val="24"/>
                <w:szCs w:val="24"/>
              </w:rPr>
              <w:t>−.01-−.01)</w:t>
            </w:r>
          </w:p>
        </w:tc>
        <w:tc>
          <w:tcPr>
            <w:tcW w:w="644" w:type="pct"/>
            <w:tcBorders>
              <w:top w:val="nil"/>
              <w:bottom w:val="nil"/>
            </w:tcBorders>
          </w:tcPr>
          <w:p w14:paraId="6D1D503A" w14:textId="308A9C35"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w:t>
            </w:r>
            <w:r w:rsidR="00864C58" w:rsidRPr="00766495">
              <w:rPr>
                <w:rFonts w:ascii="Times New Roman" w:hAnsi="Times New Roman" w:cs="Times New Roman"/>
                <w:sz w:val="24"/>
                <w:szCs w:val="24"/>
              </w:rPr>
              <w:t>013 (.011</w:t>
            </w:r>
            <w:r w:rsidR="00D76B97" w:rsidRPr="00766495">
              <w:rPr>
                <w:rFonts w:ascii="Times New Roman" w:hAnsi="Times New Roman" w:cs="Times New Roman"/>
                <w:sz w:val="24"/>
                <w:szCs w:val="24"/>
              </w:rPr>
              <w:t>-.</w:t>
            </w:r>
            <w:r w:rsidR="00864C58" w:rsidRPr="00766495">
              <w:rPr>
                <w:rFonts w:ascii="Times New Roman" w:hAnsi="Times New Roman" w:cs="Times New Roman"/>
                <w:sz w:val="24"/>
                <w:szCs w:val="24"/>
              </w:rPr>
              <w:t>014</w:t>
            </w:r>
            <w:r w:rsidR="00D76B97" w:rsidRPr="00766495">
              <w:rPr>
                <w:rFonts w:ascii="Times New Roman" w:hAnsi="Times New Roman" w:cs="Times New Roman"/>
                <w:sz w:val="24"/>
                <w:szCs w:val="24"/>
              </w:rPr>
              <w:t>)</w:t>
            </w:r>
          </w:p>
        </w:tc>
        <w:tc>
          <w:tcPr>
            <w:tcW w:w="942" w:type="pct"/>
            <w:tcBorders>
              <w:top w:val="nil"/>
              <w:bottom w:val="nil"/>
            </w:tcBorders>
          </w:tcPr>
          <w:p w14:paraId="189BC04D" w14:textId="4BE08F9A" w:rsidR="006A01E3" w:rsidRPr="00766495" w:rsidRDefault="0012512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Style w:val="hgkelc"/>
                <w:rFonts w:ascii="Times New Roman" w:hAnsi="Times New Roman" w:cs="Times New Roman"/>
                <w:bCs/>
                <w:sz w:val="24"/>
                <w:szCs w:val="24"/>
              </w:rPr>
              <w:t>−</w:t>
            </w:r>
            <w:r w:rsidR="006A01E3" w:rsidRPr="00766495">
              <w:rPr>
                <w:rFonts w:ascii="Times New Roman" w:hAnsi="Times New Roman" w:cs="Times New Roman"/>
                <w:sz w:val="24"/>
                <w:szCs w:val="24"/>
              </w:rPr>
              <w:t>.0</w:t>
            </w:r>
            <w:r w:rsidR="00864C58" w:rsidRPr="00766495">
              <w:rPr>
                <w:rFonts w:ascii="Times New Roman" w:hAnsi="Times New Roman" w:cs="Times New Roman"/>
                <w:sz w:val="24"/>
                <w:szCs w:val="24"/>
              </w:rPr>
              <w:t>33</w:t>
            </w:r>
            <w:r w:rsidR="008D09FD" w:rsidRPr="00766495">
              <w:rPr>
                <w:rFonts w:ascii="Times New Roman" w:hAnsi="Times New Roman" w:cs="Times New Roman"/>
                <w:sz w:val="24"/>
                <w:szCs w:val="24"/>
              </w:rPr>
              <w:t xml:space="preserve"> (</w:t>
            </w:r>
            <w:r w:rsidR="008D09FD" w:rsidRPr="00766495">
              <w:rPr>
                <w:rStyle w:val="hgkelc"/>
                <w:rFonts w:ascii="Times New Roman" w:hAnsi="Times New Roman" w:cs="Times New Roman"/>
                <w:bCs/>
                <w:sz w:val="24"/>
                <w:szCs w:val="24"/>
              </w:rPr>
              <w:t>−.</w:t>
            </w:r>
            <w:r w:rsidR="00864C58" w:rsidRPr="00766495">
              <w:rPr>
                <w:rStyle w:val="hgkelc"/>
                <w:rFonts w:ascii="Times New Roman" w:hAnsi="Times New Roman" w:cs="Times New Roman"/>
                <w:bCs/>
                <w:sz w:val="24"/>
                <w:szCs w:val="24"/>
              </w:rPr>
              <w:t>037</w:t>
            </w:r>
            <w:r w:rsidR="008D09FD" w:rsidRPr="00766495">
              <w:rPr>
                <w:rStyle w:val="hgkelc"/>
                <w:rFonts w:ascii="Times New Roman" w:hAnsi="Times New Roman" w:cs="Times New Roman"/>
                <w:bCs/>
                <w:sz w:val="24"/>
                <w:szCs w:val="24"/>
              </w:rPr>
              <w:t>-−.</w:t>
            </w:r>
            <w:r w:rsidR="00864C58" w:rsidRPr="00766495">
              <w:rPr>
                <w:rStyle w:val="hgkelc"/>
                <w:rFonts w:ascii="Times New Roman" w:hAnsi="Times New Roman" w:cs="Times New Roman"/>
                <w:bCs/>
                <w:sz w:val="24"/>
                <w:szCs w:val="24"/>
              </w:rPr>
              <w:t>029</w:t>
            </w:r>
            <w:r w:rsidR="008D09FD" w:rsidRPr="00766495">
              <w:rPr>
                <w:rStyle w:val="hgkelc"/>
                <w:rFonts w:ascii="Times New Roman" w:hAnsi="Times New Roman" w:cs="Times New Roman"/>
                <w:bCs/>
                <w:sz w:val="24"/>
                <w:szCs w:val="24"/>
              </w:rPr>
              <w:t>)</w:t>
            </w:r>
          </w:p>
        </w:tc>
        <w:tc>
          <w:tcPr>
            <w:tcW w:w="795" w:type="pct"/>
            <w:tcBorders>
              <w:top w:val="nil"/>
              <w:bottom w:val="nil"/>
            </w:tcBorders>
          </w:tcPr>
          <w:p w14:paraId="2A2D0DEF" w14:textId="2BC111F6"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w:t>
            </w:r>
            <w:r w:rsidR="00864C58" w:rsidRPr="00766495">
              <w:rPr>
                <w:rFonts w:ascii="Times New Roman" w:hAnsi="Times New Roman" w:cs="Times New Roman"/>
                <w:sz w:val="24"/>
                <w:szCs w:val="24"/>
              </w:rPr>
              <w:t>156</w:t>
            </w:r>
            <w:r w:rsidR="008D09FD" w:rsidRPr="00766495">
              <w:rPr>
                <w:rFonts w:ascii="Times New Roman" w:hAnsi="Times New Roman" w:cs="Times New Roman"/>
                <w:sz w:val="24"/>
                <w:szCs w:val="24"/>
              </w:rPr>
              <w:t xml:space="preserve"> (.</w:t>
            </w:r>
            <w:r w:rsidR="00864C58" w:rsidRPr="00766495">
              <w:rPr>
                <w:rFonts w:ascii="Times New Roman" w:hAnsi="Times New Roman" w:cs="Times New Roman"/>
                <w:sz w:val="24"/>
                <w:szCs w:val="24"/>
              </w:rPr>
              <w:t>015</w:t>
            </w:r>
            <w:r w:rsidR="008D09FD" w:rsidRPr="00766495">
              <w:rPr>
                <w:rFonts w:ascii="Times New Roman" w:hAnsi="Times New Roman" w:cs="Times New Roman"/>
                <w:sz w:val="24"/>
                <w:szCs w:val="24"/>
              </w:rPr>
              <w:t>-.</w:t>
            </w:r>
            <w:r w:rsidR="00864C58" w:rsidRPr="00766495">
              <w:rPr>
                <w:rFonts w:ascii="Times New Roman" w:hAnsi="Times New Roman" w:cs="Times New Roman"/>
                <w:sz w:val="24"/>
                <w:szCs w:val="24"/>
              </w:rPr>
              <w:t>017</w:t>
            </w:r>
            <w:r w:rsidR="008D09FD" w:rsidRPr="00766495">
              <w:rPr>
                <w:rFonts w:ascii="Times New Roman" w:hAnsi="Times New Roman" w:cs="Times New Roman"/>
                <w:sz w:val="24"/>
                <w:szCs w:val="24"/>
              </w:rPr>
              <w:t>)</w:t>
            </w:r>
          </w:p>
        </w:tc>
        <w:tc>
          <w:tcPr>
            <w:tcW w:w="684" w:type="pct"/>
            <w:tcBorders>
              <w:top w:val="nil"/>
              <w:bottom w:val="nil"/>
            </w:tcBorders>
          </w:tcPr>
          <w:p w14:paraId="1D7C5A00" w14:textId="6C01AA1A" w:rsidR="006A01E3" w:rsidRPr="00766495"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495">
              <w:rPr>
                <w:rFonts w:ascii="Times New Roman" w:hAnsi="Times New Roman" w:cs="Times New Roman"/>
                <w:sz w:val="24"/>
                <w:szCs w:val="24"/>
              </w:rPr>
              <w:t>.</w:t>
            </w:r>
            <w:r w:rsidR="00864C58" w:rsidRPr="00766495">
              <w:rPr>
                <w:rFonts w:ascii="Times New Roman" w:hAnsi="Times New Roman" w:cs="Times New Roman"/>
                <w:sz w:val="24"/>
                <w:szCs w:val="24"/>
              </w:rPr>
              <w:t>477</w:t>
            </w:r>
            <w:r w:rsidR="008D09FD" w:rsidRPr="00766495">
              <w:rPr>
                <w:rFonts w:ascii="Times New Roman" w:hAnsi="Times New Roman" w:cs="Times New Roman"/>
                <w:sz w:val="24"/>
                <w:szCs w:val="24"/>
              </w:rPr>
              <w:t xml:space="preserve"> (.</w:t>
            </w:r>
            <w:r w:rsidR="00864C58" w:rsidRPr="00766495">
              <w:rPr>
                <w:rFonts w:ascii="Times New Roman" w:hAnsi="Times New Roman" w:cs="Times New Roman"/>
                <w:sz w:val="24"/>
                <w:szCs w:val="24"/>
              </w:rPr>
              <w:t>456</w:t>
            </w:r>
            <w:r w:rsidR="008D09FD" w:rsidRPr="00766495">
              <w:rPr>
                <w:rFonts w:ascii="Times New Roman" w:hAnsi="Times New Roman" w:cs="Times New Roman"/>
                <w:sz w:val="24"/>
                <w:szCs w:val="24"/>
              </w:rPr>
              <w:t>-.</w:t>
            </w:r>
            <w:r w:rsidR="00864C58" w:rsidRPr="00766495">
              <w:rPr>
                <w:rFonts w:ascii="Times New Roman" w:hAnsi="Times New Roman" w:cs="Times New Roman"/>
                <w:sz w:val="24"/>
                <w:szCs w:val="24"/>
              </w:rPr>
              <w:t>526</w:t>
            </w:r>
            <w:r w:rsidR="008D09FD" w:rsidRPr="00766495">
              <w:rPr>
                <w:rFonts w:ascii="Times New Roman" w:hAnsi="Times New Roman" w:cs="Times New Roman"/>
                <w:sz w:val="24"/>
                <w:szCs w:val="24"/>
              </w:rPr>
              <w:t>)</w:t>
            </w:r>
          </w:p>
        </w:tc>
      </w:tr>
      <w:tr w:rsidR="00A63714" w:rsidRPr="00766495" w14:paraId="73E8EB02" w14:textId="77777777" w:rsidTr="00A63714">
        <w:tc>
          <w:tcPr>
            <w:cnfStyle w:val="001000000000" w:firstRow="0" w:lastRow="0" w:firstColumn="1" w:lastColumn="0" w:oddVBand="0" w:evenVBand="0" w:oddHBand="0" w:evenHBand="0" w:firstRowFirstColumn="0" w:firstRowLastColumn="0" w:lastRowFirstColumn="0" w:lastRowLastColumn="0"/>
            <w:tcW w:w="1141" w:type="pct"/>
            <w:tcBorders>
              <w:top w:val="nil"/>
              <w:bottom w:val="nil"/>
            </w:tcBorders>
          </w:tcPr>
          <w:p w14:paraId="2F358285" w14:textId="024436C8" w:rsidR="0080691A" w:rsidRPr="00766495" w:rsidRDefault="0080691A" w:rsidP="00E94374">
            <w:pPr>
              <w:spacing w:line="360" w:lineRule="auto"/>
              <w:rPr>
                <w:rFonts w:ascii="Times New Roman" w:hAnsi="Times New Roman" w:cs="Times New Roman"/>
                <w:sz w:val="24"/>
                <w:szCs w:val="24"/>
              </w:rPr>
            </w:pPr>
            <w:proofErr w:type="spellStart"/>
            <w:r w:rsidRPr="00766495">
              <w:rPr>
                <w:rFonts w:ascii="Times New Roman" w:hAnsi="Times New Roman" w:cs="Times New Roman"/>
                <w:sz w:val="24"/>
                <w:szCs w:val="24"/>
              </w:rPr>
              <w:t>Setting</w:t>
            </w:r>
            <w:r w:rsidR="005017C7">
              <w:rPr>
                <w:rFonts w:ascii="Times New Roman" w:hAnsi="Times New Roman" w:cs="Times New Roman"/>
                <w:sz w:val="24"/>
                <w:szCs w:val="24"/>
                <w:vertAlign w:val="superscript"/>
              </w:rPr>
              <w:t>f</w:t>
            </w:r>
            <w:proofErr w:type="spellEnd"/>
          </w:p>
        </w:tc>
        <w:tc>
          <w:tcPr>
            <w:tcW w:w="794" w:type="pct"/>
            <w:tcBorders>
              <w:top w:val="nil"/>
              <w:bottom w:val="nil"/>
            </w:tcBorders>
          </w:tcPr>
          <w:p w14:paraId="32DD05C1" w14:textId="0F2DF488" w:rsidR="0080691A" w:rsidRPr="00766495" w:rsidRDefault="00961527"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w:t>
            </w:r>
            <w:r w:rsidRPr="00766495">
              <w:rPr>
                <w:rFonts w:ascii="Times New Roman" w:hAnsi="Times New Roman" w:cs="Times New Roman"/>
                <w:b/>
                <w:sz w:val="24"/>
                <w:szCs w:val="24"/>
              </w:rPr>
              <w:t>.</w:t>
            </w:r>
            <w:r w:rsidR="00864C58" w:rsidRPr="00766495">
              <w:rPr>
                <w:rFonts w:ascii="Times New Roman" w:hAnsi="Times New Roman" w:cs="Times New Roman"/>
                <w:b/>
                <w:sz w:val="24"/>
                <w:szCs w:val="24"/>
              </w:rPr>
              <w:t>82</w:t>
            </w:r>
            <w:r w:rsidRPr="00766495">
              <w:rPr>
                <w:rFonts w:ascii="Times New Roman" w:hAnsi="Times New Roman" w:cs="Times New Roman"/>
                <w:b/>
                <w:sz w:val="24"/>
                <w:szCs w:val="24"/>
              </w:rPr>
              <w:t xml:space="preserve"> (-.</w:t>
            </w:r>
            <w:r w:rsidR="00864C58" w:rsidRPr="00766495">
              <w:rPr>
                <w:rFonts w:ascii="Times New Roman" w:hAnsi="Times New Roman" w:cs="Times New Roman"/>
                <w:b/>
                <w:sz w:val="24"/>
                <w:szCs w:val="24"/>
              </w:rPr>
              <w:t>82</w:t>
            </w:r>
            <w:r w:rsidRPr="00766495">
              <w:rPr>
                <w:rFonts w:ascii="Times New Roman" w:hAnsi="Times New Roman" w:cs="Times New Roman"/>
                <w:b/>
                <w:sz w:val="24"/>
                <w:szCs w:val="24"/>
              </w:rPr>
              <w:t>-</w:t>
            </w:r>
            <w:r w:rsidRPr="00766495">
              <w:rPr>
                <w:rStyle w:val="hgkelc"/>
                <w:rFonts w:ascii="Times New Roman" w:hAnsi="Times New Roman" w:cs="Times New Roman"/>
                <w:b/>
                <w:bCs/>
                <w:sz w:val="24"/>
                <w:szCs w:val="24"/>
              </w:rPr>
              <w:t>−</w:t>
            </w:r>
            <w:r w:rsidRPr="00766495">
              <w:rPr>
                <w:rFonts w:ascii="Times New Roman" w:hAnsi="Times New Roman" w:cs="Times New Roman"/>
                <w:b/>
                <w:sz w:val="24"/>
                <w:szCs w:val="24"/>
              </w:rPr>
              <w:t>.</w:t>
            </w:r>
            <w:r w:rsidR="00864C58" w:rsidRPr="00766495">
              <w:rPr>
                <w:rFonts w:ascii="Times New Roman" w:hAnsi="Times New Roman" w:cs="Times New Roman"/>
                <w:b/>
                <w:sz w:val="24"/>
                <w:szCs w:val="24"/>
              </w:rPr>
              <w:t>80</w:t>
            </w:r>
            <w:r w:rsidRPr="00766495">
              <w:rPr>
                <w:rFonts w:ascii="Times New Roman" w:hAnsi="Times New Roman" w:cs="Times New Roman"/>
                <w:b/>
                <w:sz w:val="24"/>
                <w:szCs w:val="24"/>
              </w:rPr>
              <w:t>)</w:t>
            </w:r>
          </w:p>
        </w:tc>
        <w:tc>
          <w:tcPr>
            <w:tcW w:w="644" w:type="pct"/>
            <w:tcBorders>
              <w:top w:val="nil"/>
              <w:bottom w:val="nil"/>
            </w:tcBorders>
          </w:tcPr>
          <w:p w14:paraId="643283FE" w14:textId="489937F6" w:rsidR="0080691A" w:rsidRPr="00766495" w:rsidRDefault="00961527"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864C58" w:rsidRPr="00766495">
              <w:rPr>
                <w:rFonts w:ascii="Times New Roman" w:hAnsi="Times New Roman" w:cs="Times New Roman"/>
                <w:b/>
                <w:sz w:val="24"/>
                <w:szCs w:val="24"/>
              </w:rPr>
              <w:t>198</w:t>
            </w:r>
            <w:r w:rsidRPr="00766495">
              <w:rPr>
                <w:rFonts w:ascii="Times New Roman" w:hAnsi="Times New Roman" w:cs="Times New Roman"/>
                <w:b/>
                <w:sz w:val="24"/>
                <w:szCs w:val="24"/>
              </w:rPr>
              <w:t xml:space="preserve"> (.</w:t>
            </w:r>
            <w:r w:rsidR="00864C58" w:rsidRPr="00766495">
              <w:rPr>
                <w:rFonts w:ascii="Times New Roman" w:hAnsi="Times New Roman" w:cs="Times New Roman"/>
                <w:b/>
                <w:sz w:val="24"/>
                <w:szCs w:val="24"/>
              </w:rPr>
              <w:t>179-.215</w:t>
            </w:r>
            <w:r w:rsidR="009837AA" w:rsidRPr="00766495">
              <w:rPr>
                <w:rFonts w:ascii="Times New Roman" w:hAnsi="Times New Roman" w:cs="Times New Roman"/>
                <w:b/>
                <w:sz w:val="24"/>
                <w:szCs w:val="24"/>
              </w:rPr>
              <w:t>)</w:t>
            </w:r>
          </w:p>
        </w:tc>
        <w:tc>
          <w:tcPr>
            <w:tcW w:w="942" w:type="pct"/>
            <w:tcBorders>
              <w:top w:val="nil"/>
              <w:bottom w:val="nil"/>
            </w:tcBorders>
          </w:tcPr>
          <w:p w14:paraId="00FEA109" w14:textId="2A9609B3" w:rsidR="0080691A" w:rsidRPr="00766495" w:rsidRDefault="009837AA"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−1.</w:t>
            </w:r>
            <w:r w:rsidR="00864C58" w:rsidRPr="00766495">
              <w:rPr>
                <w:rStyle w:val="hgkelc"/>
                <w:rFonts w:ascii="Times New Roman" w:hAnsi="Times New Roman" w:cs="Times New Roman"/>
                <w:b/>
                <w:bCs/>
                <w:sz w:val="24"/>
                <w:szCs w:val="24"/>
              </w:rPr>
              <w:t>204</w:t>
            </w:r>
            <w:r w:rsidRPr="00766495">
              <w:rPr>
                <w:rStyle w:val="hgkelc"/>
                <w:rFonts w:ascii="Times New Roman" w:hAnsi="Times New Roman" w:cs="Times New Roman"/>
                <w:b/>
                <w:bCs/>
                <w:sz w:val="24"/>
                <w:szCs w:val="24"/>
              </w:rPr>
              <w:t xml:space="preserve"> (−</w:t>
            </w:r>
            <w:r w:rsidR="00864C58" w:rsidRPr="00766495">
              <w:rPr>
                <w:rStyle w:val="hgkelc"/>
                <w:rFonts w:ascii="Times New Roman" w:hAnsi="Times New Roman" w:cs="Times New Roman"/>
                <w:b/>
                <w:bCs/>
                <w:sz w:val="24"/>
                <w:szCs w:val="24"/>
              </w:rPr>
              <w:t>1.244—1.155</w:t>
            </w:r>
            <w:r w:rsidRPr="00766495">
              <w:rPr>
                <w:rStyle w:val="hgkelc"/>
                <w:rFonts w:ascii="Times New Roman" w:hAnsi="Times New Roman" w:cs="Times New Roman"/>
                <w:b/>
                <w:bCs/>
                <w:sz w:val="24"/>
                <w:szCs w:val="24"/>
              </w:rPr>
              <w:t>)</w:t>
            </w:r>
          </w:p>
        </w:tc>
        <w:tc>
          <w:tcPr>
            <w:tcW w:w="795" w:type="pct"/>
            <w:tcBorders>
              <w:top w:val="nil"/>
              <w:bottom w:val="nil"/>
            </w:tcBorders>
          </w:tcPr>
          <w:p w14:paraId="4374901D" w14:textId="3AC45566" w:rsidR="0080691A" w:rsidRPr="00766495" w:rsidRDefault="009837AA"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Style w:val="hgkelc"/>
                <w:rFonts w:ascii="Times New Roman" w:hAnsi="Times New Roman" w:cs="Times New Roman"/>
                <w:b/>
                <w:bCs/>
                <w:sz w:val="24"/>
                <w:szCs w:val="24"/>
              </w:rPr>
              <w:t>−.</w:t>
            </w:r>
            <w:r w:rsidR="00864C58" w:rsidRPr="00766495">
              <w:rPr>
                <w:rStyle w:val="hgkelc"/>
                <w:rFonts w:ascii="Times New Roman" w:hAnsi="Times New Roman" w:cs="Times New Roman"/>
                <w:b/>
                <w:bCs/>
                <w:sz w:val="24"/>
                <w:szCs w:val="24"/>
              </w:rPr>
              <w:t>427</w:t>
            </w:r>
            <w:r w:rsidRPr="00766495">
              <w:rPr>
                <w:rStyle w:val="hgkelc"/>
                <w:rFonts w:ascii="Times New Roman" w:hAnsi="Times New Roman" w:cs="Times New Roman"/>
                <w:b/>
                <w:bCs/>
                <w:sz w:val="24"/>
                <w:szCs w:val="24"/>
              </w:rPr>
              <w:t xml:space="preserve"> (−.</w:t>
            </w:r>
            <w:r w:rsidR="00864C58" w:rsidRPr="00766495">
              <w:rPr>
                <w:rStyle w:val="hgkelc"/>
                <w:rFonts w:ascii="Times New Roman" w:hAnsi="Times New Roman" w:cs="Times New Roman"/>
                <w:b/>
                <w:bCs/>
                <w:sz w:val="24"/>
                <w:szCs w:val="24"/>
              </w:rPr>
              <w:t>452</w:t>
            </w:r>
            <w:r w:rsidRPr="00766495">
              <w:rPr>
                <w:rStyle w:val="hgkelc"/>
                <w:rFonts w:ascii="Times New Roman" w:hAnsi="Times New Roman" w:cs="Times New Roman"/>
                <w:b/>
                <w:bCs/>
                <w:sz w:val="24"/>
                <w:szCs w:val="24"/>
              </w:rPr>
              <w:t>-−.</w:t>
            </w:r>
            <w:r w:rsidR="00864C58" w:rsidRPr="00766495">
              <w:rPr>
                <w:rStyle w:val="hgkelc"/>
                <w:rFonts w:ascii="Times New Roman" w:hAnsi="Times New Roman" w:cs="Times New Roman"/>
                <w:b/>
                <w:bCs/>
                <w:sz w:val="24"/>
                <w:szCs w:val="24"/>
              </w:rPr>
              <w:t>401</w:t>
            </w:r>
            <w:r w:rsidRPr="00766495">
              <w:rPr>
                <w:rStyle w:val="hgkelc"/>
                <w:rFonts w:ascii="Times New Roman" w:hAnsi="Times New Roman" w:cs="Times New Roman"/>
                <w:b/>
                <w:bCs/>
                <w:sz w:val="24"/>
                <w:szCs w:val="24"/>
              </w:rPr>
              <w:t>)</w:t>
            </w:r>
          </w:p>
        </w:tc>
        <w:tc>
          <w:tcPr>
            <w:tcW w:w="684" w:type="pct"/>
            <w:tcBorders>
              <w:top w:val="nil"/>
              <w:bottom w:val="nil"/>
            </w:tcBorders>
          </w:tcPr>
          <w:p w14:paraId="69C98B11" w14:textId="7B08538A" w:rsidR="0080691A" w:rsidRPr="00766495" w:rsidRDefault="009837AA"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864C58" w:rsidRPr="00766495">
              <w:rPr>
                <w:rFonts w:ascii="Times New Roman" w:hAnsi="Times New Roman" w:cs="Times New Roman"/>
                <w:b/>
                <w:sz w:val="24"/>
                <w:szCs w:val="24"/>
              </w:rPr>
              <w:t>000</w:t>
            </w:r>
            <w:r w:rsidRPr="00766495">
              <w:rPr>
                <w:rFonts w:ascii="Times New Roman" w:hAnsi="Times New Roman" w:cs="Times New Roman"/>
                <w:b/>
                <w:sz w:val="24"/>
                <w:szCs w:val="24"/>
              </w:rPr>
              <w:t xml:space="preserve"> (.00</w:t>
            </w:r>
            <w:r w:rsidR="00864C58" w:rsidRPr="00766495">
              <w:rPr>
                <w:rFonts w:ascii="Times New Roman" w:hAnsi="Times New Roman" w:cs="Times New Roman"/>
                <w:b/>
                <w:sz w:val="24"/>
                <w:szCs w:val="24"/>
              </w:rPr>
              <w:t>0</w:t>
            </w:r>
            <w:r w:rsidRPr="00766495">
              <w:rPr>
                <w:rFonts w:ascii="Times New Roman" w:hAnsi="Times New Roman" w:cs="Times New Roman"/>
                <w:b/>
                <w:sz w:val="24"/>
                <w:szCs w:val="24"/>
              </w:rPr>
              <w:t>-.00</w:t>
            </w:r>
            <w:r w:rsidR="00864C58" w:rsidRPr="00766495">
              <w:rPr>
                <w:rFonts w:ascii="Times New Roman" w:hAnsi="Times New Roman" w:cs="Times New Roman"/>
                <w:b/>
                <w:sz w:val="24"/>
                <w:szCs w:val="24"/>
              </w:rPr>
              <w:t>0</w:t>
            </w:r>
            <w:r w:rsidRPr="00766495">
              <w:rPr>
                <w:rFonts w:ascii="Times New Roman" w:hAnsi="Times New Roman" w:cs="Times New Roman"/>
                <w:b/>
                <w:sz w:val="24"/>
                <w:szCs w:val="24"/>
              </w:rPr>
              <w:t>)</w:t>
            </w:r>
          </w:p>
        </w:tc>
      </w:tr>
      <w:tr w:rsidR="00A63714" w:rsidRPr="00766495" w14:paraId="07AA3C31" w14:textId="77777777" w:rsidTr="00A6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tcBorders>
              <w:top w:val="nil"/>
              <w:bottom w:val="single" w:sz="4" w:space="0" w:color="auto"/>
            </w:tcBorders>
          </w:tcPr>
          <w:p w14:paraId="0D141549" w14:textId="39AF8CBF" w:rsidR="00961527" w:rsidRPr="00766495" w:rsidRDefault="00961527" w:rsidP="00E94374">
            <w:pPr>
              <w:spacing w:line="360" w:lineRule="auto"/>
              <w:rPr>
                <w:rFonts w:ascii="Times New Roman" w:hAnsi="Times New Roman" w:cs="Times New Roman"/>
                <w:sz w:val="24"/>
                <w:szCs w:val="24"/>
              </w:rPr>
            </w:pPr>
            <w:r w:rsidRPr="00766495">
              <w:rPr>
                <w:rFonts w:ascii="Times New Roman" w:hAnsi="Times New Roman" w:cs="Times New Roman"/>
                <w:sz w:val="24"/>
                <w:szCs w:val="24"/>
              </w:rPr>
              <w:t xml:space="preserve">Educational </w:t>
            </w:r>
            <w:proofErr w:type="spellStart"/>
            <w:r w:rsidRPr="00766495">
              <w:rPr>
                <w:rFonts w:ascii="Times New Roman" w:hAnsi="Times New Roman" w:cs="Times New Roman"/>
                <w:sz w:val="24"/>
                <w:szCs w:val="24"/>
              </w:rPr>
              <w:t>level</w:t>
            </w:r>
            <w:r w:rsidR="005017C7">
              <w:rPr>
                <w:rFonts w:ascii="Times New Roman" w:hAnsi="Times New Roman" w:cs="Times New Roman"/>
                <w:sz w:val="24"/>
                <w:szCs w:val="24"/>
                <w:vertAlign w:val="superscript"/>
              </w:rPr>
              <w:t>g</w:t>
            </w:r>
            <w:proofErr w:type="spellEnd"/>
          </w:p>
        </w:tc>
        <w:tc>
          <w:tcPr>
            <w:tcW w:w="794" w:type="pct"/>
            <w:tcBorders>
              <w:top w:val="nil"/>
              <w:bottom w:val="single" w:sz="4" w:space="0" w:color="auto"/>
            </w:tcBorders>
          </w:tcPr>
          <w:p w14:paraId="56813F4D" w14:textId="793C5A28" w:rsidR="00961527" w:rsidRPr="00766495" w:rsidRDefault="009837AA"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652361">
              <w:rPr>
                <w:rFonts w:ascii="Times New Roman" w:hAnsi="Times New Roman" w:cs="Times New Roman"/>
                <w:b/>
                <w:sz w:val="24"/>
                <w:szCs w:val="24"/>
              </w:rPr>
              <w:t xml:space="preserve">73 </w:t>
            </w:r>
            <w:r w:rsidRPr="00766495">
              <w:rPr>
                <w:rFonts w:ascii="Times New Roman" w:hAnsi="Times New Roman" w:cs="Times New Roman"/>
                <w:b/>
                <w:sz w:val="24"/>
                <w:szCs w:val="24"/>
              </w:rPr>
              <w:t>(.</w:t>
            </w:r>
            <w:r w:rsidR="00652361">
              <w:rPr>
                <w:rFonts w:ascii="Times New Roman" w:hAnsi="Times New Roman" w:cs="Times New Roman"/>
                <w:b/>
                <w:sz w:val="24"/>
                <w:szCs w:val="24"/>
              </w:rPr>
              <w:t>71-.74</w:t>
            </w:r>
            <w:r w:rsidRPr="00766495">
              <w:rPr>
                <w:rFonts w:ascii="Times New Roman" w:hAnsi="Times New Roman" w:cs="Times New Roman"/>
                <w:b/>
                <w:sz w:val="24"/>
                <w:szCs w:val="24"/>
              </w:rPr>
              <w:t>)</w:t>
            </w:r>
          </w:p>
        </w:tc>
        <w:tc>
          <w:tcPr>
            <w:tcW w:w="644" w:type="pct"/>
            <w:tcBorders>
              <w:top w:val="nil"/>
              <w:bottom w:val="single" w:sz="4" w:space="0" w:color="auto"/>
            </w:tcBorders>
          </w:tcPr>
          <w:p w14:paraId="37664623" w14:textId="351BE68E" w:rsidR="00961527" w:rsidRPr="00766495" w:rsidRDefault="009837AA"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652361">
              <w:rPr>
                <w:rFonts w:ascii="Times New Roman" w:hAnsi="Times New Roman" w:cs="Times New Roman"/>
                <w:b/>
                <w:sz w:val="24"/>
                <w:szCs w:val="24"/>
              </w:rPr>
              <w:t xml:space="preserve">206 </w:t>
            </w:r>
            <w:r w:rsidR="001B38EF" w:rsidRPr="00766495">
              <w:rPr>
                <w:rFonts w:ascii="Times New Roman" w:hAnsi="Times New Roman" w:cs="Times New Roman"/>
                <w:b/>
                <w:sz w:val="24"/>
                <w:szCs w:val="24"/>
              </w:rPr>
              <w:t>(.</w:t>
            </w:r>
            <w:r w:rsidR="00652361">
              <w:rPr>
                <w:rFonts w:ascii="Times New Roman" w:hAnsi="Times New Roman" w:cs="Times New Roman"/>
                <w:b/>
                <w:sz w:val="24"/>
                <w:szCs w:val="24"/>
              </w:rPr>
              <w:t>187-.223</w:t>
            </w:r>
            <w:r w:rsidR="001B38EF" w:rsidRPr="00766495">
              <w:rPr>
                <w:rFonts w:ascii="Times New Roman" w:hAnsi="Times New Roman" w:cs="Times New Roman"/>
                <w:b/>
                <w:sz w:val="24"/>
                <w:szCs w:val="24"/>
              </w:rPr>
              <w:t>)</w:t>
            </w:r>
          </w:p>
        </w:tc>
        <w:tc>
          <w:tcPr>
            <w:tcW w:w="942" w:type="pct"/>
            <w:tcBorders>
              <w:top w:val="nil"/>
              <w:bottom w:val="single" w:sz="4" w:space="0" w:color="auto"/>
            </w:tcBorders>
          </w:tcPr>
          <w:p w14:paraId="699D8C65" w14:textId="678E03CF" w:rsidR="00961527" w:rsidRPr="00766495" w:rsidRDefault="00864C58"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
                <w:bCs/>
                <w:sz w:val="24"/>
                <w:szCs w:val="24"/>
              </w:rPr>
            </w:pPr>
            <w:r w:rsidRPr="00766495">
              <w:rPr>
                <w:rStyle w:val="hgkelc"/>
                <w:rFonts w:ascii="Times New Roman" w:hAnsi="Times New Roman" w:cs="Times New Roman"/>
                <w:b/>
                <w:bCs/>
                <w:sz w:val="24"/>
                <w:szCs w:val="24"/>
              </w:rPr>
              <w:t>.</w:t>
            </w:r>
            <w:r w:rsidR="00652361">
              <w:rPr>
                <w:rStyle w:val="hgkelc"/>
                <w:rFonts w:ascii="Times New Roman" w:hAnsi="Times New Roman" w:cs="Times New Roman"/>
                <w:b/>
                <w:bCs/>
                <w:sz w:val="24"/>
                <w:szCs w:val="24"/>
              </w:rPr>
              <w:t>325</w:t>
            </w:r>
            <w:r w:rsidR="001B38EF" w:rsidRPr="00766495">
              <w:rPr>
                <w:rStyle w:val="hgkelc"/>
                <w:rFonts w:ascii="Times New Roman" w:hAnsi="Times New Roman" w:cs="Times New Roman"/>
                <w:b/>
                <w:bCs/>
                <w:sz w:val="24"/>
                <w:szCs w:val="24"/>
              </w:rPr>
              <w:t xml:space="preserve"> (</w:t>
            </w:r>
            <w:r w:rsidRPr="00766495">
              <w:rPr>
                <w:rStyle w:val="hgkelc"/>
                <w:rFonts w:ascii="Times New Roman" w:hAnsi="Times New Roman" w:cs="Times New Roman"/>
                <w:b/>
                <w:bCs/>
                <w:sz w:val="24"/>
                <w:szCs w:val="24"/>
              </w:rPr>
              <w:t>.</w:t>
            </w:r>
            <w:r w:rsidR="00652361">
              <w:rPr>
                <w:rStyle w:val="hgkelc"/>
                <w:rFonts w:ascii="Times New Roman" w:hAnsi="Times New Roman" w:cs="Times New Roman"/>
                <w:b/>
                <w:bCs/>
                <w:sz w:val="24"/>
                <w:szCs w:val="24"/>
              </w:rPr>
              <w:t>277-.378</w:t>
            </w:r>
            <w:r w:rsidR="001B38EF" w:rsidRPr="00766495">
              <w:rPr>
                <w:rStyle w:val="hgkelc"/>
                <w:rFonts w:ascii="Times New Roman" w:hAnsi="Times New Roman" w:cs="Times New Roman"/>
                <w:b/>
                <w:bCs/>
                <w:sz w:val="24"/>
                <w:szCs w:val="24"/>
              </w:rPr>
              <w:t>)</w:t>
            </w:r>
          </w:p>
        </w:tc>
        <w:tc>
          <w:tcPr>
            <w:tcW w:w="795" w:type="pct"/>
            <w:tcBorders>
              <w:top w:val="nil"/>
              <w:bottom w:val="single" w:sz="4" w:space="0" w:color="auto"/>
            </w:tcBorders>
          </w:tcPr>
          <w:p w14:paraId="5C1FFD2B" w14:textId="6740B819" w:rsidR="00961527" w:rsidRPr="00766495" w:rsidRDefault="00652361"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1.133</w:t>
            </w:r>
            <w:r w:rsidR="001B38EF" w:rsidRPr="00766495">
              <w:rPr>
                <w:rFonts w:ascii="Times New Roman" w:hAnsi="Times New Roman" w:cs="Times New Roman"/>
                <w:b/>
                <w:sz w:val="24"/>
                <w:szCs w:val="24"/>
              </w:rPr>
              <w:t xml:space="preserve"> (</w:t>
            </w:r>
            <w:r>
              <w:rPr>
                <w:rFonts w:ascii="Times New Roman" w:hAnsi="Times New Roman" w:cs="Times New Roman"/>
                <w:b/>
                <w:sz w:val="24"/>
                <w:szCs w:val="24"/>
              </w:rPr>
              <w:t>1.110-1.152</w:t>
            </w:r>
            <w:r w:rsidR="001B38EF" w:rsidRPr="00766495">
              <w:rPr>
                <w:rFonts w:ascii="Times New Roman" w:hAnsi="Times New Roman" w:cs="Times New Roman"/>
                <w:b/>
                <w:sz w:val="24"/>
                <w:szCs w:val="24"/>
              </w:rPr>
              <w:t>)</w:t>
            </w:r>
          </w:p>
        </w:tc>
        <w:tc>
          <w:tcPr>
            <w:tcW w:w="684" w:type="pct"/>
            <w:tcBorders>
              <w:top w:val="nil"/>
              <w:bottom w:val="single" w:sz="4" w:space="0" w:color="auto"/>
            </w:tcBorders>
          </w:tcPr>
          <w:p w14:paraId="52404BD6" w14:textId="7CCB9240" w:rsidR="00961527" w:rsidRPr="00766495" w:rsidRDefault="001B38EF"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66495">
              <w:rPr>
                <w:rFonts w:ascii="Times New Roman" w:hAnsi="Times New Roman" w:cs="Times New Roman"/>
                <w:b/>
                <w:sz w:val="24"/>
                <w:szCs w:val="24"/>
              </w:rPr>
              <w:t>.</w:t>
            </w:r>
            <w:r w:rsidR="00864C58" w:rsidRPr="00766495">
              <w:rPr>
                <w:rFonts w:ascii="Times New Roman" w:hAnsi="Times New Roman" w:cs="Times New Roman"/>
                <w:b/>
                <w:sz w:val="24"/>
                <w:szCs w:val="24"/>
              </w:rPr>
              <w:t>000</w:t>
            </w:r>
            <w:r w:rsidRPr="00766495">
              <w:rPr>
                <w:rFonts w:ascii="Times New Roman" w:hAnsi="Times New Roman" w:cs="Times New Roman"/>
                <w:b/>
                <w:sz w:val="24"/>
                <w:szCs w:val="24"/>
              </w:rPr>
              <w:t xml:space="preserve"> (.</w:t>
            </w:r>
            <w:r w:rsidR="00023051" w:rsidRPr="00766495">
              <w:rPr>
                <w:rFonts w:ascii="Times New Roman" w:hAnsi="Times New Roman" w:cs="Times New Roman"/>
                <w:b/>
                <w:sz w:val="24"/>
                <w:szCs w:val="24"/>
              </w:rPr>
              <w:t>000-.000</w:t>
            </w:r>
            <w:r w:rsidRPr="00766495">
              <w:rPr>
                <w:rFonts w:ascii="Times New Roman" w:hAnsi="Times New Roman" w:cs="Times New Roman"/>
                <w:b/>
                <w:sz w:val="24"/>
                <w:szCs w:val="24"/>
              </w:rPr>
              <w:t>)</w:t>
            </w:r>
          </w:p>
        </w:tc>
      </w:tr>
    </w:tbl>
    <w:p w14:paraId="75C09226" w14:textId="3EA4C404" w:rsidR="006A01E3" w:rsidRPr="00E94DB6" w:rsidRDefault="006A01E3" w:rsidP="006A01E3">
      <w:pPr>
        <w:spacing w:line="480" w:lineRule="auto"/>
        <w:rPr>
          <w:rFonts w:ascii="Times New Roman" w:hAnsi="Times New Roman" w:cs="Times New Roman"/>
          <w:sz w:val="24"/>
          <w:szCs w:val="24"/>
        </w:rPr>
      </w:pPr>
      <w:r w:rsidRPr="00E94DB6">
        <w:rPr>
          <w:rFonts w:ascii="Times New Roman" w:hAnsi="Times New Roman" w:cs="Times New Roman"/>
          <w:i/>
          <w:sz w:val="24"/>
          <w:szCs w:val="24"/>
        </w:rPr>
        <w:t>Note.</w:t>
      </w:r>
      <w:r w:rsidRPr="00E94DB6">
        <w:rPr>
          <w:rFonts w:ascii="Times New Roman" w:hAnsi="Times New Roman" w:cs="Times New Roman"/>
          <w:sz w:val="24"/>
          <w:szCs w:val="24"/>
        </w:rPr>
        <w:t xml:space="preserve"> Number of studies and effects = </w:t>
      </w:r>
      <w:r w:rsidR="00644EB7" w:rsidRPr="00E94DB6">
        <w:rPr>
          <w:rFonts w:ascii="Times New Roman" w:hAnsi="Times New Roman" w:cs="Times New Roman"/>
          <w:sz w:val="24"/>
          <w:szCs w:val="24"/>
        </w:rPr>
        <w:t>2</w:t>
      </w:r>
      <w:r w:rsidR="00023051" w:rsidRPr="00E94DB6">
        <w:rPr>
          <w:rFonts w:ascii="Times New Roman" w:hAnsi="Times New Roman" w:cs="Times New Roman"/>
          <w:sz w:val="24"/>
          <w:szCs w:val="24"/>
        </w:rPr>
        <w:t>4</w:t>
      </w:r>
      <w:r w:rsidRPr="00E94DB6">
        <w:rPr>
          <w:rFonts w:ascii="Times New Roman" w:hAnsi="Times New Roman" w:cs="Times New Roman"/>
          <w:sz w:val="24"/>
          <w:szCs w:val="24"/>
        </w:rPr>
        <w:t xml:space="preserve">, total </w:t>
      </w:r>
      <w:r w:rsidRPr="00E94DB6">
        <w:rPr>
          <w:rFonts w:ascii="Times New Roman" w:hAnsi="Times New Roman" w:cs="Times New Roman"/>
          <w:i/>
          <w:sz w:val="24"/>
          <w:szCs w:val="24"/>
        </w:rPr>
        <w:t>N</w:t>
      </w:r>
      <w:r w:rsidRPr="00E94DB6">
        <w:rPr>
          <w:rFonts w:ascii="Times New Roman" w:hAnsi="Times New Roman" w:cs="Times New Roman"/>
          <w:sz w:val="24"/>
          <w:szCs w:val="24"/>
        </w:rPr>
        <w:t xml:space="preserve"> = </w:t>
      </w:r>
      <w:r w:rsidR="00023051" w:rsidRPr="00E94DB6">
        <w:rPr>
          <w:rFonts w:ascii="Times New Roman" w:hAnsi="Times New Roman" w:cs="Times New Roman"/>
          <w:sz w:val="24"/>
          <w:szCs w:val="24"/>
        </w:rPr>
        <w:t>2,380</w:t>
      </w:r>
      <w:r w:rsidR="00023051" w:rsidRPr="00E94DB6">
        <w:t xml:space="preserve"> </w:t>
      </w:r>
      <w:r w:rsidR="00644EB7" w:rsidRPr="00E94DB6">
        <w:rPr>
          <w:rFonts w:ascii="Times New Roman" w:hAnsi="Times New Roman" w:cs="Times New Roman"/>
          <w:sz w:val="24"/>
          <w:szCs w:val="24"/>
        </w:rPr>
        <w:t xml:space="preserve"> students</w:t>
      </w:r>
      <w:r w:rsidRPr="00E94DB6">
        <w:rPr>
          <w:rFonts w:ascii="Times New Roman" w:hAnsi="Times New Roman" w:cs="Times New Roman"/>
          <w:sz w:val="24"/>
          <w:szCs w:val="24"/>
        </w:rPr>
        <w:t xml:space="preserve">, </w:t>
      </w:r>
      <w:r w:rsidRPr="00E94DB6">
        <w:rPr>
          <w:rFonts w:ascii="Times New Roman" w:hAnsi="Times New Roman" w:cs="Times New Roman"/>
          <w:i/>
          <w:sz w:val="24"/>
          <w:szCs w:val="24"/>
        </w:rPr>
        <w:t>g</w:t>
      </w:r>
      <w:r w:rsidRPr="00E94DB6">
        <w:rPr>
          <w:rFonts w:ascii="Times New Roman" w:hAnsi="Times New Roman" w:cs="Times New Roman"/>
          <w:sz w:val="24"/>
          <w:szCs w:val="24"/>
        </w:rPr>
        <w:t xml:space="preserve"> is the effect size of Becker’s (1988) standardized mean change from students’ first draft (pretest) to their revised draft (posttest), </w:t>
      </w:r>
      <w:r w:rsidR="00153376" w:rsidRPr="00E94DB6">
        <w:rPr>
          <w:rFonts w:ascii="Times New Roman" w:hAnsi="Times New Roman" w:cs="Times New Roman"/>
          <w:i/>
          <w:sz w:val="24"/>
          <w:szCs w:val="24"/>
        </w:rPr>
        <w:t>SE</w:t>
      </w:r>
      <w:r w:rsidR="00153376" w:rsidRPr="00E94DB6">
        <w:rPr>
          <w:rFonts w:ascii="Times New Roman" w:hAnsi="Times New Roman" w:cs="Times New Roman"/>
          <w:sz w:val="24"/>
          <w:szCs w:val="24"/>
        </w:rPr>
        <w:t xml:space="preserve"> is the standard error of the effect size, </w:t>
      </w:r>
      <w:r w:rsidR="00CD10AE" w:rsidRPr="00E94DB6">
        <w:rPr>
          <w:rFonts w:ascii="Times New Roman" w:hAnsi="Times New Roman" w:cs="Times New Roman"/>
          <w:sz w:val="24"/>
          <w:szCs w:val="24"/>
        </w:rPr>
        <w:t xml:space="preserve">95% CI is a 95% confidence interval with its lower and </w:t>
      </w:r>
      <w:r w:rsidR="00CD10AE" w:rsidRPr="00E94DB6">
        <w:rPr>
          <w:rFonts w:ascii="Times New Roman" w:hAnsi="Times New Roman" w:cs="Times New Roman"/>
          <w:sz w:val="24"/>
          <w:szCs w:val="24"/>
        </w:rPr>
        <w:lastRenderedPageBreak/>
        <w:t xml:space="preserve">upper limit. The table shows the mean effect size, its standard error, confidence interval, and the corresponding </w:t>
      </w:r>
      <w:r w:rsidR="00CD10AE" w:rsidRPr="00E94DB6">
        <w:rPr>
          <w:rFonts w:ascii="Times New Roman" w:hAnsi="Times New Roman" w:cs="Times New Roman"/>
          <w:i/>
          <w:sz w:val="24"/>
          <w:szCs w:val="24"/>
        </w:rPr>
        <w:t>p</w:t>
      </w:r>
      <w:r w:rsidR="00CD10AE" w:rsidRPr="00E94DB6">
        <w:rPr>
          <w:rFonts w:ascii="Times New Roman" w:hAnsi="Times New Roman" w:cs="Times New Roman"/>
          <w:sz w:val="24"/>
          <w:szCs w:val="24"/>
        </w:rPr>
        <w:t>-value across the 26 meta-analyses based on the mean correlation according to the sensitivity analysis procedure. The range of the respective values of the 26 meta-analyses with the smallest and largest correlation is reported in parentheses.</w:t>
      </w:r>
    </w:p>
    <w:p w14:paraId="438E20A2" w14:textId="4172A237" w:rsidR="006A34CD" w:rsidRPr="00E94DB6" w:rsidRDefault="000004BB" w:rsidP="006A34CD">
      <w:pPr>
        <w:spacing w:line="480" w:lineRule="auto"/>
        <w:rPr>
          <w:rFonts w:ascii="Times New Roman" w:hAnsi="Times New Roman" w:cs="Times New Roman"/>
        </w:rPr>
      </w:pPr>
      <w:r w:rsidRPr="00E94DB6">
        <w:rPr>
          <w:rFonts w:ascii="Times New Roman" w:hAnsi="Times New Roman" w:cs="Times New Roman"/>
          <w:sz w:val="24"/>
          <w:szCs w:val="24"/>
          <w:vertAlign w:val="superscript"/>
        </w:rPr>
        <w:t xml:space="preserve">a </w:t>
      </w:r>
      <w:r w:rsidRPr="00E94DB6">
        <w:rPr>
          <w:rFonts w:ascii="Times New Roman" w:hAnsi="Times New Roman" w:cs="Times New Roman"/>
          <w:sz w:val="24"/>
          <w:szCs w:val="24"/>
        </w:rPr>
        <w:t xml:space="preserve">1 = </w:t>
      </w:r>
      <w:r>
        <w:rPr>
          <w:rFonts w:ascii="Times New Roman" w:hAnsi="Times New Roman" w:cs="Times New Roman"/>
          <w:sz w:val="24"/>
          <w:szCs w:val="24"/>
        </w:rPr>
        <w:t xml:space="preserve">feedback that addressed </w:t>
      </w:r>
      <w:r w:rsidRPr="00E94DB6">
        <w:rPr>
          <w:rFonts w:ascii="Times New Roman" w:hAnsi="Times New Roman" w:cs="Times New Roman"/>
          <w:sz w:val="24"/>
          <w:szCs w:val="24"/>
        </w:rPr>
        <w:t>lower level</w:t>
      </w:r>
      <w:r>
        <w:rPr>
          <w:rFonts w:ascii="Times New Roman" w:hAnsi="Times New Roman" w:cs="Times New Roman"/>
          <w:sz w:val="24"/>
          <w:szCs w:val="24"/>
        </w:rPr>
        <w:t xml:space="preserve"> of text quality only</w:t>
      </w:r>
      <w:r w:rsidRPr="00E94DB6">
        <w:rPr>
          <w:rFonts w:ascii="Times New Roman" w:hAnsi="Times New Roman" w:cs="Times New Roman"/>
          <w:sz w:val="24"/>
          <w:szCs w:val="24"/>
        </w:rPr>
        <w:t xml:space="preserve">, 2 = </w:t>
      </w:r>
      <w:r>
        <w:rPr>
          <w:rFonts w:ascii="Times New Roman" w:hAnsi="Times New Roman" w:cs="Times New Roman"/>
          <w:sz w:val="24"/>
          <w:szCs w:val="24"/>
        </w:rPr>
        <w:t xml:space="preserve">feedback that addressed higher </w:t>
      </w:r>
      <w:r w:rsidRPr="00E94DB6">
        <w:rPr>
          <w:rFonts w:ascii="Times New Roman" w:hAnsi="Times New Roman" w:cs="Times New Roman"/>
          <w:sz w:val="24"/>
          <w:szCs w:val="24"/>
        </w:rPr>
        <w:t>level</w:t>
      </w:r>
      <w:r>
        <w:rPr>
          <w:rFonts w:ascii="Times New Roman" w:hAnsi="Times New Roman" w:cs="Times New Roman"/>
          <w:sz w:val="24"/>
          <w:szCs w:val="24"/>
        </w:rPr>
        <w:t xml:space="preserve"> of text quality only</w:t>
      </w:r>
      <w:r w:rsidRPr="00E94DB6">
        <w:rPr>
          <w:rFonts w:ascii="Times New Roman" w:hAnsi="Times New Roman" w:cs="Times New Roman"/>
          <w:sz w:val="24"/>
          <w:szCs w:val="24"/>
        </w:rPr>
        <w:t xml:space="preserve">, 3 = </w:t>
      </w:r>
      <w:r>
        <w:rPr>
          <w:rFonts w:ascii="Times New Roman" w:hAnsi="Times New Roman" w:cs="Times New Roman"/>
          <w:sz w:val="24"/>
          <w:szCs w:val="24"/>
        </w:rPr>
        <w:t xml:space="preserve">feedback that addressed </w:t>
      </w:r>
      <w:r w:rsidRPr="00E94DB6">
        <w:rPr>
          <w:rFonts w:ascii="Times New Roman" w:hAnsi="Times New Roman" w:cs="Times New Roman"/>
          <w:sz w:val="24"/>
          <w:szCs w:val="24"/>
        </w:rPr>
        <w:t>both lower and higher level</w:t>
      </w:r>
      <w:r>
        <w:rPr>
          <w:rFonts w:ascii="Times New Roman" w:hAnsi="Times New Roman" w:cs="Times New Roman"/>
          <w:sz w:val="24"/>
          <w:szCs w:val="24"/>
        </w:rPr>
        <w:t xml:space="preserve"> of text quality</w:t>
      </w:r>
      <w:r w:rsidRPr="00E94DB6">
        <w:rPr>
          <w:rFonts w:ascii="Times New Roman" w:hAnsi="Times New Roman" w:cs="Times New Roman"/>
          <w:sz w:val="24"/>
          <w:szCs w:val="24"/>
        </w:rPr>
        <w:t>.</w:t>
      </w:r>
      <w:r w:rsidR="006A01E3" w:rsidRPr="00E94DB6">
        <w:rPr>
          <w:rFonts w:ascii="Times New Roman" w:hAnsi="Times New Roman" w:cs="Times New Roman"/>
        </w:rPr>
        <w:t xml:space="preserve"> </w:t>
      </w:r>
      <w:r w:rsidR="006A01E3" w:rsidRPr="00E94DB6">
        <w:rPr>
          <w:rFonts w:ascii="Times New Roman" w:hAnsi="Times New Roman" w:cs="Times New Roman"/>
          <w:sz w:val="24"/>
          <w:szCs w:val="24"/>
          <w:vertAlign w:val="superscript"/>
        </w:rPr>
        <w:t xml:space="preserve">b </w:t>
      </w:r>
      <w:r w:rsidR="006A01E3" w:rsidRPr="00E94DB6">
        <w:rPr>
          <w:rFonts w:ascii="Times New Roman" w:hAnsi="Times New Roman" w:cs="Times New Roman"/>
          <w:sz w:val="24"/>
          <w:szCs w:val="24"/>
        </w:rPr>
        <w:t xml:space="preserve">0 = no, 1 = yes. </w:t>
      </w:r>
      <w:r w:rsidR="006A01E3" w:rsidRPr="00E94DB6">
        <w:rPr>
          <w:rFonts w:ascii="Times New Roman" w:hAnsi="Times New Roman" w:cs="Times New Roman"/>
          <w:sz w:val="24"/>
          <w:szCs w:val="24"/>
          <w:vertAlign w:val="superscript"/>
        </w:rPr>
        <w:t>c</w:t>
      </w:r>
      <w:r w:rsidR="0092375C">
        <w:rPr>
          <w:rFonts w:ascii="Times New Roman" w:hAnsi="Times New Roman" w:cs="Times New Roman"/>
          <w:sz w:val="24"/>
          <w:szCs w:val="24"/>
          <w:vertAlign w:val="superscript"/>
        </w:rPr>
        <w:t xml:space="preserve"> </w:t>
      </w:r>
      <w:r w:rsidR="0092375C">
        <w:rPr>
          <w:rFonts w:ascii="Times New Roman" w:hAnsi="Times New Roman" w:cs="Times New Roman"/>
          <w:sz w:val="24"/>
          <w:szCs w:val="24"/>
        </w:rPr>
        <w:t>0 = mono (one single representation format), 1 = multiple representation formats combined</w:t>
      </w:r>
      <w:r w:rsidR="006A01E3" w:rsidRPr="00E94DB6">
        <w:rPr>
          <w:rFonts w:ascii="Times New Roman" w:hAnsi="Times New Roman" w:cs="Times New Roman"/>
          <w:sz w:val="24"/>
          <w:szCs w:val="24"/>
        </w:rPr>
        <w:t>.</w:t>
      </w:r>
      <w:r w:rsidR="006A01E3" w:rsidRPr="00E94DB6">
        <w:rPr>
          <w:rFonts w:ascii="Times New Roman" w:hAnsi="Times New Roman" w:cs="Times New Roman"/>
          <w:sz w:val="24"/>
          <w:szCs w:val="24"/>
          <w:vertAlign w:val="superscript"/>
        </w:rPr>
        <w:t xml:space="preserve"> d </w:t>
      </w:r>
      <w:r w:rsidR="006A01E3" w:rsidRPr="00E94DB6">
        <w:rPr>
          <w:rFonts w:ascii="Times New Roman" w:hAnsi="Times New Roman" w:cs="Times New Roman"/>
          <w:sz w:val="24"/>
          <w:szCs w:val="24"/>
        </w:rPr>
        <w:t xml:space="preserve">1 = </w:t>
      </w:r>
      <w:r w:rsidR="000D27F2">
        <w:rPr>
          <w:rFonts w:ascii="Times New Roman" w:hAnsi="Times New Roman" w:cs="Times New Roman"/>
          <w:sz w:val="24"/>
          <w:szCs w:val="24"/>
        </w:rPr>
        <w:t>generic</w:t>
      </w:r>
      <w:r w:rsidR="006A01E3" w:rsidRPr="00E94DB6">
        <w:rPr>
          <w:rFonts w:ascii="Times New Roman" w:hAnsi="Times New Roman" w:cs="Times New Roman"/>
          <w:sz w:val="24"/>
          <w:szCs w:val="24"/>
        </w:rPr>
        <w:t xml:space="preserve">, 2 = </w:t>
      </w:r>
      <w:r w:rsidR="0092375C">
        <w:rPr>
          <w:rFonts w:ascii="Times New Roman" w:hAnsi="Times New Roman" w:cs="Times New Roman"/>
          <w:sz w:val="24"/>
          <w:szCs w:val="24"/>
        </w:rPr>
        <w:t>specific</w:t>
      </w:r>
      <w:r w:rsidR="006A01E3" w:rsidRPr="00E94DB6">
        <w:rPr>
          <w:rFonts w:ascii="Times New Roman" w:hAnsi="Times New Roman" w:cs="Times New Roman"/>
          <w:sz w:val="24"/>
          <w:szCs w:val="24"/>
        </w:rPr>
        <w:t xml:space="preserve">. </w:t>
      </w:r>
      <w:r w:rsidR="006A01E3" w:rsidRPr="00E94DB6">
        <w:rPr>
          <w:rFonts w:ascii="Times New Roman" w:hAnsi="Times New Roman" w:cs="Times New Roman"/>
          <w:sz w:val="24"/>
          <w:szCs w:val="24"/>
          <w:vertAlign w:val="superscript"/>
        </w:rPr>
        <w:t xml:space="preserve">e </w:t>
      </w:r>
      <w:r w:rsidR="006A01E3" w:rsidRPr="00E94DB6">
        <w:rPr>
          <w:rFonts w:ascii="Times New Roman" w:hAnsi="Times New Roman" w:cs="Times New Roman"/>
          <w:sz w:val="24"/>
          <w:szCs w:val="24"/>
        </w:rPr>
        <w:t>Students’ writing quality of their first draft (pretest) on a scale from 0% to 100%</w:t>
      </w:r>
      <w:r w:rsidR="00986E6D">
        <w:rPr>
          <w:rFonts w:ascii="Times New Roman" w:hAnsi="Times New Roman" w:cs="Times New Roman"/>
          <w:sz w:val="24"/>
          <w:szCs w:val="24"/>
        </w:rPr>
        <w:t>; i</w:t>
      </w:r>
      <w:r w:rsidR="00986E6D" w:rsidRPr="00986E6D">
        <w:rPr>
          <w:rFonts w:ascii="Times New Roman" w:hAnsi="Times New Roman" w:cs="Times New Roman"/>
          <w:sz w:val="24"/>
          <w:szCs w:val="24"/>
        </w:rPr>
        <w:t xml:space="preserve">t should be noted that the effect shown in the table is not a small decrease in knowledge, but </w:t>
      </w:r>
      <w:r w:rsidR="00986E6D" w:rsidRPr="00986E6D">
        <w:rPr>
          <w:rFonts w:ascii="Times New Roman" w:hAnsi="Times New Roman" w:cs="Times New Roman"/>
          <w:i/>
          <w:sz w:val="24"/>
          <w:szCs w:val="24"/>
        </w:rPr>
        <w:t>g</w:t>
      </w:r>
      <w:r w:rsidR="00986E6D" w:rsidRPr="00986E6D">
        <w:rPr>
          <w:rFonts w:ascii="Times New Roman" w:hAnsi="Times New Roman" w:cs="Times New Roman"/>
          <w:sz w:val="24"/>
          <w:szCs w:val="24"/>
        </w:rPr>
        <w:t xml:space="preserve"> describes the size and direction of the moderation effect</w:t>
      </w:r>
      <w:r>
        <w:rPr>
          <w:rFonts w:ascii="Times New Roman" w:hAnsi="Times New Roman" w:cs="Times New Roman"/>
          <w:sz w:val="24"/>
          <w:szCs w:val="24"/>
        </w:rPr>
        <w:t>.</w:t>
      </w:r>
      <w:r w:rsidR="006A34CD">
        <w:rPr>
          <w:rFonts w:ascii="Times New Roman" w:hAnsi="Times New Roman" w:cs="Times New Roman"/>
          <w:sz w:val="24"/>
          <w:szCs w:val="24"/>
        </w:rPr>
        <w:t xml:space="preserve"> </w:t>
      </w:r>
      <w:r w:rsidR="005017C7">
        <w:rPr>
          <w:rFonts w:ascii="Times New Roman" w:hAnsi="Times New Roman" w:cs="Times New Roman"/>
          <w:sz w:val="24"/>
          <w:szCs w:val="24"/>
          <w:vertAlign w:val="superscript"/>
        </w:rPr>
        <w:t xml:space="preserve">f </w:t>
      </w:r>
      <w:r w:rsidR="006A34CD" w:rsidRPr="00313395">
        <w:rPr>
          <w:rFonts w:ascii="Times New Roman" w:hAnsi="Times New Roman" w:cs="Times New Roman"/>
          <w:sz w:val="24"/>
          <w:szCs w:val="24"/>
        </w:rPr>
        <w:t>1 = laboratory, 2 = field study</w:t>
      </w:r>
      <w:r w:rsidR="006A34CD">
        <w:rPr>
          <w:rFonts w:ascii="Times New Roman" w:hAnsi="Times New Roman" w:cs="Times New Roman"/>
          <w:sz w:val="24"/>
          <w:szCs w:val="24"/>
        </w:rPr>
        <w:t xml:space="preserve">. </w:t>
      </w:r>
      <w:r w:rsidR="005017C7">
        <w:rPr>
          <w:rFonts w:ascii="Times New Roman" w:hAnsi="Times New Roman" w:cs="Times New Roman"/>
          <w:sz w:val="24"/>
          <w:szCs w:val="24"/>
          <w:vertAlign w:val="superscript"/>
        </w:rPr>
        <w:t xml:space="preserve">g </w:t>
      </w:r>
      <w:r w:rsidR="006A34CD">
        <w:rPr>
          <w:rFonts w:ascii="Times New Roman" w:hAnsi="Times New Roman" w:cs="Times New Roman"/>
          <w:sz w:val="24"/>
          <w:szCs w:val="24"/>
        </w:rPr>
        <w:t>0 = school (including middle and high school), 1 = university.</w:t>
      </w:r>
    </w:p>
    <w:p w14:paraId="64C0DE7B" w14:textId="6A0E598B" w:rsidR="006A01E3" w:rsidRPr="00E94DB6" w:rsidRDefault="006A01E3" w:rsidP="000E7D5D">
      <w:pPr>
        <w:spacing w:line="480" w:lineRule="auto"/>
        <w:rPr>
          <w:rFonts w:ascii="Times New Roman" w:hAnsi="Times New Roman" w:cs="Times New Roman"/>
        </w:rPr>
      </w:pPr>
    </w:p>
    <w:p w14:paraId="38BD8A25" w14:textId="77777777" w:rsidR="00CD10AE" w:rsidRPr="00E94DB6" w:rsidRDefault="00CD10AE">
      <w:pPr>
        <w:rPr>
          <w:rFonts w:ascii="Times New Roman" w:hAnsi="Times New Roman" w:cs="Times New Roman"/>
          <w:b/>
          <w:sz w:val="24"/>
          <w:szCs w:val="24"/>
        </w:rPr>
      </w:pPr>
      <w:r w:rsidRPr="00E94DB6">
        <w:rPr>
          <w:rFonts w:ascii="Times New Roman" w:hAnsi="Times New Roman" w:cs="Times New Roman"/>
          <w:b/>
          <w:sz w:val="24"/>
          <w:szCs w:val="24"/>
        </w:rPr>
        <w:br w:type="page"/>
      </w:r>
    </w:p>
    <w:p w14:paraId="04652440" w14:textId="3CB7DD0C" w:rsidR="006A01E3" w:rsidRPr="00E94DB6" w:rsidRDefault="006A01E3" w:rsidP="006A01E3">
      <w:pPr>
        <w:spacing w:line="480" w:lineRule="auto"/>
        <w:rPr>
          <w:rFonts w:ascii="Times New Roman" w:hAnsi="Times New Roman" w:cs="Times New Roman"/>
          <w:b/>
          <w:sz w:val="24"/>
          <w:szCs w:val="24"/>
        </w:rPr>
      </w:pPr>
      <w:r w:rsidRPr="00E94DB6">
        <w:rPr>
          <w:rFonts w:ascii="Times New Roman" w:hAnsi="Times New Roman" w:cs="Times New Roman"/>
          <w:b/>
          <w:sz w:val="24"/>
          <w:szCs w:val="24"/>
        </w:rPr>
        <w:lastRenderedPageBreak/>
        <w:t xml:space="preserve">Table </w:t>
      </w:r>
      <w:r w:rsidR="003B0829">
        <w:rPr>
          <w:rFonts w:ascii="Times New Roman" w:hAnsi="Times New Roman" w:cs="Times New Roman"/>
          <w:b/>
          <w:sz w:val="24"/>
          <w:szCs w:val="24"/>
        </w:rPr>
        <w:t>6</w:t>
      </w:r>
    </w:p>
    <w:p w14:paraId="372C6672" w14:textId="77777777" w:rsidR="006A01E3" w:rsidRPr="00E94DB6" w:rsidRDefault="006A01E3" w:rsidP="006A01E3">
      <w:pPr>
        <w:spacing w:line="480" w:lineRule="auto"/>
        <w:rPr>
          <w:rFonts w:ascii="Times New Roman" w:hAnsi="Times New Roman" w:cs="Times New Roman"/>
          <w:i/>
          <w:sz w:val="24"/>
          <w:szCs w:val="24"/>
        </w:rPr>
      </w:pPr>
      <w:r w:rsidRPr="00E94DB6">
        <w:rPr>
          <w:rFonts w:ascii="Times New Roman" w:hAnsi="Times New Roman" w:cs="Times New Roman"/>
          <w:i/>
          <w:sz w:val="24"/>
          <w:szCs w:val="24"/>
        </w:rPr>
        <w:t>Results of Moderator Analysis with Studies with Pretest-Posttest-Control Group Design</w:t>
      </w:r>
    </w:p>
    <w:tbl>
      <w:tblPr>
        <w:tblStyle w:val="EinfacheTabelle2"/>
        <w:tblW w:w="5000" w:type="pct"/>
        <w:tblLook w:val="04A0" w:firstRow="1" w:lastRow="0" w:firstColumn="1" w:lastColumn="0" w:noHBand="0" w:noVBand="1"/>
      </w:tblPr>
      <w:tblGrid>
        <w:gridCol w:w="3543"/>
        <w:gridCol w:w="1843"/>
        <w:gridCol w:w="1843"/>
        <w:gridCol w:w="2552"/>
        <w:gridCol w:w="2412"/>
        <w:gridCol w:w="2094"/>
      </w:tblGrid>
      <w:tr w:rsidR="00857E8E" w:rsidRPr="00E94DB6" w14:paraId="101AB852" w14:textId="77777777" w:rsidTr="00CB4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vMerge w:val="restart"/>
            <w:tcBorders>
              <w:top w:val="single" w:sz="4" w:space="0" w:color="7F7F7F" w:themeColor="text1" w:themeTint="80"/>
            </w:tcBorders>
            <w:vAlign w:val="center"/>
          </w:tcPr>
          <w:p w14:paraId="3D62E9EC" w14:textId="77777777" w:rsidR="00857E8E" w:rsidRPr="00E94DB6" w:rsidRDefault="00857E8E" w:rsidP="00857E8E">
            <w:pPr>
              <w:spacing w:line="360" w:lineRule="auto"/>
              <w:jc w:val="center"/>
              <w:rPr>
                <w:rFonts w:ascii="Times New Roman" w:hAnsi="Times New Roman" w:cs="Times New Roman"/>
                <w:b w:val="0"/>
                <w:sz w:val="24"/>
                <w:szCs w:val="24"/>
              </w:rPr>
            </w:pPr>
            <w:r w:rsidRPr="00E94DB6">
              <w:rPr>
                <w:rFonts w:ascii="Times New Roman" w:hAnsi="Times New Roman" w:cs="Times New Roman"/>
                <w:b w:val="0"/>
                <w:sz w:val="24"/>
                <w:szCs w:val="24"/>
              </w:rPr>
              <w:t>Moderator variables</w:t>
            </w:r>
          </w:p>
        </w:tc>
        <w:tc>
          <w:tcPr>
            <w:tcW w:w="645" w:type="pct"/>
            <w:vMerge w:val="restart"/>
            <w:vAlign w:val="center"/>
          </w:tcPr>
          <w:p w14:paraId="16B4D9A7" w14:textId="77777777" w:rsidR="00857E8E" w:rsidRPr="00E94DB6"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sz w:val="24"/>
                <w:szCs w:val="24"/>
              </w:rPr>
            </w:pPr>
            <w:r w:rsidRPr="00E94DB6">
              <w:rPr>
                <w:rFonts w:ascii="Times New Roman" w:hAnsi="Times New Roman" w:cs="Times New Roman"/>
                <w:b w:val="0"/>
                <w:i/>
                <w:sz w:val="24"/>
                <w:szCs w:val="24"/>
              </w:rPr>
              <w:t>g</w:t>
            </w:r>
          </w:p>
        </w:tc>
        <w:tc>
          <w:tcPr>
            <w:tcW w:w="645" w:type="pct"/>
            <w:vMerge w:val="restart"/>
            <w:vAlign w:val="center"/>
          </w:tcPr>
          <w:p w14:paraId="330EAA1E" w14:textId="77777777" w:rsidR="00857E8E" w:rsidRPr="00E94DB6"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E94DB6">
              <w:rPr>
                <w:rFonts w:ascii="Times New Roman" w:hAnsi="Times New Roman" w:cs="Times New Roman"/>
                <w:b w:val="0"/>
                <w:i/>
                <w:sz w:val="24"/>
                <w:szCs w:val="24"/>
              </w:rPr>
              <w:t>SE</w:t>
            </w:r>
          </w:p>
        </w:tc>
        <w:tc>
          <w:tcPr>
            <w:tcW w:w="1737" w:type="pct"/>
            <w:gridSpan w:val="2"/>
            <w:vAlign w:val="center"/>
          </w:tcPr>
          <w:p w14:paraId="54A1218E" w14:textId="77777777" w:rsidR="00857E8E" w:rsidRPr="00E94DB6"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94DB6">
              <w:rPr>
                <w:rFonts w:ascii="Times New Roman" w:hAnsi="Times New Roman" w:cs="Times New Roman"/>
                <w:b w:val="0"/>
                <w:sz w:val="24"/>
                <w:szCs w:val="24"/>
              </w:rPr>
              <w:t>95% CI</w:t>
            </w:r>
          </w:p>
        </w:tc>
        <w:tc>
          <w:tcPr>
            <w:tcW w:w="733" w:type="pct"/>
            <w:vMerge w:val="restart"/>
            <w:vAlign w:val="center"/>
          </w:tcPr>
          <w:p w14:paraId="44912A90" w14:textId="77777777" w:rsidR="00857E8E" w:rsidRPr="00E94DB6" w:rsidRDefault="00857E8E" w:rsidP="00857E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E94DB6">
              <w:rPr>
                <w:rFonts w:ascii="Times New Roman" w:hAnsi="Times New Roman" w:cs="Times New Roman"/>
                <w:b w:val="0"/>
                <w:i/>
                <w:sz w:val="24"/>
                <w:szCs w:val="24"/>
              </w:rPr>
              <w:t>p</w:t>
            </w:r>
          </w:p>
        </w:tc>
      </w:tr>
      <w:tr w:rsidR="00857E8E" w:rsidRPr="00E94DB6" w14:paraId="1A77CCBF" w14:textId="77777777" w:rsidTr="00CB4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vMerge/>
            <w:vAlign w:val="center"/>
          </w:tcPr>
          <w:p w14:paraId="6C1DEBBE" w14:textId="77777777" w:rsidR="00857E8E" w:rsidRPr="00E94DB6" w:rsidRDefault="00857E8E" w:rsidP="00857E8E">
            <w:pPr>
              <w:spacing w:line="360" w:lineRule="auto"/>
              <w:jc w:val="center"/>
              <w:rPr>
                <w:rFonts w:ascii="Times New Roman" w:hAnsi="Times New Roman" w:cs="Times New Roman"/>
                <w:b w:val="0"/>
                <w:sz w:val="24"/>
                <w:szCs w:val="24"/>
              </w:rPr>
            </w:pPr>
          </w:p>
        </w:tc>
        <w:tc>
          <w:tcPr>
            <w:tcW w:w="645" w:type="pct"/>
            <w:vMerge/>
            <w:vAlign w:val="center"/>
          </w:tcPr>
          <w:p w14:paraId="52E9BC94" w14:textId="77777777" w:rsidR="00857E8E" w:rsidRPr="00E94DB6"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tc>
        <w:tc>
          <w:tcPr>
            <w:tcW w:w="645" w:type="pct"/>
            <w:vMerge/>
            <w:vAlign w:val="center"/>
          </w:tcPr>
          <w:p w14:paraId="6BF44A9C" w14:textId="77777777" w:rsidR="00857E8E" w:rsidRPr="00E94DB6"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tc>
        <w:tc>
          <w:tcPr>
            <w:tcW w:w="893" w:type="pct"/>
            <w:vAlign w:val="center"/>
          </w:tcPr>
          <w:p w14:paraId="15DF4281" w14:textId="77777777" w:rsidR="00857E8E" w:rsidRPr="00E94DB6"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Lower</w:t>
            </w:r>
          </w:p>
        </w:tc>
        <w:tc>
          <w:tcPr>
            <w:tcW w:w="844" w:type="pct"/>
            <w:vAlign w:val="center"/>
          </w:tcPr>
          <w:p w14:paraId="3106FDD8" w14:textId="77777777" w:rsidR="00857E8E" w:rsidRPr="00E94DB6"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Upper</w:t>
            </w:r>
          </w:p>
        </w:tc>
        <w:tc>
          <w:tcPr>
            <w:tcW w:w="733" w:type="pct"/>
            <w:vMerge/>
            <w:vAlign w:val="center"/>
          </w:tcPr>
          <w:p w14:paraId="74451D09" w14:textId="77777777" w:rsidR="00857E8E" w:rsidRPr="00E94DB6" w:rsidRDefault="00857E8E" w:rsidP="00857E8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01E3" w:rsidRPr="00E94DB6" w14:paraId="4FBF7BD8"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single" w:sz="4" w:space="0" w:color="7F7F7F" w:themeColor="text1" w:themeTint="80"/>
              <w:bottom w:val="nil"/>
            </w:tcBorders>
          </w:tcPr>
          <w:p w14:paraId="00F67336" w14:textId="116FBF44" w:rsidR="006A01E3" w:rsidRPr="00E94DB6" w:rsidRDefault="006A01E3" w:rsidP="00E94374">
            <w:pPr>
              <w:spacing w:line="360" w:lineRule="auto"/>
              <w:rPr>
                <w:rFonts w:ascii="Times New Roman" w:hAnsi="Times New Roman" w:cs="Times New Roman"/>
                <w:sz w:val="24"/>
                <w:szCs w:val="24"/>
              </w:rPr>
            </w:pPr>
            <w:r w:rsidRPr="00E94DB6">
              <w:rPr>
                <w:rFonts w:ascii="Times New Roman" w:hAnsi="Times New Roman" w:cs="Times New Roman"/>
                <w:sz w:val="24"/>
                <w:szCs w:val="24"/>
              </w:rPr>
              <w:t xml:space="preserve">Text </w:t>
            </w:r>
            <w:proofErr w:type="spellStart"/>
            <w:r w:rsidR="00BA0EE7" w:rsidRPr="00E94DB6">
              <w:rPr>
                <w:rFonts w:ascii="Times New Roman" w:hAnsi="Times New Roman" w:cs="Times New Roman"/>
                <w:sz w:val="24"/>
                <w:szCs w:val="24"/>
              </w:rPr>
              <w:t>level</w:t>
            </w:r>
            <w:r w:rsidRPr="00E94DB6">
              <w:rPr>
                <w:rFonts w:ascii="Times New Roman" w:hAnsi="Times New Roman" w:cs="Times New Roman"/>
                <w:b w:val="0"/>
                <w:sz w:val="24"/>
                <w:szCs w:val="24"/>
                <w:vertAlign w:val="superscript"/>
              </w:rPr>
              <w:t>a</w:t>
            </w:r>
            <w:proofErr w:type="spellEnd"/>
          </w:p>
        </w:tc>
        <w:tc>
          <w:tcPr>
            <w:tcW w:w="645" w:type="pct"/>
            <w:tcBorders>
              <w:top w:val="single" w:sz="4" w:space="0" w:color="7F7F7F" w:themeColor="text1" w:themeTint="80"/>
              <w:bottom w:val="nil"/>
            </w:tcBorders>
          </w:tcPr>
          <w:p w14:paraId="09AE9E76" w14:textId="11F50012" w:rsidR="006A01E3" w:rsidRPr="00E94DB6" w:rsidRDefault="000E7D5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w:t>
            </w:r>
            <w:r w:rsidR="00171101" w:rsidRPr="00E94DB6">
              <w:rPr>
                <w:rFonts w:ascii="Times New Roman" w:hAnsi="Times New Roman" w:cs="Times New Roman"/>
                <w:b/>
                <w:sz w:val="24"/>
                <w:szCs w:val="24"/>
              </w:rPr>
              <w:t>52</w:t>
            </w:r>
            <w:r w:rsidR="00D87D3B" w:rsidRPr="00E94DB6">
              <w:rPr>
                <w:rFonts w:ascii="Times New Roman" w:hAnsi="Times New Roman" w:cs="Times New Roman"/>
                <w:b/>
                <w:sz w:val="24"/>
                <w:szCs w:val="24"/>
              </w:rPr>
              <w:t xml:space="preserve"> (</w:t>
            </w:r>
            <w:r w:rsidR="00D87D3B" w:rsidRPr="00E94DB6">
              <w:rPr>
                <w:rStyle w:val="hgkelc"/>
                <w:rFonts w:ascii="Times New Roman" w:hAnsi="Times New Roman" w:cs="Times New Roman"/>
                <w:b/>
                <w:bCs/>
                <w:sz w:val="24"/>
                <w:szCs w:val="24"/>
              </w:rPr>
              <w:t>−.</w:t>
            </w:r>
            <w:r w:rsidR="00171101" w:rsidRPr="00E94DB6">
              <w:rPr>
                <w:rStyle w:val="hgkelc"/>
                <w:rFonts w:ascii="Times New Roman" w:hAnsi="Times New Roman" w:cs="Times New Roman"/>
                <w:b/>
                <w:bCs/>
                <w:sz w:val="24"/>
                <w:szCs w:val="24"/>
              </w:rPr>
              <w:t>52</w:t>
            </w:r>
            <w:r w:rsidR="00D87D3B" w:rsidRPr="00E94DB6">
              <w:rPr>
                <w:rStyle w:val="hgkelc"/>
                <w:rFonts w:ascii="Times New Roman" w:hAnsi="Times New Roman" w:cs="Times New Roman"/>
                <w:b/>
                <w:bCs/>
                <w:sz w:val="24"/>
                <w:szCs w:val="24"/>
              </w:rPr>
              <w:t>-−.</w:t>
            </w:r>
            <w:r w:rsidR="00171101" w:rsidRPr="00E94DB6">
              <w:rPr>
                <w:rStyle w:val="hgkelc"/>
                <w:rFonts w:ascii="Times New Roman" w:hAnsi="Times New Roman" w:cs="Times New Roman"/>
                <w:b/>
                <w:bCs/>
                <w:sz w:val="24"/>
                <w:szCs w:val="24"/>
              </w:rPr>
              <w:t>52</w:t>
            </w:r>
            <w:r w:rsidR="00D87D3B" w:rsidRPr="00E94DB6">
              <w:rPr>
                <w:rStyle w:val="hgkelc"/>
                <w:rFonts w:ascii="Times New Roman" w:hAnsi="Times New Roman" w:cs="Times New Roman"/>
                <w:b/>
                <w:bCs/>
                <w:sz w:val="24"/>
                <w:szCs w:val="24"/>
              </w:rPr>
              <w:t>)</w:t>
            </w:r>
          </w:p>
        </w:tc>
        <w:tc>
          <w:tcPr>
            <w:tcW w:w="645" w:type="pct"/>
            <w:tcBorders>
              <w:top w:val="single" w:sz="4" w:space="0" w:color="7F7F7F" w:themeColor="text1" w:themeTint="80"/>
              <w:bottom w:val="nil"/>
            </w:tcBorders>
          </w:tcPr>
          <w:p w14:paraId="0B01BF0E" w14:textId="67ECB874"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171101" w:rsidRPr="00E94DB6">
              <w:rPr>
                <w:rFonts w:ascii="Times New Roman" w:hAnsi="Times New Roman" w:cs="Times New Roman"/>
                <w:b/>
                <w:sz w:val="24"/>
                <w:szCs w:val="24"/>
              </w:rPr>
              <w:t>090</w:t>
            </w:r>
            <w:r w:rsidR="00D87D3B" w:rsidRPr="00E94DB6">
              <w:rPr>
                <w:rFonts w:ascii="Times New Roman" w:hAnsi="Times New Roman" w:cs="Times New Roman"/>
                <w:b/>
                <w:sz w:val="24"/>
                <w:szCs w:val="24"/>
              </w:rPr>
              <w:t xml:space="preserve"> (.</w:t>
            </w:r>
            <w:r w:rsidR="00171101" w:rsidRPr="00E94DB6">
              <w:rPr>
                <w:rFonts w:ascii="Times New Roman" w:hAnsi="Times New Roman" w:cs="Times New Roman"/>
                <w:b/>
                <w:sz w:val="24"/>
                <w:szCs w:val="24"/>
              </w:rPr>
              <w:t>077</w:t>
            </w:r>
            <w:r w:rsidR="00D87D3B" w:rsidRPr="00E94DB6">
              <w:rPr>
                <w:rFonts w:ascii="Times New Roman" w:hAnsi="Times New Roman" w:cs="Times New Roman"/>
                <w:b/>
                <w:sz w:val="24"/>
                <w:szCs w:val="24"/>
              </w:rPr>
              <w:t>-.1</w:t>
            </w:r>
            <w:r w:rsidR="00171101" w:rsidRPr="00E94DB6">
              <w:rPr>
                <w:rFonts w:ascii="Times New Roman" w:hAnsi="Times New Roman" w:cs="Times New Roman"/>
                <w:b/>
                <w:sz w:val="24"/>
                <w:szCs w:val="24"/>
              </w:rPr>
              <w:t>00</w:t>
            </w:r>
            <w:r w:rsidR="00D87D3B" w:rsidRPr="00E94DB6">
              <w:rPr>
                <w:rFonts w:ascii="Times New Roman" w:hAnsi="Times New Roman" w:cs="Times New Roman"/>
                <w:b/>
                <w:sz w:val="24"/>
                <w:szCs w:val="24"/>
              </w:rPr>
              <w:t>)</w:t>
            </w:r>
          </w:p>
        </w:tc>
        <w:tc>
          <w:tcPr>
            <w:tcW w:w="893" w:type="pct"/>
            <w:tcBorders>
              <w:top w:val="single" w:sz="4" w:space="0" w:color="7F7F7F" w:themeColor="text1" w:themeTint="80"/>
              <w:bottom w:val="nil"/>
            </w:tcBorders>
          </w:tcPr>
          <w:p w14:paraId="5D0B452D" w14:textId="2E2766B0" w:rsidR="006A01E3" w:rsidRPr="00E94DB6" w:rsidRDefault="000E7D5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w:t>
            </w:r>
            <w:r w:rsidR="00171101" w:rsidRPr="00E94DB6">
              <w:rPr>
                <w:rFonts w:ascii="Times New Roman" w:hAnsi="Times New Roman" w:cs="Times New Roman"/>
                <w:b/>
                <w:sz w:val="24"/>
                <w:szCs w:val="24"/>
              </w:rPr>
              <w:t>717</w:t>
            </w:r>
            <w:r w:rsidR="00D87D3B" w:rsidRPr="00E94DB6">
              <w:rPr>
                <w:rFonts w:ascii="Times New Roman" w:hAnsi="Times New Roman" w:cs="Times New Roman"/>
                <w:b/>
                <w:sz w:val="24"/>
                <w:szCs w:val="24"/>
              </w:rPr>
              <w:t xml:space="preserve"> (</w:t>
            </w:r>
            <w:r w:rsidR="00D87D3B" w:rsidRPr="00E94DB6">
              <w:rPr>
                <w:rStyle w:val="hgkelc"/>
                <w:rFonts w:ascii="Times New Roman" w:hAnsi="Times New Roman" w:cs="Times New Roman"/>
                <w:b/>
                <w:bCs/>
                <w:sz w:val="24"/>
                <w:szCs w:val="24"/>
              </w:rPr>
              <w:t>−.</w:t>
            </w:r>
            <w:r w:rsidR="00171101" w:rsidRPr="00E94DB6">
              <w:rPr>
                <w:rStyle w:val="hgkelc"/>
                <w:rFonts w:ascii="Times New Roman" w:hAnsi="Times New Roman" w:cs="Times New Roman"/>
                <w:b/>
                <w:bCs/>
                <w:sz w:val="24"/>
                <w:szCs w:val="24"/>
              </w:rPr>
              <w:t>696</w:t>
            </w:r>
            <w:r w:rsidR="00D87D3B" w:rsidRPr="00E94DB6">
              <w:rPr>
                <w:rStyle w:val="hgkelc"/>
                <w:rFonts w:ascii="Times New Roman" w:hAnsi="Times New Roman" w:cs="Times New Roman"/>
                <w:b/>
                <w:bCs/>
                <w:sz w:val="24"/>
                <w:szCs w:val="24"/>
              </w:rPr>
              <w:t>-−.</w:t>
            </w:r>
            <w:r w:rsidR="00171101" w:rsidRPr="00E94DB6">
              <w:rPr>
                <w:rStyle w:val="hgkelc"/>
                <w:rFonts w:ascii="Times New Roman" w:hAnsi="Times New Roman" w:cs="Times New Roman"/>
                <w:b/>
                <w:bCs/>
                <w:sz w:val="24"/>
                <w:szCs w:val="24"/>
              </w:rPr>
              <w:t>672</w:t>
            </w:r>
            <w:r w:rsidR="00D87D3B" w:rsidRPr="00E94DB6">
              <w:rPr>
                <w:rStyle w:val="hgkelc"/>
                <w:rFonts w:ascii="Times New Roman" w:hAnsi="Times New Roman" w:cs="Times New Roman"/>
                <w:b/>
                <w:bCs/>
                <w:sz w:val="24"/>
                <w:szCs w:val="24"/>
              </w:rPr>
              <w:t>)</w:t>
            </w:r>
          </w:p>
        </w:tc>
        <w:tc>
          <w:tcPr>
            <w:tcW w:w="844" w:type="pct"/>
            <w:tcBorders>
              <w:top w:val="single" w:sz="4" w:space="0" w:color="7F7F7F" w:themeColor="text1" w:themeTint="80"/>
              <w:bottom w:val="nil"/>
            </w:tcBorders>
          </w:tcPr>
          <w:p w14:paraId="1469C3AD" w14:textId="69639925" w:rsidR="006A01E3" w:rsidRPr="00E94DB6" w:rsidRDefault="000E7D5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44EB7" w:rsidRPr="00E94DB6">
              <w:rPr>
                <w:rFonts w:ascii="Times New Roman" w:hAnsi="Times New Roman" w:cs="Times New Roman"/>
                <w:b/>
                <w:sz w:val="24"/>
                <w:szCs w:val="24"/>
              </w:rPr>
              <w:t>.</w:t>
            </w:r>
            <w:r w:rsidR="00171101" w:rsidRPr="00E94DB6">
              <w:rPr>
                <w:rFonts w:ascii="Times New Roman" w:hAnsi="Times New Roman" w:cs="Times New Roman"/>
                <w:b/>
                <w:sz w:val="24"/>
                <w:szCs w:val="24"/>
              </w:rPr>
              <w:t>345</w:t>
            </w:r>
            <w:r w:rsidR="00D87D3B" w:rsidRPr="00E94DB6">
              <w:rPr>
                <w:rFonts w:ascii="Times New Roman" w:hAnsi="Times New Roman" w:cs="Times New Roman"/>
                <w:b/>
                <w:sz w:val="24"/>
                <w:szCs w:val="24"/>
              </w:rPr>
              <w:t xml:space="preserve"> (</w:t>
            </w:r>
            <w:r w:rsidR="00D87D3B" w:rsidRPr="00E94DB6">
              <w:rPr>
                <w:rStyle w:val="hgkelc"/>
                <w:rFonts w:ascii="Times New Roman" w:hAnsi="Times New Roman" w:cs="Times New Roman"/>
                <w:b/>
                <w:bCs/>
                <w:sz w:val="24"/>
                <w:szCs w:val="24"/>
              </w:rPr>
              <w:t>−.</w:t>
            </w:r>
            <w:r w:rsidR="00171101" w:rsidRPr="00E94DB6">
              <w:rPr>
                <w:rStyle w:val="hgkelc"/>
                <w:rFonts w:ascii="Times New Roman" w:hAnsi="Times New Roman" w:cs="Times New Roman"/>
                <w:b/>
                <w:bCs/>
                <w:sz w:val="24"/>
                <w:szCs w:val="24"/>
              </w:rPr>
              <w:t>371</w:t>
            </w:r>
            <w:r w:rsidR="00D87D3B" w:rsidRPr="00E94DB6">
              <w:rPr>
                <w:rStyle w:val="hgkelc"/>
                <w:rFonts w:ascii="Times New Roman" w:hAnsi="Times New Roman" w:cs="Times New Roman"/>
                <w:b/>
                <w:bCs/>
                <w:sz w:val="24"/>
                <w:szCs w:val="24"/>
              </w:rPr>
              <w:t>-−.</w:t>
            </w:r>
            <w:r w:rsidR="00171101" w:rsidRPr="00E94DB6">
              <w:rPr>
                <w:rStyle w:val="hgkelc"/>
                <w:rFonts w:ascii="Times New Roman" w:hAnsi="Times New Roman" w:cs="Times New Roman"/>
                <w:b/>
                <w:bCs/>
                <w:sz w:val="24"/>
                <w:szCs w:val="24"/>
              </w:rPr>
              <w:t>323</w:t>
            </w:r>
            <w:r w:rsidR="00D87D3B" w:rsidRPr="00E94DB6">
              <w:rPr>
                <w:rStyle w:val="hgkelc"/>
                <w:rFonts w:ascii="Times New Roman" w:hAnsi="Times New Roman" w:cs="Times New Roman"/>
                <w:b/>
                <w:bCs/>
                <w:sz w:val="24"/>
                <w:szCs w:val="24"/>
              </w:rPr>
              <w:t>)</w:t>
            </w:r>
          </w:p>
        </w:tc>
        <w:tc>
          <w:tcPr>
            <w:tcW w:w="733" w:type="pct"/>
            <w:tcBorders>
              <w:top w:val="single" w:sz="4" w:space="0" w:color="7F7F7F" w:themeColor="text1" w:themeTint="80"/>
              <w:bottom w:val="nil"/>
            </w:tcBorders>
          </w:tcPr>
          <w:p w14:paraId="38848A6E" w14:textId="19D63AF4"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171101" w:rsidRPr="00E94DB6">
              <w:rPr>
                <w:rFonts w:ascii="Times New Roman" w:hAnsi="Times New Roman" w:cs="Times New Roman"/>
                <w:b/>
                <w:sz w:val="24"/>
                <w:szCs w:val="24"/>
              </w:rPr>
              <w:t>000</w:t>
            </w:r>
            <w:r w:rsidR="00D87D3B" w:rsidRPr="00E94DB6">
              <w:rPr>
                <w:rFonts w:ascii="Times New Roman" w:hAnsi="Times New Roman" w:cs="Times New Roman"/>
                <w:b/>
                <w:sz w:val="24"/>
                <w:szCs w:val="24"/>
              </w:rPr>
              <w:t xml:space="preserve"> (.</w:t>
            </w:r>
            <w:r w:rsidR="00171101" w:rsidRPr="00E94DB6">
              <w:rPr>
                <w:rFonts w:ascii="Times New Roman" w:hAnsi="Times New Roman" w:cs="Times New Roman"/>
                <w:b/>
                <w:sz w:val="24"/>
                <w:szCs w:val="24"/>
              </w:rPr>
              <w:t>000-.000)</w:t>
            </w:r>
          </w:p>
        </w:tc>
      </w:tr>
      <w:tr w:rsidR="006A01E3" w:rsidRPr="00E94DB6" w14:paraId="1558E5B8"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tcPr>
          <w:p w14:paraId="7FFEFE28" w14:textId="0D85F8A6" w:rsidR="006A01E3" w:rsidRPr="00E94DB6" w:rsidRDefault="006A01E3" w:rsidP="00DC339C">
            <w:pPr>
              <w:spacing w:line="360" w:lineRule="auto"/>
              <w:ind w:left="312"/>
              <w:rPr>
                <w:rFonts w:ascii="Times New Roman" w:hAnsi="Times New Roman" w:cs="Times New Roman"/>
                <w:sz w:val="24"/>
                <w:szCs w:val="24"/>
              </w:rPr>
            </w:pPr>
            <w:r w:rsidRPr="00E94DB6">
              <w:rPr>
                <w:rFonts w:ascii="Times New Roman" w:hAnsi="Times New Roman" w:cs="Times New Roman"/>
                <w:sz w:val="24"/>
                <w:szCs w:val="24"/>
              </w:rPr>
              <w:t xml:space="preserve">Low text </w:t>
            </w:r>
            <w:proofErr w:type="spellStart"/>
            <w:r w:rsidR="00BA0EE7" w:rsidRPr="00E94DB6">
              <w:rPr>
                <w:rFonts w:ascii="Times New Roman" w:hAnsi="Times New Roman" w:cs="Times New Roman"/>
                <w:sz w:val="24"/>
                <w:szCs w:val="24"/>
              </w:rPr>
              <w:t>level</w:t>
            </w:r>
            <w:r w:rsidRPr="00E94DB6">
              <w:rPr>
                <w:rFonts w:ascii="Times New Roman" w:hAnsi="Times New Roman" w:cs="Times New Roman"/>
                <w:b w:val="0"/>
                <w:sz w:val="24"/>
                <w:szCs w:val="24"/>
                <w:vertAlign w:val="superscript"/>
              </w:rPr>
              <w:t>b</w:t>
            </w:r>
            <w:proofErr w:type="spellEnd"/>
          </w:p>
        </w:tc>
        <w:tc>
          <w:tcPr>
            <w:tcW w:w="645" w:type="pct"/>
            <w:tcBorders>
              <w:top w:val="nil"/>
              <w:bottom w:val="nil"/>
            </w:tcBorders>
          </w:tcPr>
          <w:p w14:paraId="74694BEC" w14:textId="47D50B49"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171101" w:rsidRPr="00E94DB6">
              <w:rPr>
                <w:rFonts w:ascii="Times New Roman" w:hAnsi="Times New Roman" w:cs="Times New Roman"/>
                <w:b/>
                <w:sz w:val="24"/>
                <w:szCs w:val="24"/>
              </w:rPr>
              <w:t>55</w:t>
            </w:r>
            <w:r w:rsidR="005E6637" w:rsidRPr="00E94DB6">
              <w:rPr>
                <w:rFonts w:ascii="Times New Roman" w:hAnsi="Times New Roman" w:cs="Times New Roman"/>
                <w:b/>
                <w:sz w:val="24"/>
                <w:szCs w:val="24"/>
              </w:rPr>
              <w:t xml:space="preserve"> (.</w:t>
            </w:r>
            <w:r w:rsidR="00171101" w:rsidRPr="00E94DB6">
              <w:rPr>
                <w:rFonts w:ascii="Times New Roman" w:hAnsi="Times New Roman" w:cs="Times New Roman"/>
                <w:b/>
                <w:sz w:val="24"/>
                <w:szCs w:val="24"/>
              </w:rPr>
              <w:t>54</w:t>
            </w:r>
            <w:r w:rsidR="005E6637" w:rsidRPr="00E94DB6">
              <w:rPr>
                <w:rFonts w:ascii="Times New Roman" w:hAnsi="Times New Roman" w:cs="Times New Roman"/>
                <w:b/>
                <w:sz w:val="24"/>
                <w:szCs w:val="24"/>
              </w:rPr>
              <w:t>-.</w:t>
            </w:r>
            <w:r w:rsidR="00171101" w:rsidRPr="00E94DB6">
              <w:rPr>
                <w:rFonts w:ascii="Times New Roman" w:hAnsi="Times New Roman" w:cs="Times New Roman"/>
                <w:b/>
                <w:sz w:val="24"/>
                <w:szCs w:val="24"/>
              </w:rPr>
              <w:t>56</w:t>
            </w:r>
            <w:r w:rsidR="005E6637" w:rsidRPr="00E94DB6">
              <w:rPr>
                <w:rFonts w:ascii="Times New Roman" w:hAnsi="Times New Roman" w:cs="Times New Roman"/>
                <w:b/>
                <w:sz w:val="24"/>
                <w:szCs w:val="24"/>
              </w:rPr>
              <w:t>)</w:t>
            </w:r>
          </w:p>
        </w:tc>
        <w:tc>
          <w:tcPr>
            <w:tcW w:w="645" w:type="pct"/>
            <w:tcBorders>
              <w:top w:val="nil"/>
              <w:bottom w:val="nil"/>
            </w:tcBorders>
          </w:tcPr>
          <w:p w14:paraId="0692A5A2" w14:textId="5B82983D"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171101" w:rsidRPr="00E94DB6">
              <w:rPr>
                <w:rFonts w:ascii="Times New Roman" w:hAnsi="Times New Roman" w:cs="Times New Roman"/>
                <w:b/>
                <w:sz w:val="24"/>
                <w:szCs w:val="24"/>
              </w:rPr>
              <w:t>103</w:t>
            </w:r>
            <w:r w:rsidR="005E6637" w:rsidRPr="00E94DB6">
              <w:rPr>
                <w:rFonts w:ascii="Times New Roman" w:hAnsi="Times New Roman" w:cs="Times New Roman"/>
                <w:b/>
                <w:sz w:val="24"/>
                <w:szCs w:val="24"/>
              </w:rPr>
              <w:t xml:space="preserve"> (.</w:t>
            </w:r>
            <w:r w:rsidR="00171101" w:rsidRPr="00E94DB6">
              <w:rPr>
                <w:rFonts w:ascii="Times New Roman" w:hAnsi="Times New Roman" w:cs="Times New Roman"/>
                <w:b/>
                <w:sz w:val="24"/>
                <w:szCs w:val="24"/>
              </w:rPr>
              <w:t>085</w:t>
            </w:r>
            <w:r w:rsidR="005E6637" w:rsidRPr="00E94DB6">
              <w:rPr>
                <w:rFonts w:ascii="Times New Roman" w:hAnsi="Times New Roman" w:cs="Times New Roman"/>
                <w:b/>
                <w:sz w:val="24"/>
                <w:szCs w:val="24"/>
              </w:rPr>
              <w:t>-.</w:t>
            </w:r>
            <w:r w:rsidR="00171101" w:rsidRPr="00E94DB6">
              <w:rPr>
                <w:rFonts w:ascii="Times New Roman" w:hAnsi="Times New Roman" w:cs="Times New Roman"/>
                <w:b/>
                <w:sz w:val="24"/>
                <w:szCs w:val="24"/>
              </w:rPr>
              <w:t>119</w:t>
            </w:r>
            <w:r w:rsidR="005E6637" w:rsidRPr="00E94DB6">
              <w:rPr>
                <w:rFonts w:ascii="Times New Roman" w:hAnsi="Times New Roman" w:cs="Times New Roman"/>
                <w:b/>
                <w:sz w:val="24"/>
                <w:szCs w:val="24"/>
              </w:rPr>
              <w:t>)</w:t>
            </w:r>
          </w:p>
        </w:tc>
        <w:tc>
          <w:tcPr>
            <w:tcW w:w="893" w:type="pct"/>
            <w:tcBorders>
              <w:top w:val="nil"/>
              <w:bottom w:val="nil"/>
            </w:tcBorders>
          </w:tcPr>
          <w:p w14:paraId="42E8E5EF" w14:textId="4CE8BFBC" w:rsidR="006A01E3" w:rsidRPr="00E94DB6" w:rsidRDefault="000E7D5D"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171101" w:rsidRPr="00E94DB6">
              <w:rPr>
                <w:rFonts w:ascii="Times New Roman" w:hAnsi="Times New Roman" w:cs="Times New Roman"/>
                <w:b/>
                <w:sz w:val="24"/>
                <w:szCs w:val="24"/>
              </w:rPr>
              <w:t>351</w:t>
            </w:r>
            <w:r w:rsidR="005E6637" w:rsidRPr="00E94DB6">
              <w:rPr>
                <w:rFonts w:ascii="Times New Roman" w:hAnsi="Times New Roman" w:cs="Times New Roman"/>
                <w:b/>
                <w:sz w:val="24"/>
                <w:szCs w:val="24"/>
              </w:rPr>
              <w:t xml:space="preserve"> (.</w:t>
            </w:r>
            <w:r w:rsidR="003F5BAD" w:rsidRPr="00E94DB6">
              <w:rPr>
                <w:rFonts w:ascii="Times New Roman" w:hAnsi="Times New Roman" w:cs="Times New Roman"/>
                <w:b/>
                <w:sz w:val="24"/>
                <w:szCs w:val="24"/>
              </w:rPr>
              <w:t>330</w:t>
            </w:r>
            <w:r w:rsidR="005E6637" w:rsidRPr="00E94DB6">
              <w:rPr>
                <w:rFonts w:ascii="Times New Roman" w:hAnsi="Times New Roman" w:cs="Times New Roman"/>
                <w:b/>
                <w:sz w:val="24"/>
                <w:szCs w:val="24"/>
              </w:rPr>
              <w:t>-.</w:t>
            </w:r>
            <w:r w:rsidR="003F5BAD" w:rsidRPr="00E94DB6">
              <w:rPr>
                <w:rFonts w:ascii="Times New Roman" w:hAnsi="Times New Roman" w:cs="Times New Roman"/>
                <w:b/>
                <w:sz w:val="24"/>
                <w:szCs w:val="24"/>
              </w:rPr>
              <w:t>376</w:t>
            </w:r>
            <w:r w:rsidR="005E6637" w:rsidRPr="00E94DB6">
              <w:rPr>
                <w:rFonts w:ascii="Times New Roman" w:hAnsi="Times New Roman" w:cs="Times New Roman"/>
                <w:b/>
                <w:sz w:val="24"/>
                <w:szCs w:val="24"/>
              </w:rPr>
              <w:t>)</w:t>
            </w:r>
          </w:p>
        </w:tc>
        <w:tc>
          <w:tcPr>
            <w:tcW w:w="844" w:type="pct"/>
            <w:tcBorders>
              <w:top w:val="nil"/>
              <w:bottom w:val="nil"/>
            </w:tcBorders>
          </w:tcPr>
          <w:p w14:paraId="7BC9D07F" w14:textId="7EA9EEB9" w:rsidR="006A01E3" w:rsidRPr="00E94DB6" w:rsidRDefault="000E7D5D"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3F5BAD" w:rsidRPr="00E94DB6">
              <w:rPr>
                <w:rFonts w:ascii="Times New Roman" w:hAnsi="Times New Roman" w:cs="Times New Roman"/>
                <w:b/>
                <w:sz w:val="24"/>
                <w:szCs w:val="24"/>
              </w:rPr>
              <w:t>755</w:t>
            </w:r>
            <w:r w:rsidR="005E6637" w:rsidRPr="00E94DB6">
              <w:rPr>
                <w:rFonts w:ascii="Times New Roman" w:hAnsi="Times New Roman" w:cs="Times New Roman"/>
                <w:b/>
                <w:sz w:val="24"/>
                <w:szCs w:val="24"/>
              </w:rPr>
              <w:t xml:space="preserve"> (.</w:t>
            </w:r>
            <w:r w:rsidR="003F5BAD" w:rsidRPr="00E94DB6">
              <w:rPr>
                <w:rFonts w:ascii="Times New Roman" w:hAnsi="Times New Roman" w:cs="Times New Roman"/>
                <w:b/>
                <w:sz w:val="24"/>
                <w:szCs w:val="24"/>
              </w:rPr>
              <w:t>711</w:t>
            </w:r>
            <w:r w:rsidR="005E6637" w:rsidRPr="00E94DB6">
              <w:rPr>
                <w:rFonts w:ascii="Times New Roman" w:hAnsi="Times New Roman" w:cs="Times New Roman"/>
                <w:b/>
                <w:sz w:val="24"/>
                <w:szCs w:val="24"/>
              </w:rPr>
              <w:t>-.</w:t>
            </w:r>
            <w:r w:rsidR="003F5BAD" w:rsidRPr="00E94DB6">
              <w:rPr>
                <w:rFonts w:ascii="Times New Roman" w:hAnsi="Times New Roman" w:cs="Times New Roman"/>
                <w:b/>
                <w:sz w:val="24"/>
                <w:szCs w:val="24"/>
              </w:rPr>
              <w:t>796</w:t>
            </w:r>
            <w:r w:rsidR="005E6637" w:rsidRPr="00E94DB6">
              <w:rPr>
                <w:rFonts w:ascii="Times New Roman" w:hAnsi="Times New Roman" w:cs="Times New Roman"/>
                <w:b/>
                <w:sz w:val="24"/>
                <w:szCs w:val="24"/>
              </w:rPr>
              <w:t>)</w:t>
            </w:r>
          </w:p>
        </w:tc>
        <w:tc>
          <w:tcPr>
            <w:tcW w:w="733" w:type="pct"/>
            <w:tcBorders>
              <w:top w:val="nil"/>
              <w:bottom w:val="nil"/>
            </w:tcBorders>
          </w:tcPr>
          <w:p w14:paraId="08508DB4" w14:textId="3621EBF8"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3F5BAD" w:rsidRPr="00E94DB6">
              <w:rPr>
                <w:rFonts w:ascii="Times New Roman" w:hAnsi="Times New Roman" w:cs="Times New Roman"/>
                <w:b/>
                <w:sz w:val="24"/>
                <w:szCs w:val="24"/>
              </w:rPr>
              <w:t>000</w:t>
            </w:r>
            <w:r w:rsidR="005E6637" w:rsidRPr="00E94DB6">
              <w:rPr>
                <w:rFonts w:ascii="Times New Roman" w:hAnsi="Times New Roman" w:cs="Times New Roman"/>
                <w:b/>
                <w:sz w:val="24"/>
                <w:szCs w:val="24"/>
              </w:rPr>
              <w:t xml:space="preserve"> (.00</w:t>
            </w:r>
            <w:r w:rsidR="003F5BAD" w:rsidRPr="00E94DB6">
              <w:rPr>
                <w:rFonts w:ascii="Times New Roman" w:hAnsi="Times New Roman" w:cs="Times New Roman"/>
                <w:b/>
                <w:sz w:val="24"/>
                <w:szCs w:val="24"/>
              </w:rPr>
              <w:t>0</w:t>
            </w:r>
            <w:r w:rsidR="005E6637" w:rsidRPr="00E94DB6">
              <w:rPr>
                <w:rFonts w:ascii="Times New Roman" w:hAnsi="Times New Roman" w:cs="Times New Roman"/>
                <w:b/>
                <w:sz w:val="24"/>
                <w:szCs w:val="24"/>
              </w:rPr>
              <w:t>-.0</w:t>
            </w:r>
            <w:r w:rsidR="003F5BAD" w:rsidRPr="00E94DB6">
              <w:rPr>
                <w:rFonts w:ascii="Times New Roman" w:hAnsi="Times New Roman" w:cs="Times New Roman"/>
                <w:b/>
                <w:sz w:val="24"/>
                <w:szCs w:val="24"/>
              </w:rPr>
              <w:t>00</w:t>
            </w:r>
            <w:r w:rsidR="005E6637" w:rsidRPr="00E94DB6">
              <w:rPr>
                <w:rFonts w:ascii="Times New Roman" w:hAnsi="Times New Roman" w:cs="Times New Roman"/>
                <w:b/>
                <w:sz w:val="24"/>
                <w:szCs w:val="24"/>
              </w:rPr>
              <w:t>)</w:t>
            </w:r>
          </w:p>
        </w:tc>
      </w:tr>
      <w:tr w:rsidR="006A01E3" w:rsidRPr="00E94DB6" w14:paraId="700B30D8"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tcPr>
          <w:p w14:paraId="0E718795" w14:textId="1AC83F5F" w:rsidR="006A01E3" w:rsidRPr="00E94DB6" w:rsidRDefault="006A01E3" w:rsidP="00DC339C">
            <w:pPr>
              <w:spacing w:line="360" w:lineRule="auto"/>
              <w:ind w:left="312"/>
              <w:rPr>
                <w:rFonts w:ascii="Times New Roman" w:hAnsi="Times New Roman" w:cs="Times New Roman"/>
                <w:sz w:val="24"/>
                <w:szCs w:val="24"/>
              </w:rPr>
            </w:pPr>
            <w:r w:rsidRPr="00E94DB6">
              <w:rPr>
                <w:rFonts w:ascii="Times New Roman" w:hAnsi="Times New Roman" w:cs="Times New Roman"/>
                <w:sz w:val="24"/>
                <w:szCs w:val="24"/>
              </w:rPr>
              <w:t xml:space="preserve">High text </w:t>
            </w:r>
            <w:proofErr w:type="spellStart"/>
            <w:r w:rsidR="00BA0EE7" w:rsidRPr="00E94DB6">
              <w:rPr>
                <w:rFonts w:ascii="Times New Roman" w:hAnsi="Times New Roman" w:cs="Times New Roman"/>
                <w:sz w:val="24"/>
                <w:szCs w:val="24"/>
              </w:rPr>
              <w:t>level</w:t>
            </w:r>
            <w:r w:rsidRPr="00E94DB6">
              <w:rPr>
                <w:rFonts w:ascii="Times New Roman" w:hAnsi="Times New Roman" w:cs="Times New Roman"/>
                <w:sz w:val="24"/>
                <w:szCs w:val="24"/>
                <w:vertAlign w:val="superscript"/>
              </w:rPr>
              <w:t>b</w:t>
            </w:r>
            <w:proofErr w:type="spellEnd"/>
          </w:p>
        </w:tc>
        <w:tc>
          <w:tcPr>
            <w:tcW w:w="645" w:type="pct"/>
            <w:tcBorders>
              <w:top w:val="nil"/>
              <w:bottom w:val="nil"/>
            </w:tcBorders>
          </w:tcPr>
          <w:p w14:paraId="346B1A66" w14:textId="6C0B17DB" w:rsidR="006A01E3" w:rsidRPr="00E94DB6" w:rsidRDefault="003F5BA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Style w:val="hgkelc"/>
                <w:rFonts w:ascii="Times New Roman" w:hAnsi="Times New Roman" w:cs="Times New Roman"/>
                <w:b/>
                <w:bCs/>
                <w:sz w:val="24"/>
                <w:szCs w:val="24"/>
              </w:rPr>
              <w:t>−</w:t>
            </w:r>
            <w:r w:rsidRPr="00E94DB6">
              <w:rPr>
                <w:rFonts w:ascii="Times New Roman" w:hAnsi="Times New Roman" w:cs="Times New Roman"/>
                <w:b/>
                <w:sz w:val="24"/>
                <w:szCs w:val="24"/>
              </w:rPr>
              <w:t>.48 (</w:t>
            </w:r>
            <w:r w:rsidRPr="00E94DB6">
              <w:rPr>
                <w:rStyle w:val="hgkelc"/>
                <w:rFonts w:ascii="Times New Roman" w:hAnsi="Times New Roman" w:cs="Times New Roman"/>
                <w:b/>
                <w:bCs/>
                <w:sz w:val="24"/>
                <w:szCs w:val="24"/>
              </w:rPr>
              <w:t>−.49-−.46)</w:t>
            </w:r>
          </w:p>
        </w:tc>
        <w:tc>
          <w:tcPr>
            <w:tcW w:w="645" w:type="pct"/>
            <w:tcBorders>
              <w:top w:val="nil"/>
              <w:bottom w:val="nil"/>
            </w:tcBorders>
          </w:tcPr>
          <w:p w14:paraId="0BE08889" w14:textId="28594B33"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3F5BAD" w:rsidRPr="00E94DB6">
              <w:rPr>
                <w:rFonts w:ascii="Times New Roman" w:hAnsi="Times New Roman" w:cs="Times New Roman"/>
                <w:b/>
                <w:sz w:val="24"/>
                <w:szCs w:val="24"/>
              </w:rPr>
              <w:t>102</w:t>
            </w:r>
            <w:r w:rsidR="005E6637" w:rsidRPr="00E94DB6">
              <w:rPr>
                <w:rFonts w:ascii="Times New Roman" w:hAnsi="Times New Roman" w:cs="Times New Roman"/>
                <w:b/>
                <w:sz w:val="24"/>
                <w:szCs w:val="24"/>
              </w:rPr>
              <w:t xml:space="preserve"> (.</w:t>
            </w:r>
            <w:r w:rsidR="003F5BAD" w:rsidRPr="00E94DB6">
              <w:rPr>
                <w:rFonts w:ascii="Times New Roman" w:hAnsi="Times New Roman" w:cs="Times New Roman"/>
                <w:b/>
                <w:sz w:val="24"/>
                <w:szCs w:val="24"/>
              </w:rPr>
              <w:t>084</w:t>
            </w:r>
            <w:r w:rsidR="005E6637" w:rsidRPr="00E94DB6">
              <w:rPr>
                <w:rFonts w:ascii="Times New Roman" w:hAnsi="Times New Roman" w:cs="Times New Roman"/>
                <w:b/>
                <w:sz w:val="24"/>
                <w:szCs w:val="24"/>
              </w:rPr>
              <w:t>-.</w:t>
            </w:r>
            <w:r w:rsidR="003F5BAD" w:rsidRPr="00E94DB6">
              <w:rPr>
                <w:rFonts w:ascii="Times New Roman" w:hAnsi="Times New Roman" w:cs="Times New Roman"/>
                <w:b/>
                <w:sz w:val="24"/>
                <w:szCs w:val="24"/>
              </w:rPr>
              <w:t>117</w:t>
            </w:r>
            <w:r w:rsidR="005E6637" w:rsidRPr="00E94DB6">
              <w:rPr>
                <w:rFonts w:ascii="Times New Roman" w:hAnsi="Times New Roman" w:cs="Times New Roman"/>
                <w:b/>
                <w:sz w:val="24"/>
                <w:szCs w:val="24"/>
              </w:rPr>
              <w:t>)</w:t>
            </w:r>
          </w:p>
        </w:tc>
        <w:tc>
          <w:tcPr>
            <w:tcW w:w="893" w:type="pct"/>
            <w:tcBorders>
              <w:top w:val="nil"/>
              <w:bottom w:val="nil"/>
            </w:tcBorders>
          </w:tcPr>
          <w:p w14:paraId="3FE29C34" w14:textId="784E9F7B" w:rsidR="006A01E3" w:rsidRPr="00E94DB6" w:rsidRDefault="000E7D5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Pr="00E94DB6">
              <w:rPr>
                <w:rFonts w:ascii="Times New Roman" w:hAnsi="Times New Roman" w:cs="Times New Roman"/>
                <w:b/>
                <w:sz w:val="24"/>
                <w:szCs w:val="24"/>
              </w:rPr>
              <w:t>.</w:t>
            </w:r>
            <w:r w:rsidR="003F5BAD" w:rsidRPr="00E94DB6">
              <w:rPr>
                <w:rFonts w:ascii="Times New Roman" w:hAnsi="Times New Roman" w:cs="Times New Roman"/>
                <w:b/>
                <w:sz w:val="24"/>
                <w:szCs w:val="24"/>
              </w:rPr>
              <w:t>679</w:t>
            </w:r>
            <w:r w:rsidR="005E6637" w:rsidRPr="00E94DB6">
              <w:rPr>
                <w:rFonts w:ascii="Times New Roman" w:hAnsi="Times New Roman" w:cs="Times New Roman"/>
                <w:b/>
                <w:sz w:val="24"/>
                <w:szCs w:val="24"/>
              </w:rPr>
              <w:t xml:space="preserve"> (</w:t>
            </w:r>
            <w:r w:rsidR="005E6637"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693</w:t>
            </w:r>
            <w:r w:rsidR="005E6637"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660</w:t>
            </w:r>
            <w:r w:rsidR="005E6637" w:rsidRPr="00E94DB6">
              <w:rPr>
                <w:rStyle w:val="hgkelc"/>
                <w:rFonts w:ascii="Times New Roman" w:hAnsi="Times New Roman" w:cs="Times New Roman"/>
                <w:b/>
                <w:bCs/>
                <w:sz w:val="24"/>
                <w:szCs w:val="24"/>
              </w:rPr>
              <w:t>)</w:t>
            </w:r>
          </w:p>
        </w:tc>
        <w:tc>
          <w:tcPr>
            <w:tcW w:w="844" w:type="pct"/>
            <w:tcBorders>
              <w:top w:val="nil"/>
              <w:bottom w:val="nil"/>
            </w:tcBorders>
          </w:tcPr>
          <w:p w14:paraId="738F45B6" w14:textId="51BF8445" w:rsidR="006A01E3" w:rsidRPr="00E94DB6" w:rsidRDefault="003F5BA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w:t>
            </w:r>
            <w:r w:rsidRPr="00E94DB6">
              <w:rPr>
                <w:rFonts w:ascii="Times New Roman" w:hAnsi="Times New Roman" w:cs="Times New Roman"/>
                <w:b/>
                <w:sz w:val="24"/>
                <w:szCs w:val="24"/>
              </w:rPr>
              <w:t>280</w:t>
            </w:r>
            <w:r w:rsidR="005E6637" w:rsidRPr="00E94DB6">
              <w:rPr>
                <w:rFonts w:ascii="Times New Roman" w:hAnsi="Times New Roman" w:cs="Times New Roman"/>
                <w:b/>
                <w:sz w:val="24"/>
                <w:szCs w:val="24"/>
              </w:rPr>
              <w:t xml:space="preserve"> (</w:t>
            </w:r>
            <w:r w:rsidRPr="00E94DB6">
              <w:rPr>
                <w:rStyle w:val="hgkelc"/>
                <w:rFonts w:ascii="Times New Roman" w:hAnsi="Times New Roman" w:cs="Times New Roman"/>
                <w:b/>
                <w:bCs/>
                <w:sz w:val="24"/>
                <w:szCs w:val="24"/>
              </w:rPr>
              <w:t>−</w:t>
            </w:r>
            <w:r w:rsidR="005E6637" w:rsidRPr="00E94DB6">
              <w:rPr>
                <w:rFonts w:ascii="Times New Roman" w:hAnsi="Times New Roman" w:cs="Times New Roman"/>
                <w:b/>
                <w:sz w:val="24"/>
                <w:szCs w:val="24"/>
              </w:rPr>
              <w:t>.</w:t>
            </w:r>
            <w:r w:rsidRPr="00E94DB6">
              <w:rPr>
                <w:rFonts w:ascii="Times New Roman" w:hAnsi="Times New Roman" w:cs="Times New Roman"/>
                <w:b/>
                <w:sz w:val="24"/>
                <w:szCs w:val="24"/>
              </w:rPr>
              <w:t>330</w:t>
            </w:r>
            <w:r w:rsidRPr="00E94DB6">
              <w:rPr>
                <w:rStyle w:val="hgkelc"/>
                <w:rFonts w:ascii="Times New Roman" w:hAnsi="Times New Roman" w:cs="Times New Roman"/>
                <w:b/>
                <w:bCs/>
                <w:sz w:val="24"/>
                <w:szCs w:val="24"/>
              </w:rPr>
              <w:t>−</w:t>
            </w:r>
            <w:r w:rsidR="005E6637" w:rsidRPr="00E94DB6">
              <w:rPr>
                <w:rFonts w:ascii="Times New Roman" w:hAnsi="Times New Roman" w:cs="Times New Roman"/>
                <w:b/>
                <w:sz w:val="24"/>
                <w:szCs w:val="24"/>
              </w:rPr>
              <w:t>-.</w:t>
            </w:r>
            <w:r w:rsidRPr="00E94DB6">
              <w:rPr>
                <w:rFonts w:ascii="Times New Roman" w:hAnsi="Times New Roman" w:cs="Times New Roman"/>
                <w:b/>
                <w:sz w:val="24"/>
                <w:szCs w:val="24"/>
              </w:rPr>
              <w:t>234</w:t>
            </w:r>
            <w:r w:rsidR="005E6637" w:rsidRPr="00E94DB6">
              <w:rPr>
                <w:rFonts w:ascii="Times New Roman" w:hAnsi="Times New Roman" w:cs="Times New Roman"/>
                <w:b/>
                <w:sz w:val="24"/>
                <w:szCs w:val="24"/>
              </w:rPr>
              <w:t>)</w:t>
            </w:r>
          </w:p>
        </w:tc>
        <w:tc>
          <w:tcPr>
            <w:tcW w:w="733" w:type="pct"/>
            <w:tcBorders>
              <w:top w:val="nil"/>
              <w:bottom w:val="nil"/>
            </w:tcBorders>
          </w:tcPr>
          <w:p w14:paraId="5A725A9D" w14:textId="481A2226" w:rsidR="006A01E3" w:rsidRPr="00E94DB6" w:rsidRDefault="003F5BAD"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b/>
                <w:sz w:val="24"/>
                <w:szCs w:val="24"/>
              </w:rPr>
              <w:t>.000 (.000-.000)</w:t>
            </w:r>
          </w:p>
        </w:tc>
      </w:tr>
      <w:tr w:rsidR="006A01E3" w:rsidRPr="00E94DB6" w14:paraId="25976835"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tcPr>
          <w:p w14:paraId="785DB950" w14:textId="7B385DF6" w:rsidR="006A01E3" w:rsidRPr="00E94DB6" w:rsidRDefault="003F5BAD" w:rsidP="00DC339C">
            <w:pPr>
              <w:spacing w:line="360" w:lineRule="auto"/>
              <w:ind w:left="312"/>
              <w:rPr>
                <w:rFonts w:ascii="Times New Roman" w:hAnsi="Times New Roman" w:cs="Times New Roman"/>
                <w:sz w:val="24"/>
                <w:szCs w:val="24"/>
              </w:rPr>
            </w:pPr>
            <w:r w:rsidRPr="00E94DB6">
              <w:rPr>
                <w:rFonts w:ascii="Times New Roman" w:hAnsi="Times New Roman" w:cs="Times New Roman"/>
                <w:sz w:val="24"/>
                <w:szCs w:val="24"/>
              </w:rPr>
              <w:t>Both</w:t>
            </w:r>
            <w:r w:rsidR="006A01E3" w:rsidRPr="00E94DB6">
              <w:rPr>
                <w:rFonts w:ascii="Times New Roman" w:hAnsi="Times New Roman" w:cs="Times New Roman"/>
                <w:sz w:val="24"/>
                <w:szCs w:val="24"/>
              </w:rPr>
              <w:t xml:space="preserve"> text </w:t>
            </w:r>
            <w:proofErr w:type="spellStart"/>
            <w:r w:rsidR="00BA0EE7" w:rsidRPr="00E94DB6">
              <w:rPr>
                <w:rFonts w:ascii="Times New Roman" w:hAnsi="Times New Roman" w:cs="Times New Roman"/>
                <w:sz w:val="24"/>
                <w:szCs w:val="24"/>
              </w:rPr>
              <w:t>level</w:t>
            </w:r>
            <w:r w:rsidR="0077746F">
              <w:rPr>
                <w:rFonts w:ascii="Times New Roman" w:hAnsi="Times New Roman" w:cs="Times New Roman"/>
                <w:sz w:val="24"/>
                <w:szCs w:val="24"/>
              </w:rPr>
              <w:t>s</w:t>
            </w:r>
            <w:r w:rsidR="006A01E3" w:rsidRPr="00E94DB6">
              <w:rPr>
                <w:rFonts w:ascii="Times New Roman" w:hAnsi="Times New Roman" w:cs="Times New Roman"/>
                <w:sz w:val="24"/>
                <w:szCs w:val="24"/>
                <w:vertAlign w:val="superscript"/>
              </w:rPr>
              <w:t>b</w:t>
            </w:r>
            <w:proofErr w:type="spellEnd"/>
          </w:p>
        </w:tc>
        <w:tc>
          <w:tcPr>
            <w:tcW w:w="645" w:type="pct"/>
            <w:tcBorders>
              <w:top w:val="nil"/>
              <w:bottom w:val="nil"/>
            </w:tcBorders>
          </w:tcPr>
          <w:p w14:paraId="3E9B332A" w14:textId="1255E353" w:rsidR="006A01E3" w:rsidRPr="00E94DB6" w:rsidRDefault="000E7D5D"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w:t>
            </w:r>
            <w:r w:rsidR="003F5BAD" w:rsidRPr="00E94DB6">
              <w:rPr>
                <w:rFonts w:ascii="Times New Roman" w:hAnsi="Times New Roman" w:cs="Times New Roman"/>
                <w:b/>
                <w:sz w:val="24"/>
                <w:szCs w:val="24"/>
              </w:rPr>
              <w:t>53</w:t>
            </w:r>
            <w:r w:rsidR="005E6637" w:rsidRPr="00E94DB6">
              <w:rPr>
                <w:rFonts w:ascii="Times New Roman" w:hAnsi="Times New Roman" w:cs="Times New Roman"/>
                <w:b/>
                <w:sz w:val="24"/>
                <w:szCs w:val="24"/>
              </w:rPr>
              <w:t xml:space="preserve"> (</w:t>
            </w:r>
            <w:r w:rsidR="005E6637"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54</w:t>
            </w:r>
            <w:r w:rsidR="005E6637"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52</w:t>
            </w:r>
            <w:r w:rsidR="005E6637" w:rsidRPr="00E94DB6">
              <w:rPr>
                <w:rStyle w:val="hgkelc"/>
                <w:rFonts w:ascii="Times New Roman" w:hAnsi="Times New Roman" w:cs="Times New Roman"/>
                <w:b/>
                <w:bCs/>
                <w:sz w:val="24"/>
                <w:szCs w:val="24"/>
              </w:rPr>
              <w:t>)</w:t>
            </w:r>
          </w:p>
        </w:tc>
        <w:tc>
          <w:tcPr>
            <w:tcW w:w="645" w:type="pct"/>
            <w:tcBorders>
              <w:top w:val="nil"/>
              <w:bottom w:val="nil"/>
            </w:tcBorders>
          </w:tcPr>
          <w:p w14:paraId="6306AAE5" w14:textId="7FAF6FDE"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0E7D5D" w:rsidRPr="00E94DB6">
              <w:rPr>
                <w:rFonts w:ascii="Times New Roman" w:hAnsi="Times New Roman" w:cs="Times New Roman"/>
                <w:b/>
                <w:sz w:val="24"/>
                <w:szCs w:val="24"/>
              </w:rPr>
              <w:t>2</w:t>
            </w:r>
            <w:r w:rsidR="003F5BAD" w:rsidRPr="00E94DB6">
              <w:rPr>
                <w:rFonts w:ascii="Times New Roman" w:hAnsi="Times New Roman" w:cs="Times New Roman"/>
                <w:b/>
                <w:sz w:val="24"/>
                <w:szCs w:val="24"/>
              </w:rPr>
              <w:t>67</w:t>
            </w:r>
            <w:r w:rsidR="005E6637" w:rsidRPr="00E94DB6">
              <w:rPr>
                <w:rFonts w:ascii="Times New Roman" w:hAnsi="Times New Roman" w:cs="Times New Roman"/>
                <w:b/>
                <w:sz w:val="24"/>
                <w:szCs w:val="24"/>
              </w:rPr>
              <w:t xml:space="preserve"> (.2</w:t>
            </w:r>
            <w:r w:rsidR="003F5BAD" w:rsidRPr="00E94DB6">
              <w:rPr>
                <w:rFonts w:ascii="Times New Roman" w:hAnsi="Times New Roman" w:cs="Times New Roman"/>
                <w:b/>
                <w:sz w:val="24"/>
                <w:szCs w:val="24"/>
              </w:rPr>
              <w:t>54</w:t>
            </w:r>
            <w:r w:rsidR="005E6637" w:rsidRPr="00E94DB6">
              <w:rPr>
                <w:rFonts w:ascii="Times New Roman" w:hAnsi="Times New Roman" w:cs="Times New Roman"/>
                <w:b/>
                <w:sz w:val="24"/>
                <w:szCs w:val="24"/>
              </w:rPr>
              <w:t>-.2</w:t>
            </w:r>
            <w:r w:rsidR="003F5BAD" w:rsidRPr="00E94DB6">
              <w:rPr>
                <w:rFonts w:ascii="Times New Roman" w:hAnsi="Times New Roman" w:cs="Times New Roman"/>
                <w:b/>
                <w:sz w:val="24"/>
                <w:szCs w:val="24"/>
              </w:rPr>
              <w:t>78</w:t>
            </w:r>
            <w:r w:rsidR="005E6637" w:rsidRPr="00E94DB6">
              <w:rPr>
                <w:rFonts w:ascii="Times New Roman" w:hAnsi="Times New Roman" w:cs="Times New Roman"/>
                <w:b/>
                <w:sz w:val="24"/>
                <w:szCs w:val="24"/>
              </w:rPr>
              <w:t>)</w:t>
            </w:r>
          </w:p>
        </w:tc>
        <w:tc>
          <w:tcPr>
            <w:tcW w:w="893" w:type="pct"/>
            <w:tcBorders>
              <w:top w:val="nil"/>
              <w:bottom w:val="nil"/>
            </w:tcBorders>
          </w:tcPr>
          <w:p w14:paraId="11D70ED4" w14:textId="00CCDF35" w:rsidR="006A01E3" w:rsidRPr="00E94DB6" w:rsidRDefault="000E7D5D" w:rsidP="00DD0B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1.057</w:t>
            </w:r>
            <w:r w:rsidR="005E6637" w:rsidRPr="00E94DB6">
              <w:rPr>
                <w:rFonts w:ascii="Times New Roman" w:hAnsi="Times New Roman" w:cs="Times New Roman"/>
                <w:b/>
                <w:sz w:val="24"/>
                <w:szCs w:val="24"/>
              </w:rPr>
              <w:t xml:space="preserve"> (</w:t>
            </w:r>
            <w:r w:rsidR="005E6637"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1.088</w:t>
            </w:r>
            <w:r w:rsidR="00DD0B70"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1.019</w:t>
            </w:r>
            <w:r w:rsidR="005E6637" w:rsidRPr="00E94DB6">
              <w:rPr>
                <w:rStyle w:val="hgkelc"/>
                <w:rFonts w:ascii="Times New Roman" w:hAnsi="Times New Roman" w:cs="Times New Roman"/>
                <w:b/>
                <w:bCs/>
                <w:sz w:val="24"/>
                <w:szCs w:val="24"/>
              </w:rPr>
              <w:t>)</w:t>
            </w:r>
          </w:p>
        </w:tc>
        <w:tc>
          <w:tcPr>
            <w:tcW w:w="844" w:type="pct"/>
            <w:tcBorders>
              <w:top w:val="nil"/>
              <w:bottom w:val="nil"/>
            </w:tcBorders>
          </w:tcPr>
          <w:p w14:paraId="02608342" w14:textId="3425D1D1" w:rsidR="006A01E3" w:rsidRPr="00E94DB6" w:rsidRDefault="000E7D5D"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w:t>
            </w:r>
            <w:r w:rsidRPr="00E94DB6">
              <w:rPr>
                <w:rFonts w:ascii="Times New Roman" w:hAnsi="Times New Roman" w:cs="Times New Roman"/>
                <w:b/>
                <w:sz w:val="24"/>
                <w:szCs w:val="24"/>
              </w:rPr>
              <w:t>0</w:t>
            </w:r>
            <w:r w:rsidR="003F5BAD" w:rsidRPr="00E94DB6">
              <w:rPr>
                <w:rFonts w:ascii="Times New Roman" w:hAnsi="Times New Roman" w:cs="Times New Roman"/>
                <w:b/>
                <w:sz w:val="24"/>
                <w:szCs w:val="24"/>
              </w:rPr>
              <w:t>12</w:t>
            </w:r>
            <w:r w:rsidR="005E6637" w:rsidRPr="00E94DB6">
              <w:rPr>
                <w:rFonts w:ascii="Times New Roman" w:hAnsi="Times New Roman" w:cs="Times New Roman"/>
                <w:b/>
                <w:sz w:val="24"/>
                <w:szCs w:val="24"/>
              </w:rPr>
              <w:t xml:space="preserve"> (</w:t>
            </w:r>
            <w:r w:rsidR="005E6637" w:rsidRPr="00E94DB6">
              <w:rPr>
                <w:rStyle w:val="hgkelc"/>
                <w:rFonts w:ascii="Times New Roman" w:hAnsi="Times New Roman" w:cs="Times New Roman"/>
                <w:b/>
                <w:bCs/>
                <w:sz w:val="24"/>
                <w:szCs w:val="24"/>
              </w:rPr>
              <w:t>−.</w:t>
            </w:r>
            <w:r w:rsidR="003F5BAD" w:rsidRPr="00E94DB6">
              <w:rPr>
                <w:rStyle w:val="hgkelc"/>
                <w:rFonts w:ascii="Times New Roman" w:hAnsi="Times New Roman" w:cs="Times New Roman"/>
                <w:b/>
                <w:bCs/>
                <w:sz w:val="24"/>
                <w:szCs w:val="24"/>
              </w:rPr>
              <w:t>025</w:t>
            </w:r>
            <w:r w:rsidR="005E6637" w:rsidRPr="00E94DB6">
              <w:rPr>
                <w:rStyle w:val="hgkelc"/>
                <w:rFonts w:ascii="Times New Roman" w:hAnsi="Times New Roman" w:cs="Times New Roman"/>
                <w:b/>
                <w:bCs/>
                <w:sz w:val="24"/>
                <w:szCs w:val="24"/>
              </w:rPr>
              <w:t>-.0</w:t>
            </w:r>
            <w:r w:rsidR="003F5BAD" w:rsidRPr="00E94DB6">
              <w:rPr>
                <w:rStyle w:val="hgkelc"/>
                <w:rFonts w:ascii="Times New Roman" w:hAnsi="Times New Roman" w:cs="Times New Roman"/>
                <w:b/>
                <w:bCs/>
                <w:sz w:val="24"/>
                <w:szCs w:val="24"/>
              </w:rPr>
              <w:t>01</w:t>
            </w:r>
            <w:r w:rsidR="005E6637" w:rsidRPr="00E94DB6">
              <w:rPr>
                <w:rStyle w:val="hgkelc"/>
                <w:rFonts w:ascii="Times New Roman" w:hAnsi="Times New Roman" w:cs="Times New Roman"/>
                <w:b/>
                <w:bCs/>
                <w:sz w:val="24"/>
                <w:szCs w:val="24"/>
              </w:rPr>
              <w:t>)</w:t>
            </w:r>
          </w:p>
        </w:tc>
        <w:tc>
          <w:tcPr>
            <w:tcW w:w="733" w:type="pct"/>
            <w:tcBorders>
              <w:top w:val="nil"/>
              <w:bottom w:val="nil"/>
            </w:tcBorders>
          </w:tcPr>
          <w:p w14:paraId="4B981CD8" w14:textId="6D9A1F11"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0E7D5D" w:rsidRPr="00E94DB6">
              <w:rPr>
                <w:rFonts w:ascii="Times New Roman" w:hAnsi="Times New Roman" w:cs="Times New Roman"/>
                <w:b/>
                <w:sz w:val="24"/>
                <w:szCs w:val="24"/>
              </w:rPr>
              <w:t>0</w:t>
            </w:r>
            <w:r w:rsidR="003F5BAD" w:rsidRPr="00E94DB6">
              <w:rPr>
                <w:rFonts w:ascii="Times New Roman" w:hAnsi="Times New Roman" w:cs="Times New Roman"/>
                <w:b/>
                <w:sz w:val="24"/>
                <w:szCs w:val="24"/>
              </w:rPr>
              <w:t>45</w:t>
            </w:r>
            <w:r w:rsidR="005E6637" w:rsidRPr="00E94DB6">
              <w:rPr>
                <w:rFonts w:ascii="Times New Roman" w:hAnsi="Times New Roman" w:cs="Times New Roman"/>
                <w:b/>
                <w:sz w:val="24"/>
                <w:szCs w:val="24"/>
              </w:rPr>
              <w:t xml:space="preserve"> (.0</w:t>
            </w:r>
            <w:r w:rsidR="003F5BAD" w:rsidRPr="00E94DB6">
              <w:rPr>
                <w:rFonts w:ascii="Times New Roman" w:hAnsi="Times New Roman" w:cs="Times New Roman"/>
                <w:b/>
                <w:sz w:val="24"/>
                <w:szCs w:val="24"/>
              </w:rPr>
              <w:t>40</w:t>
            </w:r>
            <w:r w:rsidR="005E6637" w:rsidRPr="00E94DB6">
              <w:rPr>
                <w:rFonts w:ascii="Times New Roman" w:hAnsi="Times New Roman" w:cs="Times New Roman"/>
                <w:b/>
                <w:sz w:val="24"/>
                <w:szCs w:val="24"/>
              </w:rPr>
              <w:t>-.0</w:t>
            </w:r>
            <w:r w:rsidR="003F5BAD" w:rsidRPr="00E94DB6">
              <w:rPr>
                <w:rFonts w:ascii="Times New Roman" w:hAnsi="Times New Roman" w:cs="Times New Roman"/>
                <w:b/>
                <w:sz w:val="24"/>
                <w:szCs w:val="24"/>
              </w:rPr>
              <w:t>497</w:t>
            </w:r>
            <w:r w:rsidR="005E6637" w:rsidRPr="00E94DB6">
              <w:rPr>
                <w:rFonts w:ascii="Times New Roman" w:hAnsi="Times New Roman" w:cs="Times New Roman"/>
                <w:b/>
                <w:sz w:val="24"/>
                <w:szCs w:val="24"/>
              </w:rPr>
              <w:t>)</w:t>
            </w:r>
          </w:p>
        </w:tc>
      </w:tr>
      <w:tr w:rsidR="006A01E3" w:rsidRPr="00E94DB6" w14:paraId="4EE1584E"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3C858CA6" w14:textId="77777777" w:rsidR="006A01E3" w:rsidRPr="00E94DB6" w:rsidRDefault="006A01E3" w:rsidP="00E94374">
            <w:pPr>
              <w:spacing w:line="360" w:lineRule="auto"/>
              <w:rPr>
                <w:rFonts w:ascii="Times New Roman" w:hAnsi="Times New Roman" w:cs="Times New Roman"/>
                <w:b w:val="0"/>
                <w:sz w:val="24"/>
                <w:szCs w:val="24"/>
              </w:rPr>
            </w:pPr>
            <w:r w:rsidRPr="00E94DB6">
              <w:rPr>
                <w:rFonts w:ascii="Times New Roman" w:hAnsi="Times New Roman" w:cs="Times New Roman"/>
                <w:b w:val="0"/>
                <w:sz w:val="24"/>
                <w:szCs w:val="24"/>
              </w:rPr>
              <w:t xml:space="preserve">Feedback </w:t>
            </w:r>
            <w:proofErr w:type="spellStart"/>
            <w:r w:rsidRPr="00E94DB6">
              <w:rPr>
                <w:rFonts w:ascii="Times New Roman" w:hAnsi="Times New Roman" w:cs="Times New Roman"/>
                <w:b w:val="0"/>
                <w:sz w:val="24"/>
                <w:szCs w:val="24"/>
              </w:rPr>
              <w:t>representation</w:t>
            </w:r>
            <w:r w:rsidRPr="00E94DB6">
              <w:rPr>
                <w:rFonts w:ascii="Times New Roman" w:hAnsi="Times New Roman" w:cs="Times New Roman"/>
                <w:b w:val="0"/>
                <w:sz w:val="24"/>
                <w:szCs w:val="24"/>
                <w:vertAlign w:val="superscript"/>
              </w:rPr>
              <w:t>c</w:t>
            </w:r>
            <w:proofErr w:type="spellEnd"/>
          </w:p>
        </w:tc>
        <w:tc>
          <w:tcPr>
            <w:tcW w:w="645" w:type="pct"/>
            <w:tcBorders>
              <w:top w:val="nil"/>
              <w:bottom w:val="nil"/>
            </w:tcBorders>
            <w:shd w:val="clear" w:color="auto" w:fill="auto"/>
          </w:tcPr>
          <w:p w14:paraId="6A719C83" w14:textId="5F62EE1C"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45" w:type="pct"/>
            <w:tcBorders>
              <w:top w:val="nil"/>
              <w:bottom w:val="nil"/>
            </w:tcBorders>
            <w:shd w:val="clear" w:color="auto" w:fill="auto"/>
          </w:tcPr>
          <w:p w14:paraId="238E301F" w14:textId="7D4346E4"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93" w:type="pct"/>
            <w:tcBorders>
              <w:top w:val="nil"/>
              <w:bottom w:val="nil"/>
            </w:tcBorders>
            <w:shd w:val="clear" w:color="auto" w:fill="auto"/>
          </w:tcPr>
          <w:p w14:paraId="20D8E9A2" w14:textId="19038926" w:rsidR="006A01E3" w:rsidRPr="00E94DB6" w:rsidRDefault="006A01E3" w:rsidP="00DD0B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44" w:type="pct"/>
            <w:tcBorders>
              <w:top w:val="nil"/>
              <w:bottom w:val="nil"/>
            </w:tcBorders>
            <w:shd w:val="clear" w:color="auto" w:fill="auto"/>
          </w:tcPr>
          <w:p w14:paraId="3C87B38F" w14:textId="37B13512"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33" w:type="pct"/>
            <w:tcBorders>
              <w:top w:val="nil"/>
              <w:bottom w:val="nil"/>
            </w:tcBorders>
          </w:tcPr>
          <w:p w14:paraId="3D004845" w14:textId="577977A9"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004BB" w:rsidRPr="00E94DB6" w14:paraId="23078193"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1533331E" w14:textId="59899197" w:rsidR="000004BB" w:rsidRPr="00E83C86" w:rsidRDefault="000004BB" w:rsidP="000004BB">
            <w:pPr>
              <w:spacing w:line="360" w:lineRule="auto"/>
              <w:ind w:left="313"/>
              <w:rPr>
                <w:rFonts w:ascii="Times New Roman" w:hAnsi="Times New Roman" w:cs="Times New Roman"/>
                <w:b w:val="0"/>
                <w:sz w:val="24"/>
                <w:szCs w:val="24"/>
              </w:rPr>
            </w:pPr>
            <w:proofErr w:type="spellStart"/>
            <w:r w:rsidRPr="00E83C86">
              <w:rPr>
                <w:rFonts w:ascii="Times New Roman" w:hAnsi="Times New Roman" w:cs="Times New Roman"/>
                <w:b w:val="0"/>
                <w:sz w:val="24"/>
                <w:szCs w:val="24"/>
              </w:rPr>
              <w:t>Graphical</w:t>
            </w:r>
            <w:r w:rsidRPr="00E83C86">
              <w:rPr>
                <w:rFonts w:ascii="Times New Roman" w:hAnsi="Times New Roman" w:cs="Times New Roman"/>
                <w:b w:val="0"/>
                <w:sz w:val="24"/>
                <w:szCs w:val="24"/>
                <w:vertAlign w:val="superscript"/>
              </w:rPr>
              <w:t>b</w:t>
            </w:r>
            <w:proofErr w:type="spellEnd"/>
          </w:p>
        </w:tc>
        <w:tc>
          <w:tcPr>
            <w:tcW w:w="645" w:type="pct"/>
            <w:tcBorders>
              <w:top w:val="nil"/>
              <w:bottom w:val="nil"/>
            </w:tcBorders>
            <w:shd w:val="clear" w:color="auto" w:fill="auto"/>
          </w:tcPr>
          <w:p w14:paraId="683CB181" w14:textId="1CB94B3B"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 (.35-.36)</w:t>
            </w:r>
          </w:p>
        </w:tc>
        <w:tc>
          <w:tcPr>
            <w:tcW w:w="645" w:type="pct"/>
            <w:tcBorders>
              <w:top w:val="nil"/>
              <w:bottom w:val="nil"/>
            </w:tcBorders>
            <w:shd w:val="clear" w:color="auto" w:fill="auto"/>
          </w:tcPr>
          <w:p w14:paraId="7B72971F" w14:textId="6F565CCA"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.248 (.222-.270)</w:t>
            </w:r>
          </w:p>
        </w:tc>
        <w:tc>
          <w:tcPr>
            <w:tcW w:w="893" w:type="pct"/>
            <w:tcBorders>
              <w:top w:val="nil"/>
              <w:bottom w:val="nil"/>
            </w:tcBorders>
            <w:shd w:val="clear" w:color="auto" w:fill="auto"/>
          </w:tcPr>
          <w:p w14:paraId="761C8ABA" w14:textId="59D77334"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131 (</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179-</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079)</w:t>
            </w:r>
          </w:p>
        </w:tc>
        <w:tc>
          <w:tcPr>
            <w:tcW w:w="844" w:type="pct"/>
            <w:tcBorders>
              <w:top w:val="nil"/>
              <w:bottom w:val="nil"/>
            </w:tcBorders>
            <w:shd w:val="clear" w:color="auto" w:fill="auto"/>
          </w:tcPr>
          <w:p w14:paraId="4002F52F" w14:textId="0DF6D4C0"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.840 (.790-.880)</w:t>
            </w:r>
          </w:p>
        </w:tc>
        <w:tc>
          <w:tcPr>
            <w:tcW w:w="733" w:type="pct"/>
            <w:tcBorders>
              <w:top w:val="nil"/>
              <w:bottom w:val="nil"/>
            </w:tcBorders>
          </w:tcPr>
          <w:p w14:paraId="4C84F067" w14:textId="0E43B26B"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 (.109-.192)</w:t>
            </w:r>
          </w:p>
        </w:tc>
      </w:tr>
      <w:tr w:rsidR="000004BB" w:rsidRPr="00E94DB6" w14:paraId="0D52A618"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27033208" w14:textId="0DA33ABB" w:rsidR="000004BB" w:rsidRPr="00E83C86" w:rsidRDefault="000004BB" w:rsidP="000004BB">
            <w:pPr>
              <w:spacing w:line="360" w:lineRule="auto"/>
              <w:ind w:left="313"/>
              <w:rPr>
                <w:rFonts w:ascii="Times New Roman" w:hAnsi="Times New Roman" w:cs="Times New Roman"/>
                <w:b w:val="0"/>
                <w:sz w:val="24"/>
                <w:szCs w:val="24"/>
              </w:rPr>
            </w:pPr>
            <w:proofErr w:type="spellStart"/>
            <w:r w:rsidRPr="00E83C86">
              <w:rPr>
                <w:rFonts w:ascii="Times New Roman" w:hAnsi="Times New Roman" w:cs="Times New Roman"/>
                <w:b w:val="0"/>
                <w:sz w:val="24"/>
                <w:szCs w:val="24"/>
              </w:rPr>
              <w:t>Numeric</w:t>
            </w:r>
            <w:r w:rsidRPr="00E83C86">
              <w:rPr>
                <w:rFonts w:ascii="Times New Roman" w:hAnsi="Times New Roman" w:cs="Times New Roman"/>
                <w:b w:val="0"/>
                <w:sz w:val="24"/>
                <w:szCs w:val="24"/>
                <w:vertAlign w:val="superscript"/>
              </w:rPr>
              <w:t>b</w:t>
            </w:r>
            <w:proofErr w:type="spellEnd"/>
          </w:p>
        </w:tc>
        <w:tc>
          <w:tcPr>
            <w:tcW w:w="645" w:type="pct"/>
            <w:tcBorders>
              <w:top w:val="nil"/>
              <w:bottom w:val="nil"/>
            </w:tcBorders>
            <w:shd w:val="clear" w:color="auto" w:fill="auto"/>
          </w:tcPr>
          <w:p w14:paraId="40A315B4" w14:textId="5F9D7295" w:rsidR="000004BB" w:rsidRPr="00E94DB6" w:rsidRDefault="00CD544C"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17 (</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18-</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17)</w:t>
            </w:r>
          </w:p>
        </w:tc>
        <w:tc>
          <w:tcPr>
            <w:tcW w:w="645" w:type="pct"/>
            <w:tcBorders>
              <w:top w:val="nil"/>
              <w:bottom w:val="nil"/>
            </w:tcBorders>
            <w:shd w:val="clear" w:color="auto" w:fill="auto"/>
          </w:tcPr>
          <w:p w14:paraId="4B846817" w14:textId="2582C4B0" w:rsidR="000004BB" w:rsidRPr="00E94DB6" w:rsidRDefault="00CD544C"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.350 (.337-.360)</w:t>
            </w:r>
          </w:p>
        </w:tc>
        <w:tc>
          <w:tcPr>
            <w:tcW w:w="893" w:type="pct"/>
            <w:tcBorders>
              <w:top w:val="nil"/>
              <w:bottom w:val="nil"/>
            </w:tcBorders>
            <w:shd w:val="clear" w:color="auto" w:fill="auto"/>
          </w:tcPr>
          <w:p w14:paraId="319A220F" w14:textId="5AEF3FED" w:rsidR="000004BB" w:rsidRPr="00E94DB6" w:rsidRDefault="00CD544C"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860 (</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872-</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843)</w:t>
            </w:r>
          </w:p>
        </w:tc>
        <w:tc>
          <w:tcPr>
            <w:tcW w:w="844" w:type="pct"/>
            <w:tcBorders>
              <w:top w:val="nil"/>
              <w:bottom w:val="nil"/>
            </w:tcBorders>
            <w:shd w:val="clear" w:color="auto" w:fill="auto"/>
          </w:tcPr>
          <w:p w14:paraId="01195BEA" w14:textId="5F6EEA13" w:rsidR="000004BB" w:rsidRPr="00E94DB6" w:rsidRDefault="00CD544C"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.510 (.479-.539)</w:t>
            </w:r>
          </w:p>
        </w:tc>
        <w:tc>
          <w:tcPr>
            <w:tcW w:w="733" w:type="pct"/>
            <w:tcBorders>
              <w:top w:val="nil"/>
              <w:bottom w:val="nil"/>
            </w:tcBorders>
          </w:tcPr>
          <w:p w14:paraId="44E7D7E8" w14:textId="6DA6A581" w:rsidR="000004BB" w:rsidRPr="00E94DB6" w:rsidRDefault="00CD544C"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.617 (.589-.644)</w:t>
            </w:r>
          </w:p>
        </w:tc>
      </w:tr>
      <w:tr w:rsidR="000004BB" w:rsidRPr="00E94DB6" w14:paraId="33C11106"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4BEA59F8" w14:textId="4A10C87D" w:rsidR="000004BB" w:rsidRPr="00E83C86" w:rsidRDefault="000004BB" w:rsidP="000004BB">
            <w:pPr>
              <w:spacing w:line="360" w:lineRule="auto"/>
              <w:ind w:left="313"/>
              <w:rPr>
                <w:rFonts w:ascii="Times New Roman" w:hAnsi="Times New Roman" w:cs="Times New Roman"/>
                <w:b w:val="0"/>
                <w:sz w:val="24"/>
                <w:szCs w:val="24"/>
              </w:rPr>
            </w:pPr>
            <w:proofErr w:type="spellStart"/>
            <w:r w:rsidRPr="00E83C86">
              <w:rPr>
                <w:rFonts w:ascii="Times New Roman" w:hAnsi="Times New Roman" w:cs="Times New Roman"/>
                <w:b w:val="0"/>
                <w:sz w:val="24"/>
                <w:szCs w:val="24"/>
              </w:rPr>
              <w:t>Highlighting</w:t>
            </w:r>
            <w:r w:rsidRPr="00E83C86">
              <w:rPr>
                <w:rFonts w:ascii="Times New Roman" w:hAnsi="Times New Roman" w:cs="Times New Roman"/>
                <w:b w:val="0"/>
                <w:sz w:val="24"/>
                <w:szCs w:val="24"/>
                <w:vertAlign w:val="superscript"/>
              </w:rPr>
              <w:t>b</w:t>
            </w:r>
            <w:proofErr w:type="spellEnd"/>
          </w:p>
        </w:tc>
        <w:tc>
          <w:tcPr>
            <w:tcW w:w="645" w:type="pct"/>
            <w:tcBorders>
              <w:top w:val="nil"/>
              <w:bottom w:val="nil"/>
            </w:tcBorders>
            <w:shd w:val="clear" w:color="auto" w:fill="auto"/>
          </w:tcPr>
          <w:p w14:paraId="788A5ACE" w14:textId="5CEC69F4"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(.13-.13)</w:t>
            </w:r>
          </w:p>
        </w:tc>
        <w:tc>
          <w:tcPr>
            <w:tcW w:w="645" w:type="pct"/>
            <w:tcBorders>
              <w:top w:val="nil"/>
              <w:bottom w:val="nil"/>
            </w:tcBorders>
            <w:shd w:val="clear" w:color="auto" w:fill="auto"/>
          </w:tcPr>
          <w:p w14:paraId="6ECA7743" w14:textId="42641249"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.268 (.239-.293)</w:t>
            </w:r>
          </w:p>
        </w:tc>
        <w:tc>
          <w:tcPr>
            <w:tcW w:w="893" w:type="pct"/>
            <w:tcBorders>
              <w:top w:val="nil"/>
              <w:bottom w:val="nil"/>
            </w:tcBorders>
            <w:shd w:val="clear" w:color="auto" w:fill="auto"/>
          </w:tcPr>
          <w:p w14:paraId="684E2ADE" w14:textId="643CE9B3"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393 (</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445-</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336)</w:t>
            </w:r>
          </w:p>
        </w:tc>
        <w:tc>
          <w:tcPr>
            <w:tcW w:w="844" w:type="pct"/>
            <w:tcBorders>
              <w:top w:val="nil"/>
              <w:bottom w:val="nil"/>
            </w:tcBorders>
            <w:shd w:val="clear" w:color="auto" w:fill="auto"/>
          </w:tcPr>
          <w:p w14:paraId="19CF6549" w14:textId="359F0BD4"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 (.602-.702)</w:t>
            </w:r>
          </w:p>
        </w:tc>
        <w:tc>
          <w:tcPr>
            <w:tcW w:w="733" w:type="pct"/>
            <w:tcBorders>
              <w:top w:val="nil"/>
              <w:bottom w:val="nil"/>
            </w:tcBorders>
          </w:tcPr>
          <w:p w14:paraId="446D64CE" w14:textId="78376599" w:rsidR="000004BB" w:rsidRPr="00E94DB6" w:rsidRDefault="00CD544C"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.619 (.579-.661)</w:t>
            </w:r>
          </w:p>
        </w:tc>
      </w:tr>
      <w:tr w:rsidR="000004BB" w:rsidRPr="00E94DB6" w14:paraId="22F524DE"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132C0784" w14:textId="00E831DD" w:rsidR="000004BB" w:rsidRPr="00E83C86" w:rsidRDefault="000004BB" w:rsidP="000004BB">
            <w:pPr>
              <w:spacing w:line="360" w:lineRule="auto"/>
              <w:ind w:left="313"/>
              <w:rPr>
                <w:rFonts w:ascii="Times New Roman" w:hAnsi="Times New Roman" w:cs="Times New Roman"/>
                <w:b w:val="0"/>
                <w:sz w:val="24"/>
                <w:szCs w:val="24"/>
              </w:rPr>
            </w:pPr>
            <w:r w:rsidRPr="00E83C86">
              <w:rPr>
                <w:rFonts w:ascii="Times New Roman" w:hAnsi="Times New Roman" w:cs="Times New Roman"/>
                <w:b w:val="0"/>
                <w:sz w:val="24"/>
                <w:szCs w:val="24"/>
              </w:rPr>
              <w:t>Text-</w:t>
            </w:r>
            <w:proofErr w:type="spellStart"/>
            <w:r w:rsidRPr="00E83C86">
              <w:rPr>
                <w:rFonts w:ascii="Times New Roman" w:hAnsi="Times New Roman" w:cs="Times New Roman"/>
                <w:b w:val="0"/>
                <w:sz w:val="24"/>
                <w:szCs w:val="24"/>
              </w:rPr>
              <w:t>based</w:t>
            </w:r>
            <w:r w:rsidRPr="00E83C86">
              <w:rPr>
                <w:rFonts w:ascii="Times New Roman" w:hAnsi="Times New Roman" w:cs="Times New Roman"/>
                <w:b w:val="0"/>
                <w:sz w:val="24"/>
                <w:szCs w:val="24"/>
                <w:vertAlign w:val="superscript"/>
              </w:rPr>
              <w:t>b</w:t>
            </w:r>
            <w:proofErr w:type="spellEnd"/>
          </w:p>
        </w:tc>
        <w:tc>
          <w:tcPr>
            <w:tcW w:w="645" w:type="pct"/>
            <w:tcBorders>
              <w:top w:val="nil"/>
              <w:bottom w:val="nil"/>
            </w:tcBorders>
            <w:shd w:val="clear" w:color="auto" w:fill="auto"/>
          </w:tcPr>
          <w:p w14:paraId="1B291006" w14:textId="0C14594E" w:rsidR="000004BB" w:rsidRPr="00E94DB6" w:rsidRDefault="00E83C86"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(.24-.27)</w:t>
            </w:r>
          </w:p>
        </w:tc>
        <w:tc>
          <w:tcPr>
            <w:tcW w:w="645" w:type="pct"/>
            <w:tcBorders>
              <w:top w:val="nil"/>
              <w:bottom w:val="nil"/>
            </w:tcBorders>
            <w:shd w:val="clear" w:color="auto" w:fill="auto"/>
          </w:tcPr>
          <w:p w14:paraId="11586B15" w14:textId="17870851" w:rsidR="000004BB" w:rsidRPr="00E94DB6" w:rsidRDefault="00E83C86"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.323 (.316-.327)</w:t>
            </w:r>
          </w:p>
        </w:tc>
        <w:tc>
          <w:tcPr>
            <w:tcW w:w="893" w:type="pct"/>
            <w:tcBorders>
              <w:top w:val="nil"/>
              <w:bottom w:val="nil"/>
            </w:tcBorders>
            <w:shd w:val="clear" w:color="auto" w:fill="auto"/>
          </w:tcPr>
          <w:p w14:paraId="0810C140" w14:textId="18EF6507" w:rsidR="000004BB" w:rsidRPr="00E94DB6" w:rsidRDefault="00E83C86"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w:t>
            </w:r>
            <w:r>
              <w:rPr>
                <w:rStyle w:val="hgkelc"/>
                <w:bCs/>
              </w:rPr>
              <w:t>378 (</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.379-</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.375)</w:t>
            </w:r>
          </w:p>
        </w:tc>
        <w:tc>
          <w:tcPr>
            <w:tcW w:w="844" w:type="pct"/>
            <w:tcBorders>
              <w:top w:val="nil"/>
              <w:bottom w:val="nil"/>
            </w:tcBorders>
            <w:shd w:val="clear" w:color="auto" w:fill="auto"/>
          </w:tcPr>
          <w:p w14:paraId="05D265B5" w14:textId="2CF59483" w:rsidR="000004BB" w:rsidRPr="00E94DB6" w:rsidRDefault="00E83C86"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.887 (.861-.909)</w:t>
            </w:r>
          </w:p>
        </w:tc>
        <w:tc>
          <w:tcPr>
            <w:tcW w:w="733" w:type="pct"/>
            <w:tcBorders>
              <w:top w:val="nil"/>
              <w:bottom w:val="nil"/>
            </w:tcBorders>
          </w:tcPr>
          <w:p w14:paraId="73947FBB" w14:textId="77598FD4" w:rsidR="000004BB" w:rsidRPr="00E94DB6" w:rsidRDefault="00E83C86" w:rsidP="000004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.430 (.415-.446)</w:t>
            </w:r>
          </w:p>
        </w:tc>
      </w:tr>
      <w:tr w:rsidR="000004BB" w:rsidRPr="00E94DB6" w14:paraId="38C96F55"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17391AB5" w14:textId="4FD0EEB0" w:rsidR="000004BB" w:rsidRPr="00766495" w:rsidRDefault="000004BB" w:rsidP="000004BB">
            <w:pPr>
              <w:spacing w:line="360" w:lineRule="auto"/>
              <w:ind w:left="313"/>
              <w:rPr>
                <w:rFonts w:ascii="Times New Roman" w:hAnsi="Times New Roman" w:cs="Times New Roman"/>
                <w:b w:val="0"/>
                <w:sz w:val="24"/>
                <w:szCs w:val="24"/>
              </w:rPr>
            </w:pPr>
            <w:r>
              <w:rPr>
                <w:rFonts w:ascii="Times New Roman" w:hAnsi="Times New Roman" w:cs="Times New Roman"/>
                <w:b w:val="0"/>
                <w:sz w:val="24"/>
                <w:szCs w:val="24"/>
              </w:rPr>
              <w:t xml:space="preserve">Number of </w:t>
            </w:r>
            <w:proofErr w:type="spellStart"/>
            <w:r>
              <w:rPr>
                <w:rFonts w:ascii="Times New Roman" w:hAnsi="Times New Roman" w:cs="Times New Roman"/>
                <w:b w:val="0"/>
                <w:sz w:val="24"/>
                <w:szCs w:val="24"/>
              </w:rPr>
              <w:t>representations</w:t>
            </w:r>
            <w:r w:rsidRPr="000004BB">
              <w:rPr>
                <w:rFonts w:ascii="Times New Roman" w:hAnsi="Times New Roman" w:cs="Times New Roman"/>
                <w:b w:val="0"/>
                <w:sz w:val="24"/>
                <w:szCs w:val="24"/>
                <w:vertAlign w:val="superscript"/>
              </w:rPr>
              <w:t>c</w:t>
            </w:r>
            <w:proofErr w:type="spellEnd"/>
          </w:p>
        </w:tc>
        <w:tc>
          <w:tcPr>
            <w:tcW w:w="645" w:type="pct"/>
            <w:tcBorders>
              <w:top w:val="nil"/>
              <w:bottom w:val="nil"/>
            </w:tcBorders>
            <w:shd w:val="clear" w:color="auto" w:fill="auto"/>
          </w:tcPr>
          <w:p w14:paraId="04C240AA" w14:textId="6ACE464E" w:rsidR="000004BB" w:rsidRPr="00E94DB6" w:rsidRDefault="00E83C86"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 (.24-.28)</w:t>
            </w:r>
          </w:p>
        </w:tc>
        <w:tc>
          <w:tcPr>
            <w:tcW w:w="645" w:type="pct"/>
            <w:tcBorders>
              <w:top w:val="nil"/>
              <w:bottom w:val="nil"/>
            </w:tcBorders>
            <w:shd w:val="clear" w:color="auto" w:fill="auto"/>
          </w:tcPr>
          <w:p w14:paraId="2B3761FF" w14:textId="1C80B5ED" w:rsidR="000004BB" w:rsidRPr="00E94DB6" w:rsidRDefault="00E83C86"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.244 (.220-.264)</w:t>
            </w:r>
          </w:p>
        </w:tc>
        <w:tc>
          <w:tcPr>
            <w:tcW w:w="893" w:type="pct"/>
            <w:tcBorders>
              <w:top w:val="nil"/>
              <w:bottom w:val="nil"/>
            </w:tcBorders>
            <w:shd w:val="clear" w:color="auto" w:fill="auto"/>
          </w:tcPr>
          <w:p w14:paraId="06B73BDF" w14:textId="0218101B" w:rsidR="000004BB" w:rsidRPr="00E94DB6" w:rsidRDefault="00E83C86"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.215 (</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.235-</w:t>
            </w:r>
            <w:r w:rsidRPr="00E94DB6">
              <w:rPr>
                <w:rStyle w:val="hgkelc"/>
                <w:rFonts w:ascii="Times New Roman" w:hAnsi="Times New Roman" w:cs="Times New Roman"/>
                <w:bCs/>
                <w:sz w:val="24"/>
                <w:szCs w:val="24"/>
              </w:rPr>
              <w:t>−</w:t>
            </w:r>
            <w:r>
              <w:rPr>
                <w:rStyle w:val="hgkelc"/>
                <w:rFonts w:ascii="Times New Roman" w:hAnsi="Times New Roman" w:cs="Times New Roman"/>
                <w:bCs/>
                <w:sz w:val="24"/>
                <w:szCs w:val="24"/>
              </w:rPr>
              <w:t>.194)</w:t>
            </w:r>
          </w:p>
        </w:tc>
        <w:tc>
          <w:tcPr>
            <w:tcW w:w="844" w:type="pct"/>
            <w:tcBorders>
              <w:top w:val="nil"/>
              <w:bottom w:val="nil"/>
            </w:tcBorders>
            <w:shd w:val="clear" w:color="auto" w:fill="auto"/>
          </w:tcPr>
          <w:p w14:paraId="3E809162" w14:textId="1F91C2E4" w:rsidR="000004BB" w:rsidRPr="00E94DB6" w:rsidRDefault="00E83C86"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t>741 (.668-.801)</w:t>
            </w:r>
          </w:p>
        </w:tc>
        <w:tc>
          <w:tcPr>
            <w:tcW w:w="733" w:type="pct"/>
            <w:tcBorders>
              <w:top w:val="nil"/>
              <w:bottom w:val="nil"/>
            </w:tcBorders>
          </w:tcPr>
          <w:p w14:paraId="65563F5B" w14:textId="6ED43E32" w:rsidR="000004BB" w:rsidRPr="00E94DB6" w:rsidRDefault="00E83C86" w:rsidP="000004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.281 (.280-.284)</w:t>
            </w:r>
          </w:p>
        </w:tc>
      </w:tr>
      <w:tr w:rsidR="006A01E3" w:rsidRPr="00E94DB6" w14:paraId="0EA51319"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36058EFD" w14:textId="77777777" w:rsidR="006A01E3" w:rsidRPr="00E94DB6" w:rsidRDefault="006A01E3" w:rsidP="00E94374">
            <w:pPr>
              <w:spacing w:line="360" w:lineRule="auto"/>
              <w:rPr>
                <w:rFonts w:ascii="Times New Roman" w:hAnsi="Times New Roman" w:cs="Times New Roman"/>
                <w:sz w:val="24"/>
                <w:szCs w:val="24"/>
              </w:rPr>
            </w:pPr>
            <w:r w:rsidRPr="00E94DB6">
              <w:rPr>
                <w:rFonts w:ascii="Times New Roman" w:hAnsi="Times New Roman" w:cs="Times New Roman"/>
                <w:sz w:val="24"/>
                <w:szCs w:val="24"/>
              </w:rPr>
              <w:t xml:space="preserve">Feedback </w:t>
            </w:r>
            <w:proofErr w:type="spellStart"/>
            <w:r w:rsidRPr="00E94DB6">
              <w:rPr>
                <w:rFonts w:ascii="Times New Roman" w:hAnsi="Times New Roman" w:cs="Times New Roman"/>
                <w:sz w:val="24"/>
                <w:szCs w:val="24"/>
              </w:rPr>
              <w:t>specificity</w:t>
            </w:r>
            <w:r w:rsidRPr="00E94DB6">
              <w:rPr>
                <w:rFonts w:ascii="Times New Roman" w:hAnsi="Times New Roman" w:cs="Times New Roman"/>
                <w:sz w:val="24"/>
                <w:szCs w:val="24"/>
                <w:vertAlign w:val="superscript"/>
              </w:rPr>
              <w:t>d</w:t>
            </w:r>
            <w:proofErr w:type="spellEnd"/>
          </w:p>
        </w:tc>
        <w:tc>
          <w:tcPr>
            <w:tcW w:w="645" w:type="pct"/>
            <w:tcBorders>
              <w:top w:val="nil"/>
              <w:bottom w:val="nil"/>
            </w:tcBorders>
            <w:shd w:val="clear" w:color="auto" w:fill="auto"/>
          </w:tcPr>
          <w:p w14:paraId="0E4B53E8" w14:textId="7FF70D99"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E13C4E" w:rsidRPr="00E94DB6">
              <w:rPr>
                <w:rFonts w:ascii="Times New Roman" w:hAnsi="Times New Roman" w:cs="Times New Roman"/>
                <w:b/>
                <w:sz w:val="24"/>
                <w:szCs w:val="24"/>
              </w:rPr>
              <w:t>53</w:t>
            </w:r>
            <w:r w:rsidR="00647376" w:rsidRPr="00E94DB6">
              <w:rPr>
                <w:rFonts w:ascii="Times New Roman" w:hAnsi="Times New Roman" w:cs="Times New Roman"/>
                <w:b/>
                <w:sz w:val="24"/>
                <w:szCs w:val="24"/>
              </w:rPr>
              <w:t xml:space="preserve"> (.</w:t>
            </w:r>
            <w:r w:rsidR="00E13C4E" w:rsidRPr="00E94DB6">
              <w:rPr>
                <w:rFonts w:ascii="Times New Roman" w:hAnsi="Times New Roman" w:cs="Times New Roman"/>
                <w:b/>
                <w:sz w:val="24"/>
                <w:szCs w:val="24"/>
              </w:rPr>
              <w:t>52</w:t>
            </w:r>
            <w:r w:rsidR="00647376" w:rsidRPr="00E94DB6">
              <w:rPr>
                <w:rFonts w:ascii="Times New Roman" w:hAnsi="Times New Roman" w:cs="Times New Roman"/>
                <w:b/>
                <w:sz w:val="24"/>
                <w:szCs w:val="24"/>
              </w:rPr>
              <w:t>-.</w:t>
            </w:r>
            <w:r w:rsidR="00E13C4E" w:rsidRPr="00E94DB6">
              <w:rPr>
                <w:rFonts w:ascii="Times New Roman" w:hAnsi="Times New Roman" w:cs="Times New Roman"/>
                <w:b/>
                <w:sz w:val="24"/>
                <w:szCs w:val="24"/>
              </w:rPr>
              <w:t>54</w:t>
            </w:r>
            <w:r w:rsidR="00647376" w:rsidRPr="00E94DB6">
              <w:rPr>
                <w:rFonts w:ascii="Times New Roman" w:hAnsi="Times New Roman" w:cs="Times New Roman"/>
                <w:b/>
                <w:sz w:val="24"/>
                <w:szCs w:val="24"/>
              </w:rPr>
              <w:t>)</w:t>
            </w:r>
          </w:p>
        </w:tc>
        <w:tc>
          <w:tcPr>
            <w:tcW w:w="645" w:type="pct"/>
            <w:tcBorders>
              <w:top w:val="nil"/>
              <w:bottom w:val="nil"/>
            </w:tcBorders>
            <w:shd w:val="clear" w:color="auto" w:fill="auto"/>
          </w:tcPr>
          <w:p w14:paraId="7ADEB682" w14:textId="62C75F07"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E13C4E" w:rsidRPr="00E94DB6">
              <w:rPr>
                <w:rFonts w:ascii="Times New Roman" w:hAnsi="Times New Roman" w:cs="Times New Roman"/>
                <w:b/>
                <w:sz w:val="24"/>
                <w:szCs w:val="24"/>
              </w:rPr>
              <w:t>267</w:t>
            </w:r>
            <w:r w:rsidR="00647376" w:rsidRPr="00E94DB6">
              <w:rPr>
                <w:rFonts w:ascii="Times New Roman" w:hAnsi="Times New Roman" w:cs="Times New Roman"/>
                <w:b/>
                <w:sz w:val="24"/>
                <w:szCs w:val="24"/>
              </w:rPr>
              <w:t xml:space="preserve"> (.2</w:t>
            </w:r>
            <w:r w:rsidR="00E13C4E" w:rsidRPr="00E94DB6">
              <w:rPr>
                <w:rFonts w:ascii="Times New Roman" w:hAnsi="Times New Roman" w:cs="Times New Roman"/>
                <w:b/>
                <w:sz w:val="24"/>
                <w:szCs w:val="24"/>
              </w:rPr>
              <w:t>54</w:t>
            </w:r>
            <w:r w:rsidR="00647376" w:rsidRPr="00E94DB6">
              <w:rPr>
                <w:rFonts w:ascii="Times New Roman" w:hAnsi="Times New Roman" w:cs="Times New Roman"/>
                <w:b/>
                <w:sz w:val="24"/>
                <w:szCs w:val="24"/>
              </w:rPr>
              <w:t>-.2</w:t>
            </w:r>
            <w:r w:rsidR="00E13C4E" w:rsidRPr="00E94DB6">
              <w:rPr>
                <w:rFonts w:ascii="Times New Roman" w:hAnsi="Times New Roman" w:cs="Times New Roman"/>
                <w:b/>
                <w:sz w:val="24"/>
                <w:szCs w:val="24"/>
              </w:rPr>
              <w:t>78</w:t>
            </w:r>
            <w:r w:rsidR="00647376" w:rsidRPr="00E94DB6">
              <w:rPr>
                <w:rFonts w:ascii="Times New Roman" w:hAnsi="Times New Roman" w:cs="Times New Roman"/>
                <w:b/>
                <w:sz w:val="24"/>
                <w:szCs w:val="24"/>
              </w:rPr>
              <w:t>)</w:t>
            </w:r>
          </w:p>
        </w:tc>
        <w:tc>
          <w:tcPr>
            <w:tcW w:w="893" w:type="pct"/>
            <w:tcBorders>
              <w:top w:val="nil"/>
              <w:bottom w:val="nil"/>
            </w:tcBorders>
            <w:shd w:val="clear" w:color="auto" w:fill="auto"/>
          </w:tcPr>
          <w:p w14:paraId="4D0C8127" w14:textId="376455F4" w:rsidR="006A01E3" w:rsidRPr="00E94DB6" w:rsidRDefault="00E13C4E" w:rsidP="00DD0B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.012</w:t>
            </w:r>
            <w:r w:rsidR="00647376" w:rsidRPr="00E94DB6">
              <w:rPr>
                <w:rFonts w:ascii="Times New Roman" w:hAnsi="Times New Roman" w:cs="Times New Roman"/>
                <w:b/>
                <w:sz w:val="24"/>
                <w:szCs w:val="24"/>
              </w:rPr>
              <w:t xml:space="preserve"> (</w:t>
            </w:r>
            <w:r w:rsidRPr="00E94DB6">
              <w:rPr>
                <w:rFonts w:ascii="Times New Roman" w:hAnsi="Times New Roman" w:cs="Times New Roman"/>
                <w:b/>
                <w:sz w:val="24"/>
                <w:szCs w:val="24"/>
              </w:rPr>
              <w:t>.001-.025</w:t>
            </w:r>
            <w:r w:rsidR="00647376" w:rsidRPr="00E94DB6">
              <w:rPr>
                <w:rStyle w:val="hgkelc"/>
                <w:rFonts w:ascii="Times New Roman" w:hAnsi="Times New Roman" w:cs="Times New Roman"/>
                <w:b/>
                <w:bCs/>
                <w:sz w:val="24"/>
                <w:szCs w:val="24"/>
              </w:rPr>
              <w:t>)</w:t>
            </w:r>
          </w:p>
        </w:tc>
        <w:tc>
          <w:tcPr>
            <w:tcW w:w="844" w:type="pct"/>
            <w:tcBorders>
              <w:top w:val="nil"/>
              <w:bottom w:val="nil"/>
            </w:tcBorders>
            <w:shd w:val="clear" w:color="auto" w:fill="auto"/>
          </w:tcPr>
          <w:p w14:paraId="73C38C9B" w14:textId="5FD4671E" w:rsidR="006A01E3" w:rsidRPr="00E94DB6" w:rsidRDefault="00E13C4E"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1.057</w:t>
            </w:r>
            <w:r w:rsidR="00647376" w:rsidRPr="00E94DB6">
              <w:rPr>
                <w:rFonts w:ascii="Times New Roman" w:hAnsi="Times New Roman" w:cs="Times New Roman"/>
                <w:b/>
                <w:sz w:val="24"/>
                <w:szCs w:val="24"/>
              </w:rPr>
              <w:t xml:space="preserve"> (</w:t>
            </w:r>
            <w:r w:rsidRPr="00E94DB6">
              <w:rPr>
                <w:rFonts w:ascii="Times New Roman" w:hAnsi="Times New Roman" w:cs="Times New Roman"/>
                <w:b/>
                <w:sz w:val="24"/>
                <w:szCs w:val="24"/>
              </w:rPr>
              <w:t>1.019-1.088</w:t>
            </w:r>
            <w:r w:rsidR="00647376" w:rsidRPr="00E94DB6">
              <w:rPr>
                <w:rFonts w:ascii="Times New Roman" w:hAnsi="Times New Roman" w:cs="Times New Roman"/>
                <w:b/>
                <w:sz w:val="24"/>
                <w:szCs w:val="24"/>
              </w:rPr>
              <w:t>)</w:t>
            </w:r>
          </w:p>
        </w:tc>
        <w:tc>
          <w:tcPr>
            <w:tcW w:w="733" w:type="pct"/>
            <w:tcBorders>
              <w:top w:val="nil"/>
              <w:bottom w:val="nil"/>
            </w:tcBorders>
            <w:shd w:val="clear" w:color="auto" w:fill="auto"/>
          </w:tcPr>
          <w:p w14:paraId="2FF6158A" w14:textId="6D7AF5BB" w:rsidR="006A01E3" w:rsidRPr="00E94DB6" w:rsidRDefault="006A01E3"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0E7D5D" w:rsidRPr="00E94DB6">
              <w:rPr>
                <w:rFonts w:ascii="Times New Roman" w:hAnsi="Times New Roman" w:cs="Times New Roman"/>
                <w:b/>
                <w:sz w:val="24"/>
                <w:szCs w:val="24"/>
              </w:rPr>
              <w:t>0</w:t>
            </w:r>
            <w:r w:rsidR="00E13C4E" w:rsidRPr="00E94DB6">
              <w:rPr>
                <w:rFonts w:ascii="Times New Roman" w:hAnsi="Times New Roman" w:cs="Times New Roman"/>
                <w:b/>
                <w:sz w:val="24"/>
                <w:szCs w:val="24"/>
              </w:rPr>
              <w:t>45</w:t>
            </w:r>
            <w:r w:rsidR="00B61936" w:rsidRPr="00E94DB6">
              <w:rPr>
                <w:rFonts w:ascii="Times New Roman" w:hAnsi="Times New Roman" w:cs="Times New Roman"/>
                <w:b/>
                <w:sz w:val="24"/>
                <w:szCs w:val="24"/>
              </w:rPr>
              <w:t xml:space="preserve"> (.0</w:t>
            </w:r>
            <w:r w:rsidR="00E13C4E" w:rsidRPr="00E94DB6">
              <w:rPr>
                <w:rFonts w:ascii="Times New Roman" w:hAnsi="Times New Roman" w:cs="Times New Roman"/>
                <w:b/>
                <w:sz w:val="24"/>
                <w:szCs w:val="24"/>
              </w:rPr>
              <w:t>40</w:t>
            </w:r>
            <w:r w:rsidR="00B61936" w:rsidRPr="00E94DB6">
              <w:rPr>
                <w:rFonts w:ascii="Times New Roman" w:hAnsi="Times New Roman" w:cs="Times New Roman"/>
                <w:b/>
                <w:sz w:val="24"/>
                <w:szCs w:val="24"/>
              </w:rPr>
              <w:t>-.0</w:t>
            </w:r>
            <w:r w:rsidR="00E13C4E" w:rsidRPr="00E94DB6">
              <w:rPr>
                <w:rFonts w:ascii="Times New Roman" w:hAnsi="Times New Roman" w:cs="Times New Roman"/>
                <w:b/>
                <w:sz w:val="24"/>
                <w:szCs w:val="24"/>
              </w:rPr>
              <w:t>497</w:t>
            </w:r>
            <w:r w:rsidR="00B61936" w:rsidRPr="00E94DB6">
              <w:rPr>
                <w:rFonts w:ascii="Times New Roman" w:hAnsi="Times New Roman" w:cs="Times New Roman"/>
                <w:b/>
                <w:sz w:val="24"/>
                <w:szCs w:val="24"/>
              </w:rPr>
              <w:t>)</w:t>
            </w:r>
          </w:p>
        </w:tc>
      </w:tr>
      <w:tr w:rsidR="006A01E3" w:rsidRPr="00E94DB6" w14:paraId="58E85A1D"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691D9E54" w14:textId="00C514F6" w:rsidR="006A01E3" w:rsidRPr="00E94DB6" w:rsidRDefault="006A01E3" w:rsidP="00E94374">
            <w:pPr>
              <w:spacing w:line="360" w:lineRule="auto"/>
              <w:rPr>
                <w:rFonts w:ascii="Times New Roman" w:hAnsi="Times New Roman" w:cs="Times New Roman"/>
                <w:sz w:val="24"/>
                <w:szCs w:val="24"/>
              </w:rPr>
            </w:pPr>
            <w:r w:rsidRPr="00E94DB6">
              <w:rPr>
                <w:rFonts w:ascii="Times New Roman" w:hAnsi="Times New Roman" w:cs="Times New Roman"/>
                <w:sz w:val="24"/>
                <w:szCs w:val="24"/>
              </w:rPr>
              <w:t xml:space="preserve">Prior </w:t>
            </w:r>
            <w:proofErr w:type="spellStart"/>
            <w:r w:rsidRPr="00E94DB6">
              <w:rPr>
                <w:rFonts w:ascii="Times New Roman" w:hAnsi="Times New Roman" w:cs="Times New Roman"/>
                <w:sz w:val="24"/>
                <w:szCs w:val="24"/>
              </w:rPr>
              <w:t>knowledge</w:t>
            </w:r>
            <w:r w:rsidR="00313395">
              <w:rPr>
                <w:rFonts w:ascii="Times New Roman" w:hAnsi="Times New Roman" w:cs="Times New Roman"/>
                <w:sz w:val="24"/>
                <w:szCs w:val="24"/>
                <w:vertAlign w:val="superscript"/>
              </w:rPr>
              <w:t>e</w:t>
            </w:r>
            <w:proofErr w:type="spellEnd"/>
          </w:p>
        </w:tc>
        <w:tc>
          <w:tcPr>
            <w:tcW w:w="645" w:type="pct"/>
            <w:tcBorders>
              <w:top w:val="nil"/>
              <w:bottom w:val="nil"/>
            </w:tcBorders>
            <w:shd w:val="clear" w:color="auto" w:fill="auto"/>
          </w:tcPr>
          <w:p w14:paraId="304FF680" w14:textId="69CF973F" w:rsidR="006A01E3" w:rsidRPr="00E94DB6" w:rsidRDefault="002428E9"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w:t>
            </w:r>
            <w:r w:rsidRPr="00E94DB6">
              <w:rPr>
                <w:rFonts w:ascii="Times New Roman" w:hAnsi="Times New Roman" w:cs="Times New Roman"/>
                <w:b/>
                <w:sz w:val="24"/>
                <w:szCs w:val="24"/>
              </w:rPr>
              <w:t>05</w:t>
            </w:r>
            <w:r w:rsidR="00D00F10" w:rsidRPr="00E94DB6">
              <w:rPr>
                <w:rFonts w:ascii="Times New Roman" w:hAnsi="Times New Roman" w:cs="Times New Roman"/>
                <w:b/>
                <w:sz w:val="24"/>
                <w:szCs w:val="24"/>
              </w:rPr>
              <w:t xml:space="preserve"> (</w:t>
            </w:r>
            <w:r w:rsidR="00D00F10" w:rsidRPr="00E94DB6">
              <w:rPr>
                <w:rStyle w:val="hgkelc"/>
                <w:rFonts w:ascii="Times New Roman" w:hAnsi="Times New Roman" w:cs="Times New Roman"/>
                <w:b/>
                <w:bCs/>
                <w:sz w:val="24"/>
                <w:szCs w:val="24"/>
              </w:rPr>
              <w:t>−.0</w:t>
            </w:r>
            <w:r w:rsidRPr="00E94DB6">
              <w:rPr>
                <w:rStyle w:val="hgkelc"/>
                <w:rFonts w:ascii="Times New Roman" w:hAnsi="Times New Roman" w:cs="Times New Roman"/>
                <w:b/>
                <w:bCs/>
                <w:sz w:val="24"/>
                <w:szCs w:val="24"/>
              </w:rPr>
              <w:t>5</w:t>
            </w:r>
            <w:r w:rsidR="00D00F10" w:rsidRPr="00E94DB6">
              <w:rPr>
                <w:rStyle w:val="hgkelc"/>
                <w:rFonts w:ascii="Times New Roman" w:hAnsi="Times New Roman" w:cs="Times New Roman"/>
                <w:b/>
                <w:bCs/>
                <w:sz w:val="24"/>
                <w:szCs w:val="24"/>
              </w:rPr>
              <w:t>-</w:t>
            </w:r>
            <w:r w:rsidRPr="00E94DB6">
              <w:rPr>
                <w:rStyle w:val="hgkelc"/>
                <w:rFonts w:ascii="Times New Roman" w:hAnsi="Times New Roman" w:cs="Times New Roman"/>
                <w:b/>
                <w:bCs/>
                <w:sz w:val="24"/>
                <w:szCs w:val="24"/>
              </w:rPr>
              <w:t>−.</w:t>
            </w:r>
            <w:r w:rsidR="00D00F10" w:rsidRPr="00E94DB6">
              <w:rPr>
                <w:rStyle w:val="hgkelc"/>
                <w:rFonts w:ascii="Times New Roman" w:hAnsi="Times New Roman" w:cs="Times New Roman"/>
                <w:b/>
                <w:bCs/>
                <w:sz w:val="24"/>
                <w:szCs w:val="24"/>
              </w:rPr>
              <w:t>04)</w:t>
            </w:r>
          </w:p>
        </w:tc>
        <w:tc>
          <w:tcPr>
            <w:tcW w:w="645" w:type="pct"/>
            <w:tcBorders>
              <w:top w:val="nil"/>
              <w:bottom w:val="nil"/>
            </w:tcBorders>
            <w:shd w:val="clear" w:color="auto" w:fill="auto"/>
          </w:tcPr>
          <w:p w14:paraId="06B05B41" w14:textId="6DC30D08"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.0</w:t>
            </w:r>
            <w:r w:rsidR="000E7D5D" w:rsidRPr="00E94DB6">
              <w:rPr>
                <w:rFonts w:ascii="Times New Roman" w:hAnsi="Times New Roman" w:cs="Times New Roman"/>
                <w:b/>
                <w:sz w:val="24"/>
                <w:szCs w:val="24"/>
              </w:rPr>
              <w:t>2</w:t>
            </w:r>
            <w:r w:rsidR="002428E9" w:rsidRPr="00E94DB6">
              <w:rPr>
                <w:rFonts w:ascii="Times New Roman" w:hAnsi="Times New Roman" w:cs="Times New Roman"/>
                <w:b/>
                <w:sz w:val="24"/>
                <w:szCs w:val="24"/>
              </w:rPr>
              <w:t>1</w:t>
            </w:r>
            <w:r w:rsidR="00D00F10" w:rsidRPr="00E94DB6">
              <w:rPr>
                <w:rFonts w:ascii="Times New Roman" w:hAnsi="Times New Roman" w:cs="Times New Roman"/>
                <w:b/>
                <w:sz w:val="24"/>
                <w:szCs w:val="24"/>
              </w:rPr>
              <w:t xml:space="preserve"> (.</w:t>
            </w:r>
            <w:r w:rsidR="002428E9" w:rsidRPr="00E94DB6">
              <w:rPr>
                <w:rFonts w:ascii="Times New Roman" w:hAnsi="Times New Roman" w:cs="Times New Roman"/>
                <w:b/>
                <w:sz w:val="24"/>
                <w:szCs w:val="24"/>
              </w:rPr>
              <w:t>019</w:t>
            </w:r>
            <w:r w:rsidR="00D00F10" w:rsidRPr="00E94DB6">
              <w:rPr>
                <w:rFonts w:ascii="Times New Roman" w:hAnsi="Times New Roman" w:cs="Times New Roman"/>
                <w:b/>
                <w:sz w:val="24"/>
                <w:szCs w:val="24"/>
              </w:rPr>
              <w:t>-.0</w:t>
            </w:r>
            <w:r w:rsidR="002428E9" w:rsidRPr="00E94DB6">
              <w:rPr>
                <w:rFonts w:ascii="Times New Roman" w:hAnsi="Times New Roman" w:cs="Times New Roman"/>
                <w:b/>
                <w:sz w:val="24"/>
                <w:szCs w:val="24"/>
              </w:rPr>
              <w:t>23</w:t>
            </w:r>
            <w:r w:rsidR="00D00F10" w:rsidRPr="00E94DB6">
              <w:rPr>
                <w:rFonts w:ascii="Times New Roman" w:hAnsi="Times New Roman" w:cs="Times New Roman"/>
                <w:b/>
                <w:sz w:val="24"/>
                <w:szCs w:val="24"/>
              </w:rPr>
              <w:t>)</w:t>
            </w:r>
          </w:p>
        </w:tc>
        <w:tc>
          <w:tcPr>
            <w:tcW w:w="893" w:type="pct"/>
            <w:tcBorders>
              <w:top w:val="nil"/>
              <w:bottom w:val="nil"/>
            </w:tcBorders>
            <w:shd w:val="clear" w:color="auto" w:fill="auto"/>
          </w:tcPr>
          <w:p w14:paraId="36A97C6B" w14:textId="41C4F9A0" w:rsidR="006A01E3" w:rsidRPr="00E94DB6" w:rsidRDefault="000E7D5D" w:rsidP="00DD0B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w:t>
            </w:r>
            <w:r w:rsidR="006A01E3" w:rsidRPr="00E94DB6">
              <w:rPr>
                <w:rFonts w:ascii="Times New Roman" w:hAnsi="Times New Roman" w:cs="Times New Roman"/>
                <w:b/>
                <w:sz w:val="24"/>
                <w:szCs w:val="24"/>
              </w:rPr>
              <w:t>.0</w:t>
            </w:r>
            <w:r w:rsidR="002428E9" w:rsidRPr="00E94DB6">
              <w:rPr>
                <w:rFonts w:ascii="Times New Roman" w:hAnsi="Times New Roman" w:cs="Times New Roman"/>
                <w:b/>
                <w:sz w:val="24"/>
                <w:szCs w:val="24"/>
              </w:rPr>
              <w:t>91</w:t>
            </w:r>
            <w:r w:rsidR="00D00F10" w:rsidRPr="00E94DB6">
              <w:rPr>
                <w:rFonts w:ascii="Times New Roman" w:hAnsi="Times New Roman" w:cs="Times New Roman"/>
                <w:b/>
                <w:sz w:val="24"/>
                <w:szCs w:val="24"/>
              </w:rPr>
              <w:t xml:space="preserve"> (</w:t>
            </w:r>
            <w:r w:rsidR="00D00F10" w:rsidRPr="00E94DB6">
              <w:rPr>
                <w:rStyle w:val="hgkelc"/>
                <w:rFonts w:ascii="Times New Roman" w:hAnsi="Times New Roman" w:cs="Times New Roman"/>
                <w:b/>
                <w:bCs/>
                <w:sz w:val="24"/>
                <w:szCs w:val="24"/>
              </w:rPr>
              <w:t>−.0</w:t>
            </w:r>
            <w:r w:rsidR="002428E9" w:rsidRPr="00E94DB6">
              <w:rPr>
                <w:rStyle w:val="hgkelc"/>
                <w:rFonts w:ascii="Times New Roman" w:hAnsi="Times New Roman" w:cs="Times New Roman"/>
                <w:b/>
                <w:bCs/>
                <w:sz w:val="24"/>
                <w:szCs w:val="24"/>
              </w:rPr>
              <w:t>98</w:t>
            </w:r>
            <w:r w:rsidR="00D00F10" w:rsidRPr="00E94DB6">
              <w:rPr>
                <w:rStyle w:val="hgkelc"/>
                <w:rFonts w:ascii="Times New Roman" w:hAnsi="Times New Roman" w:cs="Times New Roman"/>
                <w:b/>
                <w:bCs/>
                <w:sz w:val="24"/>
                <w:szCs w:val="24"/>
              </w:rPr>
              <w:t>-−.0</w:t>
            </w:r>
            <w:r w:rsidR="002428E9" w:rsidRPr="00E94DB6">
              <w:rPr>
                <w:rStyle w:val="hgkelc"/>
                <w:rFonts w:ascii="Times New Roman" w:hAnsi="Times New Roman" w:cs="Times New Roman"/>
                <w:b/>
                <w:bCs/>
                <w:sz w:val="24"/>
                <w:szCs w:val="24"/>
              </w:rPr>
              <w:t>81</w:t>
            </w:r>
            <w:r w:rsidR="00D00F10" w:rsidRPr="00E94DB6">
              <w:rPr>
                <w:rStyle w:val="hgkelc"/>
                <w:rFonts w:ascii="Times New Roman" w:hAnsi="Times New Roman" w:cs="Times New Roman"/>
                <w:b/>
                <w:bCs/>
                <w:sz w:val="24"/>
                <w:szCs w:val="24"/>
              </w:rPr>
              <w:t>)</w:t>
            </w:r>
          </w:p>
        </w:tc>
        <w:tc>
          <w:tcPr>
            <w:tcW w:w="844" w:type="pct"/>
            <w:tcBorders>
              <w:top w:val="nil"/>
              <w:bottom w:val="nil"/>
            </w:tcBorders>
            <w:shd w:val="clear" w:color="auto" w:fill="auto"/>
          </w:tcPr>
          <w:p w14:paraId="1F16EA5E" w14:textId="2871BCC1" w:rsidR="006A01E3" w:rsidRPr="00E94DB6" w:rsidRDefault="002428E9"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Style w:val="hgkelc"/>
                <w:rFonts w:ascii="Times New Roman" w:hAnsi="Times New Roman" w:cs="Times New Roman"/>
                <w:b/>
                <w:bCs/>
                <w:sz w:val="24"/>
                <w:szCs w:val="24"/>
              </w:rPr>
              <w:t>−.007</w:t>
            </w:r>
            <w:r w:rsidR="00D00F10" w:rsidRPr="00E94DB6">
              <w:rPr>
                <w:rFonts w:ascii="Times New Roman" w:hAnsi="Times New Roman" w:cs="Times New Roman"/>
                <w:b/>
                <w:sz w:val="24"/>
                <w:szCs w:val="24"/>
              </w:rPr>
              <w:t xml:space="preserve"> (</w:t>
            </w:r>
            <w:r w:rsidRPr="00E94DB6">
              <w:rPr>
                <w:rStyle w:val="hgkelc"/>
                <w:rFonts w:ascii="Times New Roman" w:hAnsi="Times New Roman" w:cs="Times New Roman"/>
                <w:b/>
                <w:bCs/>
                <w:sz w:val="24"/>
                <w:szCs w:val="24"/>
              </w:rPr>
              <w:t>−</w:t>
            </w:r>
            <w:r w:rsidR="00D00F10" w:rsidRPr="00E94DB6">
              <w:rPr>
                <w:rFonts w:ascii="Times New Roman" w:hAnsi="Times New Roman" w:cs="Times New Roman"/>
                <w:b/>
                <w:sz w:val="24"/>
                <w:szCs w:val="24"/>
              </w:rPr>
              <w:t>.0</w:t>
            </w:r>
            <w:r w:rsidRPr="00E94DB6">
              <w:rPr>
                <w:rFonts w:ascii="Times New Roman" w:hAnsi="Times New Roman" w:cs="Times New Roman"/>
                <w:b/>
                <w:sz w:val="24"/>
                <w:szCs w:val="24"/>
              </w:rPr>
              <w:t>07</w:t>
            </w:r>
            <w:r w:rsidR="00D00F10" w:rsidRPr="00E94DB6">
              <w:rPr>
                <w:rFonts w:ascii="Times New Roman" w:hAnsi="Times New Roman" w:cs="Times New Roman"/>
                <w:b/>
                <w:sz w:val="24"/>
                <w:szCs w:val="24"/>
              </w:rPr>
              <w:t>-</w:t>
            </w:r>
            <w:r w:rsidRPr="00E94DB6">
              <w:rPr>
                <w:rStyle w:val="hgkelc"/>
                <w:rFonts w:ascii="Times New Roman" w:hAnsi="Times New Roman" w:cs="Times New Roman"/>
                <w:b/>
                <w:bCs/>
                <w:sz w:val="24"/>
                <w:szCs w:val="24"/>
              </w:rPr>
              <w:t>−</w:t>
            </w:r>
            <w:r w:rsidR="00D00F10" w:rsidRPr="00E94DB6">
              <w:rPr>
                <w:rFonts w:ascii="Times New Roman" w:hAnsi="Times New Roman" w:cs="Times New Roman"/>
                <w:b/>
                <w:sz w:val="24"/>
                <w:szCs w:val="24"/>
              </w:rPr>
              <w:t>.0</w:t>
            </w:r>
            <w:r w:rsidRPr="00E94DB6">
              <w:rPr>
                <w:rFonts w:ascii="Times New Roman" w:hAnsi="Times New Roman" w:cs="Times New Roman"/>
                <w:b/>
                <w:sz w:val="24"/>
                <w:szCs w:val="24"/>
              </w:rPr>
              <w:t>07</w:t>
            </w:r>
            <w:r w:rsidR="00D00F10" w:rsidRPr="00E94DB6">
              <w:rPr>
                <w:rFonts w:ascii="Times New Roman" w:hAnsi="Times New Roman" w:cs="Times New Roman"/>
                <w:b/>
                <w:sz w:val="24"/>
                <w:szCs w:val="24"/>
              </w:rPr>
              <w:t>)</w:t>
            </w:r>
          </w:p>
        </w:tc>
        <w:tc>
          <w:tcPr>
            <w:tcW w:w="733" w:type="pct"/>
            <w:tcBorders>
              <w:top w:val="nil"/>
              <w:bottom w:val="nil"/>
            </w:tcBorders>
            <w:shd w:val="clear" w:color="auto" w:fill="auto"/>
          </w:tcPr>
          <w:p w14:paraId="4D29D54A" w14:textId="103D636D" w:rsidR="006A01E3" w:rsidRPr="00E94DB6" w:rsidRDefault="006A01E3"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94DB6">
              <w:rPr>
                <w:rFonts w:ascii="Times New Roman" w:hAnsi="Times New Roman" w:cs="Times New Roman"/>
                <w:b/>
                <w:sz w:val="24"/>
                <w:szCs w:val="24"/>
              </w:rPr>
              <w:t>.</w:t>
            </w:r>
            <w:r w:rsidR="002428E9" w:rsidRPr="00E94DB6">
              <w:rPr>
                <w:rFonts w:ascii="Times New Roman" w:hAnsi="Times New Roman" w:cs="Times New Roman"/>
                <w:b/>
                <w:sz w:val="24"/>
                <w:szCs w:val="24"/>
              </w:rPr>
              <w:t>021</w:t>
            </w:r>
            <w:r w:rsidR="00D00F10" w:rsidRPr="00E94DB6">
              <w:rPr>
                <w:rFonts w:ascii="Times New Roman" w:hAnsi="Times New Roman" w:cs="Times New Roman"/>
                <w:b/>
                <w:sz w:val="24"/>
                <w:szCs w:val="24"/>
              </w:rPr>
              <w:t xml:space="preserve"> (.0</w:t>
            </w:r>
            <w:r w:rsidR="002428E9" w:rsidRPr="00E94DB6">
              <w:rPr>
                <w:rFonts w:ascii="Times New Roman" w:hAnsi="Times New Roman" w:cs="Times New Roman"/>
                <w:b/>
                <w:sz w:val="24"/>
                <w:szCs w:val="24"/>
              </w:rPr>
              <w:t>21</w:t>
            </w:r>
            <w:r w:rsidR="00D00F10" w:rsidRPr="00E94DB6">
              <w:rPr>
                <w:rFonts w:ascii="Times New Roman" w:hAnsi="Times New Roman" w:cs="Times New Roman"/>
                <w:b/>
                <w:sz w:val="24"/>
                <w:szCs w:val="24"/>
              </w:rPr>
              <w:t>-.</w:t>
            </w:r>
            <w:r w:rsidR="002428E9" w:rsidRPr="00E94DB6">
              <w:rPr>
                <w:rFonts w:ascii="Times New Roman" w:hAnsi="Times New Roman" w:cs="Times New Roman"/>
                <w:b/>
                <w:sz w:val="24"/>
                <w:szCs w:val="24"/>
              </w:rPr>
              <w:t>023</w:t>
            </w:r>
            <w:r w:rsidR="00D00F10" w:rsidRPr="00E94DB6">
              <w:rPr>
                <w:rFonts w:ascii="Times New Roman" w:hAnsi="Times New Roman" w:cs="Times New Roman"/>
                <w:b/>
                <w:sz w:val="24"/>
                <w:szCs w:val="24"/>
              </w:rPr>
              <w:t>)</w:t>
            </w:r>
          </w:p>
        </w:tc>
      </w:tr>
      <w:tr w:rsidR="001B38EF" w:rsidRPr="00E94DB6" w14:paraId="207786CF" w14:textId="77777777" w:rsidTr="00313395">
        <w:tc>
          <w:tcPr>
            <w:cnfStyle w:val="001000000000" w:firstRow="0" w:lastRow="0" w:firstColumn="1" w:lastColumn="0" w:oddVBand="0" w:evenVBand="0" w:oddHBand="0" w:evenHBand="0" w:firstRowFirstColumn="0" w:firstRowLastColumn="0" w:lastRowFirstColumn="0" w:lastRowLastColumn="0"/>
            <w:tcW w:w="1240" w:type="pct"/>
            <w:tcBorders>
              <w:top w:val="nil"/>
              <w:bottom w:val="nil"/>
            </w:tcBorders>
            <w:shd w:val="clear" w:color="auto" w:fill="auto"/>
          </w:tcPr>
          <w:p w14:paraId="21288612" w14:textId="21734F0C" w:rsidR="001B38EF" w:rsidRPr="00E94DB6" w:rsidRDefault="001B38EF" w:rsidP="00E94374">
            <w:pPr>
              <w:spacing w:line="360" w:lineRule="auto"/>
              <w:rPr>
                <w:rFonts w:ascii="Times New Roman" w:hAnsi="Times New Roman" w:cs="Times New Roman"/>
                <w:b w:val="0"/>
                <w:sz w:val="24"/>
                <w:szCs w:val="24"/>
              </w:rPr>
            </w:pPr>
            <w:proofErr w:type="spellStart"/>
            <w:r w:rsidRPr="00E94DB6">
              <w:rPr>
                <w:rFonts w:ascii="Times New Roman" w:hAnsi="Times New Roman" w:cs="Times New Roman"/>
                <w:b w:val="0"/>
                <w:sz w:val="24"/>
                <w:szCs w:val="24"/>
              </w:rPr>
              <w:t>Setting</w:t>
            </w:r>
            <w:r w:rsidR="005017C7" w:rsidRPr="005017C7">
              <w:rPr>
                <w:rFonts w:ascii="Times New Roman" w:hAnsi="Times New Roman" w:cs="Times New Roman"/>
                <w:b w:val="0"/>
                <w:sz w:val="24"/>
                <w:szCs w:val="24"/>
                <w:vertAlign w:val="superscript"/>
              </w:rPr>
              <w:t>f</w:t>
            </w:r>
            <w:proofErr w:type="spellEnd"/>
          </w:p>
        </w:tc>
        <w:tc>
          <w:tcPr>
            <w:tcW w:w="645" w:type="pct"/>
            <w:tcBorders>
              <w:top w:val="nil"/>
              <w:bottom w:val="nil"/>
            </w:tcBorders>
            <w:shd w:val="clear" w:color="auto" w:fill="auto"/>
          </w:tcPr>
          <w:p w14:paraId="2AAC1657" w14:textId="0ED28A26" w:rsidR="001B38EF" w:rsidRPr="00E94DB6" w:rsidRDefault="001B38EF"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2428E9" w:rsidRPr="00E94DB6">
              <w:rPr>
                <w:rFonts w:ascii="Times New Roman" w:hAnsi="Times New Roman" w:cs="Times New Roman"/>
                <w:sz w:val="24"/>
                <w:szCs w:val="24"/>
              </w:rPr>
              <w:t>12</w:t>
            </w:r>
            <w:r w:rsidRPr="00E94DB6">
              <w:rPr>
                <w:rFonts w:ascii="Times New Roman" w:hAnsi="Times New Roman" w:cs="Times New Roman"/>
                <w:sz w:val="24"/>
                <w:szCs w:val="24"/>
              </w:rPr>
              <w:t xml:space="preserve"> (.</w:t>
            </w:r>
            <w:r w:rsidR="002428E9" w:rsidRPr="00E94DB6">
              <w:rPr>
                <w:rFonts w:ascii="Times New Roman" w:hAnsi="Times New Roman" w:cs="Times New Roman"/>
                <w:sz w:val="24"/>
                <w:szCs w:val="24"/>
              </w:rPr>
              <w:t>10</w:t>
            </w:r>
            <w:r w:rsidRPr="00E94DB6">
              <w:rPr>
                <w:rFonts w:ascii="Times New Roman" w:hAnsi="Times New Roman" w:cs="Times New Roman"/>
                <w:sz w:val="24"/>
                <w:szCs w:val="24"/>
              </w:rPr>
              <w:t>-.</w:t>
            </w:r>
            <w:r w:rsidR="002428E9" w:rsidRPr="00E94DB6">
              <w:rPr>
                <w:rFonts w:ascii="Times New Roman" w:hAnsi="Times New Roman" w:cs="Times New Roman"/>
                <w:sz w:val="24"/>
                <w:szCs w:val="24"/>
              </w:rPr>
              <w:t>14</w:t>
            </w:r>
            <w:r w:rsidRPr="00E94DB6">
              <w:rPr>
                <w:rFonts w:ascii="Times New Roman" w:hAnsi="Times New Roman" w:cs="Times New Roman"/>
                <w:sz w:val="24"/>
                <w:szCs w:val="24"/>
              </w:rPr>
              <w:t>)</w:t>
            </w:r>
          </w:p>
        </w:tc>
        <w:tc>
          <w:tcPr>
            <w:tcW w:w="645" w:type="pct"/>
            <w:tcBorders>
              <w:top w:val="nil"/>
              <w:bottom w:val="nil"/>
            </w:tcBorders>
            <w:shd w:val="clear" w:color="auto" w:fill="auto"/>
          </w:tcPr>
          <w:p w14:paraId="26E1CB1E" w14:textId="57957299" w:rsidR="001B38EF" w:rsidRPr="00E94DB6" w:rsidRDefault="001B38EF"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2428E9" w:rsidRPr="00E94DB6">
              <w:rPr>
                <w:rFonts w:ascii="Times New Roman" w:hAnsi="Times New Roman" w:cs="Times New Roman"/>
                <w:sz w:val="24"/>
                <w:szCs w:val="24"/>
              </w:rPr>
              <w:t>336</w:t>
            </w:r>
            <w:r w:rsidRPr="00E94DB6">
              <w:rPr>
                <w:rFonts w:ascii="Times New Roman" w:hAnsi="Times New Roman" w:cs="Times New Roman"/>
                <w:sz w:val="24"/>
                <w:szCs w:val="24"/>
              </w:rPr>
              <w:t xml:space="preserve"> (.</w:t>
            </w:r>
            <w:r w:rsidR="002428E9" w:rsidRPr="00E94DB6">
              <w:rPr>
                <w:rFonts w:ascii="Times New Roman" w:hAnsi="Times New Roman" w:cs="Times New Roman"/>
                <w:sz w:val="24"/>
                <w:szCs w:val="24"/>
              </w:rPr>
              <w:t>329-.342</w:t>
            </w:r>
            <w:r w:rsidRPr="00E94DB6">
              <w:rPr>
                <w:rFonts w:ascii="Times New Roman" w:hAnsi="Times New Roman" w:cs="Times New Roman"/>
                <w:sz w:val="24"/>
                <w:szCs w:val="24"/>
              </w:rPr>
              <w:t>)</w:t>
            </w:r>
          </w:p>
        </w:tc>
        <w:tc>
          <w:tcPr>
            <w:tcW w:w="893" w:type="pct"/>
            <w:tcBorders>
              <w:top w:val="nil"/>
              <w:bottom w:val="nil"/>
            </w:tcBorders>
            <w:shd w:val="clear" w:color="auto" w:fill="auto"/>
          </w:tcPr>
          <w:p w14:paraId="3F3A0AA0" w14:textId="1E376494" w:rsidR="001B38EF" w:rsidRPr="00E94DB6" w:rsidRDefault="002428E9" w:rsidP="00DD0B70">
            <w:pPr>
              <w:spacing w:line="360" w:lineRule="auto"/>
              <w:jc w:val="center"/>
              <w:cnfStyle w:val="000000000000" w:firstRow="0" w:lastRow="0" w:firstColumn="0" w:lastColumn="0" w:oddVBand="0" w:evenVBand="0" w:oddHBand="0"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−.543</w:t>
            </w:r>
            <w:r w:rsidR="001B38EF" w:rsidRPr="00E94DB6">
              <w:rPr>
                <w:rStyle w:val="hgkelc"/>
                <w:rFonts w:ascii="Times New Roman" w:hAnsi="Times New Roman" w:cs="Times New Roman"/>
                <w:bCs/>
                <w:sz w:val="24"/>
                <w:szCs w:val="24"/>
              </w:rPr>
              <w:t xml:space="preserve"> (−.5</w:t>
            </w:r>
            <w:r w:rsidRPr="00E94DB6">
              <w:rPr>
                <w:rStyle w:val="hgkelc"/>
                <w:rFonts w:ascii="Times New Roman" w:hAnsi="Times New Roman" w:cs="Times New Roman"/>
                <w:bCs/>
                <w:sz w:val="24"/>
                <w:szCs w:val="24"/>
              </w:rPr>
              <w:t>48</w:t>
            </w:r>
            <w:r w:rsidR="001B38EF" w:rsidRPr="00E94DB6">
              <w:rPr>
                <w:rStyle w:val="hgkelc"/>
                <w:rFonts w:ascii="Times New Roman" w:hAnsi="Times New Roman" w:cs="Times New Roman"/>
                <w:bCs/>
                <w:sz w:val="24"/>
                <w:szCs w:val="24"/>
              </w:rPr>
              <w:t>-−.</w:t>
            </w:r>
            <w:r w:rsidRPr="00E94DB6">
              <w:rPr>
                <w:rStyle w:val="hgkelc"/>
                <w:rFonts w:ascii="Times New Roman" w:hAnsi="Times New Roman" w:cs="Times New Roman"/>
                <w:bCs/>
                <w:sz w:val="24"/>
                <w:szCs w:val="24"/>
              </w:rPr>
              <w:t>536</w:t>
            </w:r>
            <w:r w:rsidR="001B38EF" w:rsidRPr="00E94DB6">
              <w:rPr>
                <w:rStyle w:val="hgkelc"/>
                <w:rFonts w:ascii="Times New Roman" w:hAnsi="Times New Roman" w:cs="Times New Roman"/>
                <w:bCs/>
                <w:sz w:val="24"/>
                <w:szCs w:val="24"/>
              </w:rPr>
              <w:t>)</w:t>
            </w:r>
          </w:p>
        </w:tc>
        <w:tc>
          <w:tcPr>
            <w:tcW w:w="844" w:type="pct"/>
            <w:tcBorders>
              <w:top w:val="nil"/>
              <w:bottom w:val="nil"/>
            </w:tcBorders>
            <w:shd w:val="clear" w:color="auto" w:fill="auto"/>
          </w:tcPr>
          <w:p w14:paraId="30B675F7" w14:textId="67D3F730" w:rsidR="001B38EF" w:rsidRPr="00E94DB6" w:rsidRDefault="001B38EF"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2428E9" w:rsidRPr="00E94DB6">
              <w:rPr>
                <w:rFonts w:ascii="Times New Roman" w:hAnsi="Times New Roman" w:cs="Times New Roman"/>
                <w:sz w:val="24"/>
                <w:szCs w:val="24"/>
              </w:rPr>
              <w:t>775</w:t>
            </w:r>
            <w:r w:rsidRPr="00E94DB6">
              <w:rPr>
                <w:rFonts w:ascii="Times New Roman" w:hAnsi="Times New Roman" w:cs="Times New Roman"/>
                <w:sz w:val="24"/>
                <w:szCs w:val="24"/>
              </w:rPr>
              <w:t xml:space="preserve"> (.</w:t>
            </w:r>
            <w:r w:rsidR="002428E9" w:rsidRPr="00E94DB6">
              <w:rPr>
                <w:rFonts w:ascii="Times New Roman" w:hAnsi="Times New Roman" w:cs="Times New Roman"/>
                <w:sz w:val="24"/>
                <w:szCs w:val="24"/>
              </w:rPr>
              <w:t>740</w:t>
            </w:r>
            <w:r w:rsidRPr="00E94DB6">
              <w:rPr>
                <w:rFonts w:ascii="Times New Roman" w:hAnsi="Times New Roman" w:cs="Times New Roman"/>
                <w:sz w:val="24"/>
                <w:szCs w:val="24"/>
              </w:rPr>
              <w:t>-.</w:t>
            </w:r>
            <w:r w:rsidR="002428E9" w:rsidRPr="00E94DB6">
              <w:rPr>
                <w:rFonts w:ascii="Times New Roman" w:hAnsi="Times New Roman" w:cs="Times New Roman"/>
                <w:sz w:val="24"/>
                <w:szCs w:val="24"/>
              </w:rPr>
              <w:t>806</w:t>
            </w:r>
            <w:r w:rsidRPr="00E94DB6">
              <w:rPr>
                <w:rFonts w:ascii="Times New Roman" w:hAnsi="Times New Roman" w:cs="Times New Roman"/>
                <w:sz w:val="24"/>
                <w:szCs w:val="24"/>
              </w:rPr>
              <w:t>)</w:t>
            </w:r>
          </w:p>
        </w:tc>
        <w:tc>
          <w:tcPr>
            <w:tcW w:w="733" w:type="pct"/>
            <w:tcBorders>
              <w:top w:val="nil"/>
              <w:bottom w:val="nil"/>
            </w:tcBorders>
            <w:shd w:val="clear" w:color="auto" w:fill="auto"/>
          </w:tcPr>
          <w:p w14:paraId="62D85667" w14:textId="444064EB" w:rsidR="001B38EF" w:rsidRPr="00E94DB6" w:rsidRDefault="001B38EF" w:rsidP="00E943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2428E9" w:rsidRPr="00E94DB6">
              <w:rPr>
                <w:rFonts w:ascii="Times New Roman" w:hAnsi="Times New Roman" w:cs="Times New Roman"/>
                <w:sz w:val="24"/>
                <w:szCs w:val="24"/>
              </w:rPr>
              <w:t>730</w:t>
            </w:r>
            <w:r w:rsidRPr="00E94DB6">
              <w:rPr>
                <w:rFonts w:ascii="Times New Roman" w:hAnsi="Times New Roman" w:cs="Times New Roman"/>
                <w:sz w:val="24"/>
                <w:szCs w:val="24"/>
              </w:rPr>
              <w:t xml:space="preserve"> (.</w:t>
            </w:r>
            <w:r w:rsidR="002428E9" w:rsidRPr="00E94DB6">
              <w:rPr>
                <w:rFonts w:ascii="Times New Roman" w:hAnsi="Times New Roman" w:cs="Times New Roman"/>
                <w:sz w:val="24"/>
                <w:szCs w:val="24"/>
              </w:rPr>
              <w:t>693</w:t>
            </w:r>
            <w:r w:rsidRPr="00E94DB6">
              <w:rPr>
                <w:rFonts w:ascii="Times New Roman" w:hAnsi="Times New Roman" w:cs="Times New Roman"/>
                <w:sz w:val="24"/>
                <w:szCs w:val="24"/>
              </w:rPr>
              <w:t>-.</w:t>
            </w:r>
            <w:r w:rsidR="002428E9" w:rsidRPr="00E94DB6">
              <w:rPr>
                <w:rFonts w:ascii="Times New Roman" w:hAnsi="Times New Roman" w:cs="Times New Roman"/>
                <w:sz w:val="24"/>
                <w:szCs w:val="24"/>
              </w:rPr>
              <w:t>770</w:t>
            </w:r>
            <w:r w:rsidRPr="00E94DB6">
              <w:rPr>
                <w:rFonts w:ascii="Times New Roman" w:hAnsi="Times New Roman" w:cs="Times New Roman"/>
                <w:sz w:val="24"/>
                <w:szCs w:val="24"/>
              </w:rPr>
              <w:t>)</w:t>
            </w:r>
          </w:p>
        </w:tc>
      </w:tr>
      <w:tr w:rsidR="001B38EF" w:rsidRPr="00E94DB6" w14:paraId="3FCF3030" w14:textId="77777777" w:rsidTr="00313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pct"/>
            <w:tcBorders>
              <w:top w:val="nil"/>
              <w:bottom w:val="single" w:sz="4" w:space="0" w:color="auto"/>
            </w:tcBorders>
            <w:shd w:val="clear" w:color="auto" w:fill="auto"/>
          </w:tcPr>
          <w:p w14:paraId="74996715" w14:textId="6DC21AEB" w:rsidR="001B38EF" w:rsidRPr="00E94DB6" w:rsidRDefault="001B38EF" w:rsidP="00E94374">
            <w:pPr>
              <w:spacing w:line="360" w:lineRule="auto"/>
              <w:rPr>
                <w:rFonts w:ascii="Times New Roman" w:hAnsi="Times New Roman" w:cs="Times New Roman"/>
                <w:b w:val="0"/>
                <w:sz w:val="24"/>
                <w:szCs w:val="24"/>
              </w:rPr>
            </w:pPr>
            <w:r w:rsidRPr="00E94DB6">
              <w:rPr>
                <w:rFonts w:ascii="Times New Roman" w:hAnsi="Times New Roman" w:cs="Times New Roman"/>
                <w:b w:val="0"/>
                <w:sz w:val="24"/>
                <w:szCs w:val="24"/>
              </w:rPr>
              <w:t xml:space="preserve">Educational </w:t>
            </w:r>
            <w:proofErr w:type="spellStart"/>
            <w:r w:rsidRPr="00E94DB6">
              <w:rPr>
                <w:rFonts w:ascii="Times New Roman" w:hAnsi="Times New Roman" w:cs="Times New Roman"/>
                <w:b w:val="0"/>
                <w:sz w:val="24"/>
                <w:szCs w:val="24"/>
              </w:rPr>
              <w:t>level</w:t>
            </w:r>
            <w:r w:rsidR="005017C7" w:rsidRPr="005017C7">
              <w:rPr>
                <w:rFonts w:ascii="Times New Roman" w:hAnsi="Times New Roman" w:cs="Times New Roman"/>
                <w:b w:val="0"/>
                <w:sz w:val="24"/>
                <w:szCs w:val="24"/>
                <w:vertAlign w:val="superscript"/>
              </w:rPr>
              <w:t>g</w:t>
            </w:r>
            <w:proofErr w:type="spellEnd"/>
          </w:p>
        </w:tc>
        <w:tc>
          <w:tcPr>
            <w:tcW w:w="645" w:type="pct"/>
            <w:tcBorders>
              <w:top w:val="nil"/>
              <w:bottom w:val="single" w:sz="4" w:space="0" w:color="auto"/>
            </w:tcBorders>
            <w:shd w:val="clear" w:color="auto" w:fill="auto"/>
          </w:tcPr>
          <w:p w14:paraId="3C1484D8" w14:textId="58BFE712" w:rsidR="001B38EF" w:rsidRPr="00E94DB6" w:rsidRDefault="001B38EF"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4DB6">
              <w:rPr>
                <w:rStyle w:val="hgkelc"/>
                <w:rFonts w:ascii="Times New Roman" w:hAnsi="Times New Roman" w:cs="Times New Roman"/>
                <w:bCs/>
                <w:sz w:val="24"/>
                <w:szCs w:val="24"/>
              </w:rPr>
              <w:t>−.</w:t>
            </w:r>
            <w:r w:rsidR="00E83C86">
              <w:rPr>
                <w:rStyle w:val="hgkelc"/>
                <w:rFonts w:ascii="Times New Roman" w:hAnsi="Times New Roman" w:cs="Times New Roman"/>
                <w:bCs/>
                <w:sz w:val="24"/>
                <w:szCs w:val="24"/>
              </w:rPr>
              <w:t>11</w:t>
            </w:r>
            <w:r w:rsidRPr="00E94DB6">
              <w:rPr>
                <w:rStyle w:val="hgkelc"/>
                <w:rFonts w:ascii="Times New Roman" w:hAnsi="Times New Roman" w:cs="Times New Roman"/>
                <w:bCs/>
                <w:sz w:val="24"/>
                <w:szCs w:val="24"/>
              </w:rPr>
              <w:t xml:space="preserve"> (−.</w:t>
            </w:r>
            <w:r w:rsidR="00E83C86">
              <w:rPr>
                <w:rStyle w:val="hgkelc"/>
                <w:rFonts w:ascii="Times New Roman" w:hAnsi="Times New Roman" w:cs="Times New Roman"/>
                <w:bCs/>
                <w:sz w:val="24"/>
                <w:szCs w:val="24"/>
              </w:rPr>
              <w:t>14</w:t>
            </w:r>
            <w:r w:rsidRPr="00E94DB6">
              <w:rPr>
                <w:rStyle w:val="hgkelc"/>
                <w:rFonts w:ascii="Times New Roman" w:hAnsi="Times New Roman" w:cs="Times New Roman"/>
                <w:bCs/>
                <w:sz w:val="24"/>
                <w:szCs w:val="24"/>
              </w:rPr>
              <w:t>-−.</w:t>
            </w:r>
            <w:r w:rsidR="00E83C86">
              <w:rPr>
                <w:rStyle w:val="hgkelc"/>
                <w:rFonts w:ascii="Times New Roman" w:hAnsi="Times New Roman" w:cs="Times New Roman"/>
                <w:bCs/>
                <w:sz w:val="24"/>
                <w:szCs w:val="24"/>
              </w:rPr>
              <w:t>09</w:t>
            </w:r>
            <w:r w:rsidRPr="00E94DB6">
              <w:rPr>
                <w:rStyle w:val="hgkelc"/>
                <w:rFonts w:ascii="Times New Roman" w:hAnsi="Times New Roman" w:cs="Times New Roman"/>
                <w:bCs/>
                <w:sz w:val="24"/>
                <w:szCs w:val="24"/>
              </w:rPr>
              <w:t>)</w:t>
            </w:r>
          </w:p>
        </w:tc>
        <w:tc>
          <w:tcPr>
            <w:tcW w:w="645" w:type="pct"/>
            <w:tcBorders>
              <w:top w:val="nil"/>
              <w:bottom w:val="single" w:sz="4" w:space="0" w:color="auto"/>
            </w:tcBorders>
            <w:shd w:val="clear" w:color="auto" w:fill="auto"/>
          </w:tcPr>
          <w:p w14:paraId="7A3921D1" w14:textId="0CFC1586" w:rsidR="001B38EF" w:rsidRPr="00E94DB6" w:rsidRDefault="001B38EF"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E83C86">
              <w:rPr>
                <w:rFonts w:ascii="Times New Roman" w:hAnsi="Times New Roman" w:cs="Times New Roman"/>
                <w:sz w:val="24"/>
                <w:szCs w:val="24"/>
              </w:rPr>
              <w:t>339</w:t>
            </w:r>
            <w:r w:rsidRPr="00E94DB6">
              <w:rPr>
                <w:rFonts w:ascii="Times New Roman" w:hAnsi="Times New Roman" w:cs="Times New Roman"/>
                <w:sz w:val="24"/>
                <w:szCs w:val="24"/>
              </w:rPr>
              <w:t xml:space="preserve"> (.</w:t>
            </w:r>
            <w:r w:rsidR="00E83C86">
              <w:rPr>
                <w:rFonts w:ascii="Times New Roman" w:hAnsi="Times New Roman" w:cs="Times New Roman"/>
                <w:sz w:val="24"/>
                <w:szCs w:val="24"/>
              </w:rPr>
              <w:t>331</w:t>
            </w:r>
            <w:r w:rsidRPr="00E94DB6">
              <w:rPr>
                <w:rFonts w:ascii="Times New Roman" w:hAnsi="Times New Roman" w:cs="Times New Roman"/>
                <w:sz w:val="24"/>
                <w:szCs w:val="24"/>
              </w:rPr>
              <w:t>-.</w:t>
            </w:r>
            <w:r w:rsidR="00E83C86">
              <w:rPr>
                <w:rFonts w:ascii="Times New Roman" w:hAnsi="Times New Roman" w:cs="Times New Roman"/>
                <w:sz w:val="24"/>
                <w:szCs w:val="24"/>
              </w:rPr>
              <w:t>344</w:t>
            </w:r>
            <w:r w:rsidRPr="00E94DB6">
              <w:rPr>
                <w:rFonts w:ascii="Times New Roman" w:hAnsi="Times New Roman" w:cs="Times New Roman"/>
                <w:sz w:val="24"/>
                <w:szCs w:val="24"/>
              </w:rPr>
              <w:t>)</w:t>
            </w:r>
          </w:p>
        </w:tc>
        <w:tc>
          <w:tcPr>
            <w:tcW w:w="893" w:type="pct"/>
            <w:tcBorders>
              <w:top w:val="nil"/>
              <w:bottom w:val="single" w:sz="4" w:space="0" w:color="auto"/>
            </w:tcBorders>
            <w:shd w:val="clear" w:color="auto" w:fill="auto"/>
          </w:tcPr>
          <w:p w14:paraId="7CD33679" w14:textId="71079D11" w:rsidR="001B38EF" w:rsidRPr="00E94DB6" w:rsidRDefault="001B38EF" w:rsidP="00DD0B70">
            <w:pPr>
              <w:spacing w:line="360" w:lineRule="auto"/>
              <w:jc w:val="center"/>
              <w:cnfStyle w:val="000000100000" w:firstRow="0" w:lastRow="0" w:firstColumn="0" w:lastColumn="0" w:oddVBand="0" w:evenVBand="0" w:oddHBand="1" w:evenHBand="0" w:firstRowFirstColumn="0" w:firstRowLastColumn="0" w:lastRowFirstColumn="0" w:lastRowLastColumn="0"/>
              <w:rPr>
                <w:rStyle w:val="hgkelc"/>
                <w:rFonts w:ascii="Times New Roman" w:hAnsi="Times New Roman" w:cs="Times New Roman"/>
                <w:bCs/>
                <w:sz w:val="24"/>
                <w:szCs w:val="24"/>
              </w:rPr>
            </w:pPr>
            <w:r w:rsidRPr="00E94DB6">
              <w:rPr>
                <w:rStyle w:val="hgkelc"/>
                <w:rFonts w:ascii="Times New Roman" w:hAnsi="Times New Roman" w:cs="Times New Roman"/>
                <w:bCs/>
                <w:sz w:val="24"/>
                <w:szCs w:val="24"/>
              </w:rPr>
              <w:t>−.</w:t>
            </w:r>
            <w:r w:rsidR="00E83C86">
              <w:rPr>
                <w:rStyle w:val="hgkelc"/>
                <w:rFonts w:ascii="Times New Roman" w:hAnsi="Times New Roman" w:cs="Times New Roman"/>
                <w:bCs/>
                <w:sz w:val="24"/>
                <w:szCs w:val="24"/>
              </w:rPr>
              <w:t>779</w:t>
            </w:r>
            <w:r w:rsidRPr="00E94DB6">
              <w:rPr>
                <w:rStyle w:val="hgkelc"/>
                <w:rFonts w:ascii="Times New Roman" w:hAnsi="Times New Roman" w:cs="Times New Roman"/>
                <w:bCs/>
                <w:sz w:val="24"/>
                <w:szCs w:val="24"/>
              </w:rPr>
              <w:t xml:space="preserve"> (−.</w:t>
            </w:r>
            <w:r w:rsidR="00E83C86">
              <w:rPr>
                <w:rStyle w:val="hgkelc"/>
                <w:rFonts w:ascii="Times New Roman" w:hAnsi="Times New Roman" w:cs="Times New Roman"/>
                <w:bCs/>
                <w:sz w:val="24"/>
                <w:szCs w:val="24"/>
              </w:rPr>
              <w:t>812</w:t>
            </w:r>
            <w:r w:rsidRPr="00E94DB6">
              <w:rPr>
                <w:rStyle w:val="hgkelc"/>
                <w:rFonts w:ascii="Times New Roman" w:hAnsi="Times New Roman" w:cs="Times New Roman"/>
                <w:bCs/>
                <w:sz w:val="24"/>
                <w:szCs w:val="24"/>
              </w:rPr>
              <w:t>-−.</w:t>
            </w:r>
            <w:r w:rsidR="00E83C86">
              <w:rPr>
                <w:rStyle w:val="hgkelc"/>
                <w:rFonts w:ascii="Times New Roman" w:hAnsi="Times New Roman" w:cs="Times New Roman"/>
                <w:bCs/>
                <w:sz w:val="24"/>
                <w:szCs w:val="24"/>
              </w:rPr>
              <w:t>741</w:t>
            </w:r>
            <w:r w:rsidRPr="00E94DB6">
              <w:rPr>
                <w:rStyle w:val="hgkelc"/>
                <w:rFonts w:ascii="Times New Roman" w:hAnsi="Times New Roman" w:cs="Times New Roman"/>
                <w:bCs/>
                <w:sz w:val="24"/>
                <w:szCs w:val="24"/>
              </w:rPr>
              <w:t>)</w:t>
            </w:r>
          </w:p>
        </w:tc>
        <w:tc>
          <w:tcPr>
            <w:tcW w:w="844" w:type="pct"/>
            <w:tcBorders>
              <w:top w:val="nil"/>
              <w:bottom w:val="single" w:sz="4" w:space="0" w:color="auto"/>
            </w:tcBorders>
            <w:shd w:val="clear" w:color="auto" w:fill="auto"/>
          </w:tcPr>
          <w:p w14:paraId="4DDDC15C" w14:textId="5AE0D425" w:rsidR="001B38EF" w:rsidRPr="00E94DB6" w:rsidRDefault="001B38EF"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5C159A">
              <w:rPr>
                <w:rFonts w:ascii="Times New Roman" w:hAnsi="Times New Roman" w:cs="Times New Roman"/>
                <w:sz w:val="24"/>
                <w:szCs w:val="24"/>
              </w:rPr>
              <w:t>549</w:t>
            </w:r>
            <w:r w:rsidRPr="00E94DB6">
              <w:rPr>
                <w:rFonts w:ascii="Times New Roman" w:hAnsi="Times New Roman" w:cs="Times New Roman"/>
                <w:sz w:val="24"/>
                <w:szCs w:val="24"/>
              </w:rPr>
              <w:t xml:space="preserve"> (.</w:t>
            </w:r>
            <w:r w:rsidR="005C159A">
              <w:rPr>
                <w:rFonts w:ascii="Times New Roman" w:hAnsi="Times New Roman" w:cs="Times New Roman"/>
                <w:sz w:val="24"/>
                <w:szCs w:val="24"/>
              </w:rPr>
              <w:t>538-.557</w:t>
            </w:r>
            <w:r w:rsidRPr="00E94DB6">
              <w:rPr>
                <w:rFonts w:ascii="Times New Roman" w:hAnsi="Times New Roman" w:cs="Times New Roman"/>
                <w:sz w:val="24"/>
                <w:szCs w:val="24"/>
              </w:rPr>
              <w:t>)</w:t>
            </w:r>
          </w:p>
        </w:tc>
        <w:tc>
          <w:tcPr>
            <w:tcW w:w="733" w:type="pct"/>
            <w:tcBorders>
              <w:top w:val="nil"/>
              <w:bottom w:val="single" w:sz="4" w:space="0" w:color="auto"/>
            </w:tcBorders>
            <w:shd w:val="clear" w:color="auto" w:fill="auto"/>
          </w:tcPr>
          <w:p w14:paraId="4F4FB492" w14:textId="749B8E72" w:rsidR="001B38EF" w:rsidRPr="00E94DB6" w:rsidRDefault="001B38EF" w:rsidP="00E943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4DB6">
              <w:rPr>
                <w:rFonts w:ascii="Times New Roman" w:hAnsi="Times New Roman" w:cs="Times New Roman"/>
                <w:sz w:val="24"/>
                <w:szCs w:val="24"/>
              </w:rPr>
              <w:t>.</w:t>
            </w:r>
            <w:r w:rsidR="005C159A">
              <w:rPr>
                <w:rFonts w:ascii="Times New Roman" w:hAnsi="Times New Roman" w:cs="Times New Roman"/>
                <w:sz w:val="24"/>
                <w:szCs w:val="24"/>
              </w:rPr>
              <w:t>736</w:t>
            </w:r>
            <w:r w:rsidR="008919BB" w:rsidRPr="00E94DB6">
              <w:rPr>
                <w:rFonts w:ascii="Times New Roman" w:hAnsi="Times New Roman" w:cs="Times New Roman"/>
                <w:sz w:val="24"/>
                <w:szCs w:val="24"/>
              </w:rPr>
              <w:t xml:space="preserve"> (.</w:t>
            </w:r>
            <w:r w:rsidR="005C159A">
              <w:rPr>
                <w:rFonts w:ascii="Times New Roman" w:hAnsi="Times New Roman" w:cs="Times New Roman"/>
                <w:sz w:val="24"/>
                <w:szCs w:val="24"/>
              </w:rPr>
              <w:t>690-.781</w:t>
            </w:r>
            <w:r w:rsidR="008919BB" w:rsidRPr="00E94DB6">
              <w:rPr>
                <w:rFonts w:ascii="Times New Roman" w:hAnsi="Times New Roman" w:cs="Times New Roman"/>
                <w:sz w:val="24"/>
                <w:szCs w:val="24"/>
              </w:rPr>
              <w:t>)</w:t>
            </w:r>
          </w:p>
        </w:tc>
      </w:tr>
    </w:tbl>
    <w:p w14:paraId="57CD5715" w14:textId="5F2A5342" w:rsidR="006A01E3" w:rsidRPr="00E94DB6" w:rsidRDefault="006A01E3" w:rsidP="006A01E3">
      <w:pPr>
        <w:spacing w:line="480" w:lineRule="auto"/>
        <w:rPr>
          <w:rFonts w:ascii="Times New Roman" w:hAnsi="Times New Roman" w:cs="Times New Roman"/>
          <w:sz w:val="24"/>
          <w:szCs w:val="24"/>
        </w:rPr>
      </w:pPr>
      <w:r w:rsidRPr="00E94DB6">
        <w:rPr>
          <w:rFonts w:ascii="Times New Roman" w:hAnsi="Times New Roman" w:cs="Times New Roman"/>
          <w:i/>
          <w:sz w:val="24"/>
          <w:szCs w:val="24"/>
        </w:rPr>
        <w:t>Note.</w:t>
      </w:r>
      <w:r w:rsidRPr="00E94DB6">
        <w:t xml:space="preserve"> </w:t>
      </w:r>
      <w:r w:rsidRPr="00E94DB6">
        <w:rPr>
          <w:rFonts w:ascii="Times New Roman" w:hAnsi="Times New Roman" w:cs="Times New Roman"/>
          <w:sz w:val="24"/>
          <w:szCs w:val="24"/>
        </w:rPr>
        <w:t>Number of studies and effects = 1</w:t>
      </w:r>
      <w:r w:rsidR="00E13C4E" w:rsidRPr="00E94DB6">
        <w:rPr>
          <w:rFonts w:ascii="Times New Roman" w:hAnsi="Times New Roman" w:cs="Times New Roman"/>
          <w:sz w:val="24"/>
          <w:szCs w:val="24"/>
        </w:rPr>
        <w:t>5</w:t>
      </w:r>
      <w:r w:rsidRPr="00E94DB6">
        <w:rPr>
          <w:rFonts w:ascii="Times New Roman" w:hAnsi="Times New Roman" w:cs="Times New Roman"/>
          <w:sz w:val="24"/>
          <w:szCs w:val="24"/>
        </w:rPr>
        <w:t xml:space="preserve">, total </w:t>
      </w:r>
      <w:r w:rsidRPr="00E94DB6">
        <w:rPr>
          <w:rFonts w:ascii="Times New Roman" w:hAnsi="Times New Roman" w:cs="Times New Roman"/>
          <w:i/>
          <w:sz w:val="24"/>
          <w:szCs w:val="24"/>
        </w:rPr>
        <w:t>N</w:t>
      </w:r>
      <w:r w:rsidRPr="00E94DB6">
        <w:rPr>
          <w:rFonts w:ascii="Times New Roman" w:hAnsi="Times New Roman" w:cs="Times New Roman"/>
          <w:sz w:val="24"/>
          <w:szCs w:val="24"/>
        </w:rPr>
        <w:t xml:space="preserve"> = 1</w:t>
      </w:r>
      <w:r w:rsidR="000E7D5D" w:rsidRPr="00E94DB6">
        <w:rPr>
          <w:rFonts w:ascii="Times New Roman" w:hAnsi="Times New Roman" w:cs="Times New Roman"/>
          <w:sz w:val="24"/>
          <w:szCs w:val="24"/>
        </w:rPr>
        <w:t>,</w:t>
      </w:r>
      <w:r w:rsidR="00E13C4E" w:rsidRPr="00E94DB6">
        <w:rPr>
          <w:rFonts w:ascii="Times New Roman" w:hAnsi="Times New Roman" w:cs="Times New Roman"/>
          <w:sz w:val="24"/>
          <w:szCs w:val="24"/>
        </w:rPr>
        <w:t>829</w:t>
      </w:r>
      <w:r w:rsidR="00644EB7" w:rsidRPr="00E94DB6">
        <w:rPr>
          <w:rFonts w:ascii="Times New Roman" w:hAnsi="Times New Roman" w:cs="Times New Roman"/>
          <w:sz w:val="24"/>
          <w:szCs w:val="24"/>
        </w:rPr>
        <w:t xml:space="preserve"> students</w:t>
      </w:r>
      <w:r w:rsidRPr="00E94DB6">
        <w:rPr>
          <w:rFonts w:ascii="Times New Roman" w:hAnsi="Times New Roman" w:cs="Times New Roman"/>
          <w:sz w:val="24"/>
          <w:szCs w:val="24"/>
        </w:rPr>
        <w:t xml:space="preserve">, </w:t>
      </w:r>
      <w:r w:rsidRPr="00E94DB6">
        <w:rPr>
          <w:rFonts w:ascii="Times New Roman" w:hAnsi="Times New Roman" w:cs="Times New Roman"/>
          <w:i/>
          <w:sz w:val="24"/>
          <w:szCs w:val="24"/>
        </w:rPr>
        <w:t>g</w:t>
      </w:r>
      <w:r w:rsidRPr="00E94DB6">
        <w:rPr>
          <w:rFonts w:ascii="Times New Roman" w:hAnsi="Times New Roman" w:cs="Times New Roman"/>
          <w:sz w:val="24"/>
          <w:szCs w:val="24"/>
        </w:rPr>
        <w:t xml:space="preserve"> is the effect size of Becker’s (1988) standardized mean change from students’ first draft (pretest) to their revised draft (posttest), </w:t>
      </w:r>
      <w:r w:rsidR="00BA67C9" w:rsidRPr="00E94DB6">
        <w:rPr>
          <w:rFonts w:ascii="Times New Roman" w:hAnsi="Times New Roman" w:cs="Times New Roman"/>
          <w:i/>
          <w:sz w:val="24"/>
          <w:szCs w:val="24"/>
        </w:rPr>
        <w:t>SE</w:t>
      </w:r>
      <w:r w:rsidR="00BA67C9" w:rsidRPr="00E94DB6">
        <w:rPr>
          <w:rFonts w:ascii="Times New Roman" w:hAnsi="Times New Roman" w:cs="Times New Roman"/>
          <w:sz w:val="24"/>
          <w:szCs w:val="24"/>
        </w:rPr>
        <w:t xml:space="preserve"> is the standard error of the effect size, </w:t>
      </w:r>
      <w:r w:rsidRPr="00E94DB6">
        <w:rPr>
          <w:rFonts w:ascii="Times New Roman" w:hAnsi="Times New Roman" w:cs="Times New Roman"/>
          <w:sz w:val="24"/>
          <w:szCs w:val="24"/>
        </w:rPr>
        <w:t xml:space="preserve">95% CI is a 95% confidence interval with its lower and </w:t>
      </w:r>
      <w:r w:rsidRPr="00E94DB6">
        <w:rPr>
          <w:rFonts w:ascii="Times New Roman" w:hAnsi="Times New Roman" w:cs="Times New Roman"/>
          <w:sz w:val="24"/>
          <w:szCs w:val="24"/>
        </w:rPr>
        <w:lastRenderedPageBreak/>
        <w:t xml:space="preserve">upper limit. </w:t>
      </w:r>
      <w:r w:rsidR="00CD10AE" w:rsidRPr="00E94DB6">
        <w:rPr>
          <w:rFonts w:ascii="Times New Roman" w:hAnsi="Times New Roman" w:cs="Times New Roman"/>
          <w:sz w:val="24"/>
          <w:szCs w:val="24"/>
        </w:rPr>
        <w:t xml:space="preserve">The table shows the mean effect size, its standard error, confidence interval, and the corresponding </w:t>
      </w:r>
      <w:r w:rsidR="00CD10AE" w:rsidRPr="00152D4A">
        <w:rPr>
          <w:rFonts w:ascii="Times New Roman" w:hAnsi="Times New Roman" w:cs="Times New Roman"/>
          <w:i/>
          <w:sz w:val="24"/>
          <w:szCs w:val="24"/>
        </w:rPr>
        <w:t>p</w:t>
      </w:r>
      <w:r w:rsidR="00CD10AE" w:rsidRPr="00E94DB6">
        <w:rPr>
          <w:rFonts w:ascii="Times New Roman" w:hAnsi="Times New Roman" w:cs="Times New Roman"/>
          <w:sz w:val="24"/>
          <w:szCs w:val="24"/>
        </w:rPr>
        <w:t xml:space="preserve">-value across the 26 meta-analyses based on the mean correlation according to the sensitivity analysis procedure. The range of the respective values of the 26 meta-analyses with the smallest and largest correlation is reported in parentheses. </w:t>
      </w:r>
      <w:r w:rsidRPr="00E94DB6">
        <w:rPr>
          <w:rFonts w:ascii="Times New Roman" w:hAnsi="Times New Roman" w:cs="Times New Roman"/>
          <w:sz w:val="24"/>
          <w:szCs w:val="24"/>
        </w:rPr>
        <w:t>Significant results are highlighted in bold letters.</w:t>
      </w:r>
      <w:r w:rsidRPr="00E94DB6">
        <w:rPr>
          <w:b/>
        </w:rPr>
        <w:t xml:space="preserve"> </w:t>
      </w:r>
    </w:p>
    <w:p w14:paraId="47541C96" w14:textId="224A15F6" w:rsidR="000004BB" w:rsidRPr="00E94DB6" w:rsidRDefault="006A01E3" w:rsidP="000004BB">
      <w:pPr>
        <w:spacing w:line="480" w:lineRule="auto"/>
        <w:rPr>
          <w:rFonts w:ascii="Times New Roman" w:hAnsi="Times New Roman" w:cs="Times New Roman"/>
        </w:rPr>
      </w:pPr>
      <w:r w:rsidRPr="00E94DB6">
        <w:rPr>
          <w:rFonts w:ascii="Times New Roman" w:hAnsi="Times New Roman" w:cs="Times New Roman"/>
          <w:sz w:val="24"/>
          <w:szCs w:val="24"/>
          <w:vertAlign w:val="superscript"/>
        </w:rPr>
        <w:t xml:space="preserve">a </w:t>
      </w:r>
      <w:r w:rsidRPr="00E94DB6">
        <w:rPr>
          <w:rFonts w:ascii="Times New Roman" w:hAnsi="Times New Roman" w:cs="Times New Roman"/>
          <w:sz w:val="24"/>
          <w:szCs w:val="24"/>
        </w:rPr>
        <w:t xml:space="preserve">1 = </w:t>
      </w:r>
      <w:r w:rsidR="00313395">
        <w:rPr>
          <w:rFonts w:ascii="Times New Roman" w:hAnsi="Times New Roman" w:cs="Times New Roman"/>
          <w:sz w:val="24"/>
          <w:szCs w:val="24"/>
        </w:rPr>
        <w:t xml:space="preserve">feedback that addressed </w:t>
      </w:r>
      <w:r w:rsidRPr="00E94DB6">
        <w:rPr>
          <w:rFonts w:ascii="Times New Roman" w:hAnsi="Times New Roman" w:cs="Times New Roman"/>
          <w:sz w:val="24"/>
          <w:szCs w:val="24"/>
        </w:rPr>
        <w:t xml:space="preserve">lower </w:t>
      </w:r>
      <w:r w:rsidR="00BA0EE7" w:rsidRPr="00E94DB6">
        <w:rPr>
          <w:rFonts w:ascii="Times New Roman" w:hAnsi="Times New Roman" w:cs="Times New Roman"/>
          <w:sz w:val="24"/>
          <w:szCs w:val="24"/>
        </w:rPr>
        <w:t>level</w:t>
      </w:r>
      <w:r w:rsidR="00313395">
        <w:rPr>
          <w:rFonts w:ascii="Times New Roman" w:hAnsi="Times New Roman" w:cs="Times New Roman"/>
          <w:sz w:val="24"/>
          <w:szCs w:val="24"/>
        </w:rPr>
        <w:t xml:space="preserve"> of text quality only</w:t>
      </w:r>
      <w:r w:rsidRPr="00E94DB6">
        <w:rPr>
          <w:rFonts w:ascii="Times New Roman" w:hAnsi="Times New Roman" w:cs="Times New Roman"/>
          <w:sz w:val="24"/>
          <w:szCs w:val="24"/>
        </w:rPr>
        <w:t xml:space="preserve">, 2 = </w:t>
      </w:r>
      <w:r w:rsidR="00313395">
        <w:rPr>
          <w:rFonts w:ascii="Times New Roman" w:hAnsi="Times New Roman" w:cs="Times New Roman"/>
          <w:sz w:val="24"/>
          <w:szCs w:val="24"/>
        </w:rPr>
        <w:t xml:space="preserve">feedback that addressed higher </w:t>
      </w:r>
      <w:r w:rsidR="00313395" w:rsidRPr="00E94DB6">
        <w:rPr>
          <w:rFonts w:ascii="Times New Roman" w:hAnsi="Times New Roman" w:cs="Times New Roman"/>
          <w:sz w:val="24"/>
          <w:szCs w:val="24"/>
        </w:rPr>
        <w:t>level</w:t>
      </w:r>
      <w:r w:rsidR="00313395">
        <w:rPr>
          <w:rFonts w:ascii="Times New Roman" w:hAnsi="Times New Roman" w:cs="Times New Roman"/>
          <w:sz w:val="24"/>
          <w:szCs w:val="24"/>
        </w:rPr>
        <w:t xml:space="preserve"> of text quality only</w:t>
      </w:r>
      <w:r w:rsidRPr="00E94DB6">
        <w:rPr>
          <w:rFonts w:ascii="Times New Roman" w:hAnsi="Times New Roman" w:cs="Times New Roman"/>
          <w:sz w:val="24"/>
          <w:szCs w:val="24"/>
        </w:rPr>
        <w:t xml:space="preserve">, 3 = </w:t>
      </w:r>
      <w:r w:rsidR="00313395">
        <w:rPr>
          <w:rFonts w:ascii="Times New Roman" w:hAnsi="Times New Roman" w:cs="Times New Roman"/>
          <w:sz w:val="24"/>
          <w:szCs w:val="24"/>
        </w:rPr>
        <w:t xml:space="preserve">feedback that addressed </w:t>
      </w:r>
      <w:r w:rsidRPr="00E94DB6">
        <w:rPr>
          <w:rFonts w:ascii="Times New Roman" w:hAnsi="Times New Roman" w:cs="Times New Roman"/>
          <w:sz w:val="24"/>
          <w:szCs w:val="24"/>
        </w:rPr>
        <w:t xml:space="preserve">both lower and higher </w:t>
      </w:r>
      <w:r w:rsidR="00BA0EE7" w:rsidRPr="00E94DB6">
        <w:rPr>
          <w:rFonts w:ascii="Times New Roman" w:hAnsi="Times New Roman" w:cs="Times New Roman"/>
          <w:sz w:val="24"/>
          <w:szCs w:val="24"/>
        </w:rPr>
        <w:t>level</w:t>
      </w:r>
      <w:r w:rsidR="00313395">
        <w:rPr>
          <w:rFonts w:ascii="Times New Roman" w:hAnsi="Times New Roman" w:cs="Times New Roman"/>
          <w:sz w:val="24"/>
          <w:szCs w:val="24"/>
        </w:rPr>
        <w:t xml:space="preserve"> of text quality</w:t>
      </w:r>
      <w:r w:rsidRPr="00E94DB6">
        <w:rPr>
          <w:rFonts w:ascii="Times New Roman" w:hAnsi="Times New Roman" w:cs="Times New Roman"/>
          <w:sz w:val="24"/>
          <w:szCs w:val="24"/>
        </w:rPr>
        <w:t xml:space="preserve">. </w:t>
      </w:r>
      <w:r w:rsidRPr="00E94DB6">
        <w:rPr>
          <w:rFonts w:ascii="Times New Roman" w:hAnsi="Times New Roman" w:cs="Times New Roman"/>
          <w:sz w:val="24"/>
          <w:szCs w:val="24"/>
          <w:vertAlign w:val="superscript"/>
        </w:rPr>
        <w:t xml:space="preserve">b </w:t>
      </w:r>
      <w:r w:rsidRPr="00E94DB6">
        <w:rPr>
          <w:rFonts w:ascii="Times New Roman" w:hAnsi="Times New Roman" w:cs="Times New Roman"/>
          <w:sz w:val="24"/>
          <w:szCs w:val="24"/>
        </w:rPr>
        <w:t xml:space="preserve">0 = no, 1 = yes. </w:t>
      </w:r>
      <w:r w:rsidR="000004BB" w:rsidRPr="00E94DB6">
        <w:rPr>
          <w:rFonts w:ascii="Times New Roman" w:hAnsi="Times New Roman" w:cs="Times New Roman"/>
          <w:sz w:val="24"/>
          <w:szCs w:val="24"/>
          <w:vertAlign w:val="superscript"/>
        </w:rPr>
        <w:t>c</w:t>
      </w:r>
      <w:r w:rsidR="000004BB">
        <w:rPr>
          <w:rFonts w:ascii="Times New Roman" w:hAnsi="Times New Roman" w:cs="Times New Roman"/>
          <w:sz w:val="24"/>
          <w:szCs w:val="24"/>
          <w:vertAlign w:val="superscript"/>
        </w:rPr>
        <w:t xml:space="preserve"> </w:t>
      </w:r>
      <w:r w:rsidR="000004BB">
        <w:rPr>
          <w:rFonts w:ascii="Times New Roman" w:hAnsi="Times New Roman" w:cs="Times New Roman"/>
          <w:sz w:val="24"/>
          <w:szCs w:val="24"/>
        </w:rPr>
        <w:t>0 = mono (one single representation format), 1 = multiple representation formats combined</w:t>
      </w:r>
      <w:r w:rsidR="000004BB" w:rsidRPr="00E94DB6">
        <w:rPr>
          <w:rFonts w:ascii="Times New Roman" w:hAnsi="Times New Roman" w:cs="Times New Roman"/>
          <w:sz w:val="24"/>
          <w:szCs w:val="24"/>
        </w:rPr>
        <w:t>.</w:t>
      </w:r>
      <w:r w:rsidRPr="00E94DB6">
        <w:rPr>
          <w:rFonts w:ascii="Times New Roman" w:hAnsi="Times New Roman" w:cs="Times New Roman"/>
          <w:sz w:val="24"/>
          <w:szCs w:val="24"/>
        </w:rPr>
        <w:t xml:space="preserve"> </w:t>
      </w:r>
      <w:r w:rsidR="00313395" w:rsidRPr="00E94DB6">
        <w:rPr>
          <w:rFonts w:ascii="Times New Roman" w:hAnsi="Times New Roman" w:cs="Times New Roman"/>
          <w:sz w:val="24"/>
          <w:szCs w:val="24"/>
          <w:vertAlign w:val="superscript"/>
        </w:rPr>
        <w:t xml:space="preserve">d </w:t>
      </w:r>
      <w:r w:rsidR="00313395" w:rsidRPr="00E94DB6">
        <w:rPr>
          <w:rFonts w:ascii="Times New Roman" w:hAnsi="Times New Roman" w:cs="Times New Roman"/>
          <w:sz w:val="24"/>
          <w:szCs w:val="24"/>
        </w:rPr>
        <w:t xml:space="preserve">1 = </w:t>
      </w:r>
      <w:r w:rsidR="00313395">
        <w:rPr>
          <w:rFonts w:ascii="Times New Roman" w:hAnsi="Times New Roman" w:cs="Times New Roman"/>
          <w:sz w:val="24"/>
          <w:szCs w:val="24"/>
        </w:rPr>
        <w:t>generic</w:t>
      </w:r>
      <w:r w:rsidR="00313395" w:rsidRPr="00E94DB6">
        <w:rPr>
          <w:rFonts w:ascii="Times New Roman" w:hAnsi="Times New Roman" w:cs="Times New Roman"/>
          <w:sz w:val="24"/>
          <w:szCs w:val="24"/>
        </w:rPr>
        <w:t xml:space="preserve">, 2 = </w:t>
      </w:r>
      <w:r w:rsidR="000004BB">
        <w:rPr>
          <w:rFonts w:ascii="Times New Roman" w:hAnsi="Times New Roman" w:cs="Times New Roman"/>
          <w:sz w:val="24"/>
          <w:szCs w:val="24"/>
        </w:rPr>
        <w:t>specific</w:t>
      </w:r>
      <w:r w:rsidR="00313395" w:rsidRPr="00E94DB6">
        <w:rPr>
          <w:rFonts w:ascii="Times New Roman" w:hAnsi="Times New Roman" w:cs="Times New Roman"/>
          <w:sz w:val="24"/>
          <w:szCs w:val="24"/>
        </w:rPr>
        <w:t xml:space="preserve">. </w:t>
      </w:r>
      <w:r w:rsidR="00313395" w:rsidRPr="00E94DB6">
        <w:rPr>
          <w:rFonts w:ascii="Times New Roman" w:hAnsi="Times New Roman" w:cs="Times New Roman"/>
          <w:sz w:val="24"/>
          <w:szCs w:val="24"/>
          <w:vertAlign w:val="superscript"/>
        </w:rPr>
        <w:t xml:space="preserve">e </w:t>
      </w:r>
      <w:r w:rsidR="00313395" w:rsidRPr="00E94DB6">
        <w:rPr>
          <w:rFonts w:ascii="Times New Roman" w:hAnsi="Times New Roman" w:cs="Times New Roman"/>
          <w:sz w:val="24"/>
          <w:szCs w:val="24"/>
        </w:rPr>
        <w:t>Students’ writing quality of their first draft (pretest) on a scale from 0% to 100%</w:t>
      </w:r>
      <w:r w:rsidR="00986E6D">
        <w:rPr>
          <w:rFonts w:ascii="Times New Roman" w:hAnsi="Times New Roman" w:cs="Times New Roman"/>
          <w:sz w:val="24"/>
          <w:szCs w:val="24"/>
        </w:rPr>
        <w:t>; i</w:t>
      </w:r>
      <w:r w:rsidR="00986E6D" w:rsidRPr="00986E6D">
        <w:rPr>
          <w:rFonts w:ascii="Times New Roman" w:hAnsi="Times New Roman" w:cs="Times New Roman"/>
          <w:sz w:val="24"/>
          <w:szCs w:val="24"/>
        </w:rPr>
        <w:t xml:space="preserve">t should be noted that the effect shown in the table is not a small decrease in knowledge, but </w:t>
      </w:r>
      <w:r w:rsidR="00986E6D" w:rsidRPr="00986E6D">
        <w:rPr>
          <w:rFonts w:ascii="Times New Roman" w:hAnsi="Times New Roman" w:cs="Times New Roman"/>
          <w:i/>
          <w:sz w:val="24"/>
          <w:szCs w:val="24"/>
        </w:rPr>
        <w:t>g</w:t>
      </w:r>
      <w:r w:rsidR="00986E6D" w:rsidRPr="00986E6D">
        <w:rPr>
          <w:rFonts w:ascii="Times New Roman" w:hAnsi="Times New Roman" w:cs="Times New Roman"/>
          <w:sz w:val="24"/>
          <w:szCs w:val="24"/>
        </w:rPr>
        <w:t xml:space="preserve"> describes the size and direction of the moderation effect.</w:t>
      </w:r>
      <w:r w:rsidR="00313395">
        <w:rPr>
          <w:rFonts w:ascii="Times New Roman" w:hAnsi="Times New Roman" w:cs="Times New Roman"/>
          <w:sz w:val="24"/>
          <w:szCs w:val="24"/>
        </w:rPr>
        <w:t xml:space="preserve"> </w:t>
      </w:r>
      <w:r w:rsidR="00313395" w:rsidRPr="00E94DB6">
        <w:rPr>
          <w:rFonts w:ascii="Times New Roman" w:hAnsi="Times New Roman" w:cs="Times New Roman"/>
          <w:sz w:val="24"/>
          <w:szCs w:val="24"/>
          <w:vertAlign w:val="superscript"/>
        </w:rPr>
        <w:t>f</w:t>
      </w:r>
      <w:r w:rsidR="002C4D4A">
        <w:rPr>
          <w:rFonts w:ascii="Times New Roman" w:hAnsi="Times New Roman" w:cs="Times New Roman"/>
          <w:sz w:val="24"/>
          <w:szCs w:val="24"/>
          <w:vertAlign w:val="superscript"/>
        </w:rPr>
        <w:t xml:space="preserve"> </w:t>
      </w:r>
      <w:r w:rsidR="00313395" w:rsidRPr="00313395">
        <w:rPr>
          <w:rFonts w:ascii="Times New Roman" w:hAnsi="Times New Roman" w:cs="Times New Roman"/>
          <w:sz w:val="24"/>
          <w:szCs w:val="24"/>
        </w:rPr>
        <w:t>1 = laboratory, 2 = field study</w:t>
      </w:r>
      <w:r w:rsidR="000004BB">
        <w:rPr>
          <w:rFonts w:ascii="Times New Roman" w:hAnsi="Times New Roman" w:cs="Times New Roman"/>
          <w:sz w:val="24"/>
          <w:szCs w:val="24"/>
        </w:rPr>
        <w:t xml:space="preserve">. </w:t>
      </w:r>
      <w:r w:rsidR="005017C7">
        <w:rPr>
          <w:rFonts w:ascii="Times New Roman" w:hAnsi="Times New Roman" w:cs="Times New Roman"/>
          <w:sz w:val="24"/>
          <w:szCs w:val="24"/>
          <w:vertAlign w:val="superscript"/>
        </w:rPr>
        <w:t>g</w:t>
      </w:r>
      <w:r w:rsidR="000004BB">
        <w:rPr>
          <w:rFonts w:ascii="Times New Roman" w:hAnsi="Times New Roman" w:cs="Times New Roman"/>
          <w:sz w:val="24"/>
          <w:szCs w:val="24"/>
        </w:rPr>
        <w:t xml:space="preserve"> 0 = school (including middle and high school), 1 = university.</w:t>
      </w:r>
    </w:p>
    <w:p w14:paraId="47207CA3" w14:textId="78E36985" w:rsidR="00A72E6D" w:rsidRPr="00E94DB6" w:rsidRDefault="00A72E6D" w:rsidP="00CD10AE">
      <w:pPr>
        <w:spacing w:line="480" w:lineRule="auto"/>
        <w:rPr>
          <w:rFonts w:ascii="Times New Roman" w:hAnsi="Times New Roman" w:cs="Times New Roman"/>
          <w:sz w:val="24"/>
          <w:szCs w:val="24"/>
        </w:rPr>
      </w:pPr>
    </w:p>
    <w:p w14:paraId="1C2A68FF" w14:textId="44EF8D5D" w:rsidR="00A72E6D" w:rsidRPr="00E94DB6" w:rsidRDefault="00A72E6D">
      <w:pPr>
        <w:rPr>
          <w:rFonts w:ascii="Times New Roman" w:hAnsi="Times New Roman" w:cs="Times New Roman"/>
          <w:sz w:val="24"/>
          <w:szCs w:val="24"/>
        </w:rPr>
      </w:pPr>
    </w:p>
    <w:sectPr w:rsidR="00A72E6D" w:rsidRPr="00E94DB6" w:rsidSect="00582B40">
      <w:pgSz w:w="16838" w:h="11906" w:orient="landscape"/>
      <w:pgMar w:top="1417"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AFD30E" w16cex:dateUtc="2023-10-27T08:3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7306" w14:textId="77777777" w:rsidR="00473B28" w:rsidRDefault="00473B28" w:rsidP="00FB4758">
      <w:pPr>
        <w:spacing w:after="0" w:line="240" w:lineRule="auto"/>
      </w:pPr>
      <w:r>
        <w:separator/>
      </w:r>
    </w:p>
  </w:endnote>
  <w:endnote w:type="continuationSeparator" w:id="0">
    <w:p w14:paraId="03D61F1B" w14:textId="77777777" w:rsidR="00473B28" w:rsidRDefault="00473B28" w:rsidP="00FB4758">
      <w:pPr>
        <w:spacing w:after="0" w:line="240" w:lineRule="auto"/>
      </w:pPr>
      <w:r>
        <w:continuationSeparator/>
      </w:r>
    </w:p>
  </w:endnote>
  <w:endnote w:type="continuationNotice" w:id="1">
    <w:p w14:paraId="2593FBAD" w14:textId="77777777" w:rsidR="00473B28" w:rsidRDefault="00473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2B84D" w14:textId="77777777" w:rsidR="00473B28" w:rsidRDefault="00473B28" w:rsidP="00FB4758">
      <w:pPr>
        <w:spacing w:after="0" w:line="240" w:lineRule="auto"/>
      </w:pPr>
      <w:r>
        <w:separator/>
      </w:r>
    </w:p>
  </w:footnote>
  <w:footnote w:type="continuationSeparator" w:id="0">
    <w:p w14:paraId="123040D7" w14:textId="77777777" w:rsidR="00473B28" w:rsidRDefault="00473B28" w:rsidP="00FB4758">
      <w:pPr>
        <w:spacing w:after="0" w:line="240" w:lineRule="auto"/>
      </w:pPr>
      <w:r>
        <w:continuationSeparator/>
      </w:r>
    </w:p>
  </w:footnote>
  <w:footnote w:type="continuationNotice" w:id="1">
    <w:p w14:paraId="4E8C8CE0" w14:textId="77777777" w:rsidR="00473B28" w:rsidRDefault="00473B28">
      <w:pPr>
        <w:spacing w:after="0" w:line="240" w:lineRule="auto"/>
      </w:pPr>
    </w:p>
  </w:footnote>
  <w:footnote w:id="2">
    <w:p w14:paraId="7FD84B6D" w14:textId="719C9967" w:rsidR="00473B28" w:rsidRPr="00CE1353" w:rsidRDefault="00473B28">
      <w:pPr>
        <w:pStyle w:val="Funotentext"/>
      </w:pPr>
      <w:r w:rsidRPr="003B0829">
        <w:rPr>
          <w:rStyle w:val="Funotenzeichen"/>
          <w:rFonts w:ascii="Times New Roman" w:hAnsi="Times New Roman" w:cs="Times New Roman"/>
        </w:rPr>
        <w:footnoteRef/>
      </w:r>
      <w:r w:rsidRPr="003B0829">
        <w:rPr>
          <w:rFonts w:ascii="Times New Roman" w:hAnsi="Times New Roman" w:cs="Times New Roman"/>
        </w:rPr>
        <w:t xml:space="preserve"> </w:t>
      </w:r>
      <w:r>
        <w:rPr>
          <w:rFonts w:ascii="Times New Roman" w:hAnsi="Times New Roman" w:cs="Times New Roman"/>
        </w:rPr>
        <w:t xml:space="preserve">Table </w:t>
      </w:r>
      <w:r w:rsidR="00857E8E">
        <w:rPr>
          <w:rFonts w:ascii="Times New Roman" w:hAnsi="Times New Roman" w:cs="Times New Roman"/>
        </w:rPr>
        <w:t>3</w:t>
      </w:r>
      <w:r w:rsidRPr="00CE1353">
        <w:rPr>
          <w:rFonts w:ascii="Times New Roman" w:hAnsi="Times New Roman" w:cs="Times New Roman"/>
        </w:rPr>
        <w:t xml:space="preserve"> shows the ranges of the effect size, its standard error and </w:t>
      </w:r>
      <w:r w:rsidRPr="00CE1353">
        <w:rPr>
          <w:rFonts w:ascii="Times New Roman" w:hAnsi="Times New Roman" w:cs="Times New Roman"/>
          <w:i/>
        </w:rPr>
        <w:t>p</w:t>
      </w:r>
      <w:r w:rsidRPr="00CE1353">
        <w:rPr>
          <w:rFonts w:ascii="Times New Roman" w:hAnsi="Times New Roman" w:cs="Times New Roman"/>
        </w:rPr>
        <w:t>-value depending on the pretest-posttest correlation within the scope of the sensitivity analysis. The results showed that the variations of the effect size</w:t>
      </w:r>
      <w:r w:rsidRPr="00CE1353">
        <w:rPr>
          <w:rFonts w:ascii="Times New Roman" w:hAnsi="Times New Roman" w:cs="Times New Roman"/>
          <w:i/>
        </w:rPr>
        <w:t xml:space="preserve"> g</w:t>
      </w:r>
      <w:r w:rsidRPr="00CE1353">
        <w:rPr>
          <w:rFonts w:ascii="Times New Roman" w:hAnsi="Times New Roman" w:cs="Times New Roman"/>
        </w:rPr>
        <w:t xml:space="preserve"> are minimal (only from the third decimal place) and do not change the result, which is why we can assume a robust effect and a precise estimate of the correlation.</w:t>
      </w:r>
    </w:p>
  </w:footnote>
  <w:footnote w:id="3">
    <w:p w14:paraId="1C20EE5D" w14:textId="22AE729A" w:rsidR="00473B28" w:rsidRPr="003B0829" w:rsidRDefault="00473B28" w:rsidP="003B0829">
      <w:r w:rsidRPr="003B0829">
        <w:rPr>
          <w:rStyle w:val="Funotenzeichen"/>
          <w:rFonts w:ascii="Times New Roman" w:hAnsi="Times New Roman" w:cs="Times New Roman"/>
        </w:rPr>
        <w:footnoteRef/>
      </w:r>
      <w:r>
        <w:t xml:space="preserve"> </w:t>
      </w:r>
      <w:r>
        <w:rPr>
          <w:rFonts w:ascii="Times New Roman" w:hAnsi="Times New Roman" w:cs="Times New Roman"/>
          <w:sz w:val="20"/>
          <w:szCs w:val="20"/>
        </w:rPr>
        <w:t>Regarding the effects of the studies with pretest-posttest-control group design,</w:t>
      </w:r>
      <w:r w:rsidRPr="003B0829">
        <w:rPr>
          <w:rFonts w:ascii="Times New Roman" w:hAnsi="Times New Roman" w:cs="Times New Roman"/>
          <w:sz w:val="20"/>
          <w:szCs w:val="20"/>
        </w:rPr>
        <w:t xml:space="preserve"> the variations of </w:t>
      </w:r>
      <w:r w:rsidRPr="003B0829">
        <w:rPr>
          <w:rFonts w:ascii="Times New Roman" w:hAnsi="Times New Roman" w:cs="Times New Roman"/>
          <w:i/>
          <w:sz w:val="20"/>
          <w:szCs w:val="20"/>
        </w:rPr>
        <w:t>g</w:t>
      </w:r>
      <w:r w:rsidRPr="003B0829">
        <w:rPr>
          <w:rFonts w:ascii="Times New Roman" w:hAnsi="Times New Roman" w:cs="Times New Roman"/>
          <w:sz w:val="20"/>
          <w:szCs w:val="20"/>
        </w:rPr>
        <w:t xml:space="preserve"> were larger, depending on the assumed pretest-posttest correlation of our sensitivity simulation (see Table </w:t>
      </w:r>
      <w:r w:rsidR="00857E8E">
        <w:rPr>
          <w:rFonts w:ascii="Times New Roman" w:hAnsi="Times New Roman" w:cs="Times New Roman"/>
          <w:sz w:val="20"/>
          <w:szCs w:val="20"/>
        </w:rPr>
        <w:t>4</w:t>
      </w:r>
      <w:r w:rsidRPr="003B0829">
        <w:rPr>
          <w:rFonts w:ascii="Times New Roman" w:hAnsi="Times New Roman" w:cs="Times New Roman"/>
          <w:sz w:val="20"/>
          <w:szCs w:val="20"/>
        </w:rPr>
        <w:t>). This finding suggests that the effect is not very robust across all 26 meta-analyses, but depends on the correlation. The result should therefore be treated with caution.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329876"/>
      <w:docPartObj>
        <w:docPartGallery w:val="Page Numbers (Top of Page)"/>
        <w:docPartUnique/>
      </w:docPartObj>
    </w:sdtPr>
    <w:sdtContent>
      <w:p w14:paraId="3847D21D" w14:textId="702A9251" w:rsidR="00473B28" w:rsidRPr="00646737" w:rsidRDefault="00473B28" w:rsidP="00646737">
        <w:pPr>
          <w:pStyle w:val="Kopfzeile"/>
          <w:rPr>
            <w:rFonts w:ascii="Times New Roman" w:hAnsi="Times New Roman" w:cs="Times New Roman"/>
          </w:rPr>
        </w:pPr>
        <w:r w:rsidRPr="00646737">
          <w:rPr>
            <w:rFonts w:ascii="Times New Roman" w:hAnsi="Times New Roman" w:cs="Times New Roman"/>
          </w:rPr>
          <w:t xml:space="preserve">COMPUTER-BASED FEEDBACK TO FOSTER </w:t>
        </w:r>
        <w:r>
          <w:rPr>
            <w:rFonts w:ascii="Times New Roman" w:hAnsi="Times New Roman" w:cs="Times New Roman"/>
          </w:rPr>
          <w:t xml:space="preserve">EXPOSITORY </w:t>
        </w:r>
        <w:r w:rsidRPr="00646737">
          <w:rPr>
            <w:rFonts w:ascii="Times New Roman" w:hAnsi="Times New Roman" w:cs="Times New Roman"/>
          </w:rPr>
          <w:t>WRITING</w:t>
        </w:r>
        <w:r w:rsidRPr="00646737">
          <w:rPr>
            <w:rFonts w:ascii="Times New Roman" w:hAnsi="Times New Roman" w:cs="Times New Roman"/>
          </w:rPr>
          <w:tab/>
        </w:r>
        <w:r w:rsidRPr="00646737">
          <w:rPr>
            <w:rFonts w:ascii="Times New Roman" w:hAnsi="Times New Roman" w:cs="Times New Roman"/>
          </w:rPr>
          <w:fldChar w:fldCharType="begin"/>
        </w:r>
        <w:r w:rsidRPr="00646737">
          <w:rPr>
            <w:rFonts w:ascii="Times New Roman" w:hAnsi="Times New Roman" w:cs="Times New Roman"/>
          </w:rPr>
          <w:instrText>PAGE   \* MERGEFORMAT</w:instrText>
        </w:r>
        <w:r w:rsidRPr="00646737">
          <w:rPr>
            <w:rFonts w:ascii="Times New Roman" w:hAnsi="Times New Roman" w:cs="Times New Roman"/>
          </w:rPr>
          <w:fldChar w:fldCharType="separate"/>
        </w:r>
        <w:r w:rsidRPr="00646737">
          <w:rPr>
            <w:rFonts w:ascii="Times New Roman" w:hAnsi="Times New Roman" w:cs="Times New Roman"/>
          </w:rPr>
          <w:t>18</w:t>
        </w:r>
        <w:r w:rsidRPr="00646737">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AEC"/>
    <w:multiLevelType w:val="hybridMultilevel"/>
    <w:tmpl w:val="1FBE42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9D67BD"/>
    <w:multiLevelType w:val="multilevel"/>
    <w:tmpl w:val="B1BE42D0"/>
    <w:lvl w:ilvl="0">
      <w:start w:val="1"/>
      <w:numFmt w:val="decimal"/>
      <w:lvlText w:val="%1"/>
      <w:lvlJc w:val="left"/>
      <w:pPr>
        <w:ind w:left="360"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3D1AFA"/>
    <w:multiLevelType w:val="hybridMultilevel"/>
    <w:tmpl w:val="559C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81FFD"/>
    <w:multiLevelType w:val="hybridMultilevel"/>
    <w:tmpl w:val="96D62AC6"/>
    <w:lvl w:ilvl="0" w:tplc="40045118">
      <w:start w:val="29"/>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E76667F"/>
    <w:multiLevelType w:val="hybridMultilevel"/>
    <w:tmpl w:val="EB7A6008"/>
    <w:lvl w:ilvl="0" w:tplc="73CE25A2">
      <w:start w:val="1"/>
      <w:numFmt w:val="bullet"/>
      <w:lvlText w:val="•"/>
      <w:lvlJc w:val="left"/>
      <w:pPr>
        <w:tabs>
          <w:tab w:val="num" w:pos="720"/>
        </w:tabs>
        <w:ind w:left="720" w:hanging="360"/>
      </w:pPr>
      <w:rPr>
        <w:rFonts w:ascii="Arial" w:hAnsi="Arial" w:hint="default"/>
      </w:rPr>
    </w:lvl>
    <w:lvl w:ilvl="1" w:tplc="370AC634" w:tentative="1">
      <w:start w:val="1"/>
      <w:numFmt w:val="bullet"/>
      <w:lvlText w:val="•"/>
      <w:lvlJc w:val="left"/>
      <w:pPr>
        <w:tabs>
          <w:tab w:val="num" w:pos="1440"/>
        </w:tabs>
        <w:ind w:left="1440" w:hanging="360"/>
      </w:pPr>
      <w:rPr>
        <w:rFonts w:ascii="Arial" w:hAnsi="Arial" w:hint="default"/>
      </w:rPr>
    </w:lvl>
    <w:lvl w:ilvl="2" w:tplc="4A90F0E6" w:tentative="1">
      <w:start w:val="1"/>
      <w:numFmt w:val="bullet"/>
      <w:lvlText w:val="•"/>
      <w:lvlJc w:val="left"/>
      <w:pPr>
        <w:tabs>
          <w:tab w:val="num" w:pos="2160"/>
        </w:tabs>
        <w:ind w:left="2160" w:hanging="360"/>
      </w:pPr>
      <w:rPr>
        <w:rFonts w:ascii="Arial" w:hAnsi="Arial" w:hint="default"/>
      </w:rPr>
    </w:lvl>
    <w:lvl w:ilvl="3" w:tplc="3844EEB6" w:tentative="1">
      <w:start w:val="1"/>
      <w:numFmt w:val="bullet"/>
      <w:lvlText w:val="•"/>
      <w:lvlJc w:val="left"/>
      <w:pPr>
        <w:tabs>
          <w:tab w:val="num" w:pos="2880"/>
        </w:tabs>
        <w:ind w:left="2880" w:hanging="360"/>
      </w:pPr>
      <w:rPr>
        <w:rFonts w:ascii="Arial" w:hAnsi="Arial" w:hint="default"/>
      </w:rPr>
    </w:lvl>
    <w:lvl w:ilvl="4" w:tplc="74008B34" w:tentative="1">
      <w:start w:val="1"/>
      <w:numFmt w:val="bullet"/>
      <w:lvlText w:val="•"/>
      <w:lvlJc w:val="left"/>
      <w:pPr>
        <w:tabs>
          <w:tab w:val="num" w:pos="3600"/>
        </w:tabs>
        <w:ind w:left="3600" w:hanging="360"/>
      </w:pPr>
      <w:rPr>
        <w:rFonts w:ascii="Arial" w:hAnsi="Arial" w:hint="default"/>
      </w:rPr>
    </w:lvl>
    <w:lvl w:ilvl="5" w:tplc="B1C8D114" w:tentative="1">
      <w:start w:val="1"/>
      <w:numFmt w:val="bullet"/>
      <w:lvlText w:val="•"/>
      <w:lvlJc w:val="left"/>
      <w:pPr>
        <w:tabs>
          <w:tab w:val="num" w:pos="4320"/>
        </w:tabs>
        <w:ind w:left="4320" w:hanging="360"/>
      </w:pPr>
      <w:rPr>
        <w:rFonts w:ascii="Arial" w:hAnsi="Arial" w:hint="default"/>
      </w:rPr>
    </w:lvl>
    <w:lvl w:ilvl="6" w:tplc="72F206F2" w:tentative="1">
      <w:start w:val="1"/>
      <w:numFmt w:val="bullet"/>
      <w:lvlText w:val="•"/>
      <w:lvlJc w:val="left"/>
      <w:pPr>
        <w:tabs>
          <w:tab w:val="num" w:pos="5040"/>
        </w:tabs>
        <w:ind w:left="5040" w:hanging="360"/>
      </w:pPr>
      <w:rPr>
        <w:rFonts w:ascii="Arial" w:hAnsi="Arial" w:hint="default"/>
      </w:rPr>
    </w:lvl>
    <w:lvl w:ilvl="7" w:tplc="E4565370" w:tentative="1">
      <w:start w:val="1"/>
      <w:numFmt w:val="bullet"/>
      <w:lvlText w:val="•"/>
      <w:lvlJc w:val="left"/>
      <w:pPr>
        <w:tabs>
          <w:tab w:val="num" w:pos="5760"/>
        </w:tabs>
        <w:ind w:left="5760" w:hanging="360"/>
      </w:pPr>
      <w:rPr>
        <w:rFonts w:ascii="Arial" w:hAnsi="Arial" w:hint="default"/>
      </w:rPr>
    </w:lvl>
    <w:lvl w:ilvl="8" w:tplc="4E8CDE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8407CE"/>
    <w:multiLevelType w:val="hybridMultilevel"/>
    <w:tmpl w:val="503A5514"/>
    <w:lvl w:ilvl="0" w:tplc="31305E68">
      <w:start w:val="1"/>
      <w:numFmt w:val="bullet"/>
      <w:lvlText w:val="•"/>
      <w:lvlJc w:val="left"/>
      <w:pPr>
        <w:tabs>
          <w:tab w:val="num" w:pos="720"/>
        </w:tabs>
        <w:ind w:left="720" w:hanging="360"/>
      </w:pPr>
      <w:rPr>
        <w:rFonts w:ascii="Arial" w:hAnsi="Arial" w:hint="default"/>
      </w:rPr>
    </w:lvl>
    <w:lvl w:ilvl="1" w:tplc="3B12AC9A" w:tentative="1">
      <w:start w:val="1"/>
      <w:numFmt w:val="bullet"/>
      <w:lvlText w:val="•"/>
      <w:lvlJc w:val="left"/>
      <w:pPr>
        <w:tabs>
          <w:tab w:val="num" w:pos="1440"/>
        </w:tabs>
        <w:ind w:left="1440" w:hanging="360"/>
      </w:pPr>
      <w:rPr>
        <w:rFonts w:ascii="Arial" w:hAnsi="Arial" w:hint="default"/>
      </w:rPr>
    </w:lvl>
    <w:lvl w:ilvl="2" w:tplc="0F1E3CB6" w:tentative="1">
      <w:start w:val="1"/>
      <w:numFmt w:val="bullet"/>
      <w:lvlText w:val="•"/>
      <w:lvlJc w:val="left"/>
      <w:pPr>
        <w:tabs>
          <w:tab w:val="num" w:pos="2160"/>
        </w:tabs>
        <w:ind w:left="2160" w:hanging="360"/>
      </w:pPr>
      <w:rPr>
        <w:rFonts w:ascii="Arial" w:hAnsi="Arial" w:hint="default"/>
      </w:rPr>
    </w:lvl>
    <w:lvl w:ilvl="3" w:tplc="97D2F946" w:tentative="1">
      <w:start w:val="1"/>
      <w:numFmt w:val="bullet"/>
      <w:lvlText w:val="•"/>
      <w:lvlJc w:val="left"/>
      <w:pPr>
        <w:tabs>
          <w:tab w:val="num" w:pos="2880"/>
        </w:tabs>
        <w:ind w:left="2880" w:hanging="360"/>
      </w:pPr>
      <w:rPr>
        <w:rFonts w:ascii="Arial" w:hAnsi="Arial" w:hint="default"/>
      </w:rPr>
    </w:lvl>
    <w:lvl w:ilvl="4" w:tplc="B2F87EC6" w:tentative="1">
      <w:start w:val="1"/>
      <w:numFmt w:val="bullet"/>
      <w:lvlText w:val="•"/>
      <w:lvlJc w:val="left"/>
      <w:pPr>
        <w:tabs>
          <w:tab w:val="num" w:pos="3600"/>
        </w:tabs>
        <w:ind w:left="3600" w:hanging="360"/>
      </w:pPr>
      <w:rPr>
        <w:rFonts w:ascii="Arial" w:hAnsi="Arial" w:hint="default"/>
      </w:rPr>
    </w:lvl>
    <w:lvl w:ilvl="5" w:tplc="F3209EC0" w:tentative="1">
      <w:start w:val="1"/>
      <w:numFmt w:val="bullet"/>
      <w:lvlText w:val="•"/>
      <w:lvlJc w:val="left"/>
      <w:pPr>
        <w:tabs>
          <w:tab w:val="num" w:pos="4320"/>
        </w:tabs>
        <w:ind w:left="4320" w:hanging="360"/>
      </w:pPr>
      <w:rPr>
        <w:rFonts w:ascii="Arial" w:hAnsi="Arial" w:hint="default"/>
      </w:rPr>
    </w:lvl>
    <w:lvl w:ilvl="6" w:tplc="D7A8E036" w:tentative="1">
      <w:start w:val="1"/>
      <w:numFmt w:val="bullet"/>
      <w:lvlText w:val="•"/>
      <w:lvlJc w:val="left"/>
      <w:pPr>
        <w:tabs>
          <w:tab w:val="num" w:pos="5040"/>
        </w:tabs>
        <w:ind w:left="5040" w:hanging="360"/>
      </w:pPr>
      <w:rPr>
        <w:rFonts w:ascii="Arial" w:hAnsi="Arial" w:hint="default"/>
      </w:rPr>
    </w:lvl>
    <w:lvl w:ilvl="7" w:tplc="3D6A706A" w:tentative="1">
      <w:start w:val="1"/>
      <w:numFmt w:val="bullet"/>
      <w:lvlText w:val="•"/>
      <w:lvlJc w:val="left"/>
      <w:pPr>
        <w:tabs>
          <w:tab w:val="num" w:pos="5760"/>
        </w:tabs>
        <w:ind w:left="5760" w:hanging="360"/>
      </w:pPr>
      <w:rPr>
        <w:rFonts w:ascii="Arial" w:hAnsi="Arial" w:hint="default"/>
      </w:rPr>
    </w:lvl>
    <w:lvl w:ilvl="8" w:tplc="082855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584783"/>
    <w:multiLevelType w:val="hybridMultilevel"/>
    <w:tmpl w:val="3C76D9A0"/>
    <w:lvl w:ilvl="0" w:tplc="6672A404">
      <w:start w:val="1"/>
      <w:numFmt w:val="bullet"/>
      <w:lvlText w:val="•"/>
      <w:lvlJc w:val="left"/>
      <w:pPr>
        <w:tabs>
          <w:tab w:val="num" w:pos="720"/>
        </w:tabs>
        <w:ind w:left="720" w:hanging="360"/>
      </w:pPr>
      <w:rPr>
        <w:rFonts w:ascii="Arial" w:hAnsi="Arial" w:hint="default"/>
      </w:rPr>
    </w:lvl>
    <w:lvl w:ilvl="1" w:tplc="CF1036B6" w:tentative="1">
      <w:start w:val="1"/>
      <w:numFmt w:val="bullet"/>
      <w:lvlText w:val="•"/>
      <w:lvlJc w:val="left"/>
      <w:pPr>
        <w:tabs>
          <w:tab w:val="num" w:pos="1440"/>
        </w:tabs>
        <w:ind w:left="1440" w:hanging="360"/>
      </w:pPr>
      <w:rPr>
        <w:rFonts w:ascii="Arial" w:hAnsi="Arial" w:hint="default"/>
      </w:rPr>
    </w:lvl>
    <w:lvl w:ilvl="2" w:tplc="52528580" w:tentative="1">
      <w:start w:val="1"/>
      <w:numFmt w:val="bullet"/>
      <w:lvlText w:val="•"/>
      <w:lvlJc w:val="left"/>
      <w:pPr>
        <w:tabs>
          <w:tab w:val="num" w:pos="2160"/>
        </w:tabs>
        <w:ind w:left="2160" w:hanging="360"/>
      </w:pPr>
      <w:rPr>
        <w:rFonts w:ascii="Arial" w:hAnsi="Arial" w:hint="default"/>
      </w:rPr>
    </w:lvl>
    <w:lvl w:ilvl="3" w:tplc="DDD6E642" w:tentative="1">
      <w:start w:val="1"/>
      <w:numFmt w:val="bullet"/>
      <w:lvlText w:val="•"/>
      <w:lvlJc w:val="left"/>
      <w:pPr>
        <w:tabs>
          <w:tab w:val="num" w:pos="2880"/>
        </w:tabs>
        <w:ind w:left="2880" w:hanging="360"/>
      </w:pPr>
      <w:rPr>
        <w:rFonts w:ascii="Arial" w:hAnsi="Arial" w:hint="default"/>
      </w:rPr>
    </w:lvl>
    <w:lvl w:ilvl="4" w:tplc="03681C90" w:tentative="1">
      <w:start w:val="1"/>
      <w:numFmt w:val="bullet"/>
      <w:lvlText w:val="•"/>
      <w:lvlJc w:val="left"/>
      <w:pPr>
        <w:tabs>
          <w:tab w:val="num" w:pos="3600"/>
        </w:tabs>
        <w:ind w:left="3600" w:hanging="360"/>
      </w:pPr>
      <w:rPr>
        <w:rFonts w:ascii="Arial" w:hAnsi="Arial" w:hint="default"/>
      </w:rPr>
    </w:lvl>
    <w:lvl w:ilvl="5" w:tplc="176E27AA" w:tentative="1">
      <w:start w:val="1"/>
      <w:numFmt w:val="bullet"/>
      <w:lvlText w:val="•"/>
      <w:lvlJc w:val="left"/>
      <w:pPr>
        <w:tabs>
          <w:tab w:val="num" w:pos="4320"/>
        </w:tabs>
        <w:ind w:left="4320" w:hanging="360"/>
      </w:pPr>
      <w:rPr>
        <w:rFonts w:ascii="Arial" w:hAnsi="Arial" w:hint="default"/>
      </w:rPr>
    </w:lvl>
    <w:lvl w:ilvl="6" w:tplc="E822F09A" w:tentative="1">
      <w:start w:val="1"/>
      <w:numFmt w:val="bullet"/>
      <w:lvlText w:val="•"/>
      <w:lvlJc w:val="left"/>
      <w:pPr>
        <w:tabs>
          <w:tab w:val="num" w:pos="5040"/>
        </w:tabs>
        <w:ind w:left="5040" w:hanging="360"/>
      </w:pPr>
      <w:rPr>
        <w:rFonts w:ascii="Arial" w:hAnsi="Arial" w:hint="default"/>
      </w:rPr>
    </w:lvl>
    <w:lvl w:ilvl="7" w:tplc="CFE04ADA" w:tentative="1">
      <w:start w:val="1"/>
      <w:numFmt w:val="bullet"/>
      <w:lvlText w:val="•"/>
      <w:lvlJc w:val="left"/>
      <w:pPr>
        <w:tabs>
          <w:tab w:val="num" w:pos="5760"/>
        </w:tabs>
        <w:ind w:left="5760" w:hanging="360"/>
      </w:pPr>
      <w:rPr>
        <w:rFonts w:ascii="Arial" w:hAnsi="Arial" w:hint="default"/>
      </w:rPr>
    </w:lvl>
    <w:lvl w:ilvl="8" w:tplc="EB3879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A0298F"/>
    <w:multiLevelType w:val="hybridMultilevel"/>
    <w:tmpl w:val="3AAE77EE"/>
    <w:lvl w:ilvl="0" w:tplc="AA5AEAE0">
      <w:start w:val="17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F0A6D"/>
    <w:multiLevelType w:val="hybridMultilevel"/>
    <w:tmpl w:val="76528E1C"/>
    <w:lvl w:ilvl="0" w:tplc="3FEA7A20">
      <w:start w:val="1"/>
      <w:numFmt w:val="bullet"/>
      <w:lvlText w:val="•"/>
      <w:lvlJc w:val="left"/>
      <w:pPr>
        <w:tabs>
          <w:tab w:val="num" w:pos="720"/>
        </w:tabs>
        <w:ind w:left="720" w:hanging="360"/>
      </w:pPr>
      <w:rPr>
        <w:rFonts w:ascii="Arial" w:hAnsi="Arial" w:hint="default"/>
      </w:rPr>
    </w:lvl>
    <w:lvl w:ilvl="1" w:tplc="BD389780" w:tentative="1">
      <w:start w:val="1"/>
      <w:numFmt w:val="bullet"/>
      <w:lvlText w:val="•"/>
      <w:lvlJc w:val="left"/>
      <w:pPr>
        <w:tabs>
          <w:tab w:val="num" w:pos="1440"/>
        </w:tabs>
        <w:ind w:left="1440" w:hanging="360"/>
      </w:pPr>
      <w:rPr>
        <w:rFonts w:ascii="Arial" w:hAnsi="Arial" w:hint="default"/>
      </w:rPr>
    </w:lvl>
    <w:lvl w:ilvl="2" w:tplc="77C64C42" w:tentative="1">
      <w:start w:val="1"/>
      <w:numFmt w:val="bullet"/>
      <w:lvlText w:val="•"/>
      <w:lvlJc w:val="left"/>
      <w:pPr>
        <w:tabs>
          <w:tab w:val="num" w:pos="2160"/>
        </w:tabs>
        <w:ind w:left="2160" w:hanging="360"/>
      </w:pPr>
      <w:rPr>
        <w:rFonts w:ascii="Arial" w:hAnsi="Arial" w:hint="default"/>
      </w:rPr>
    </w:lvl>
    <w:lvl w:ilvl="3" w:tplc="DDE64926" w:tentative="1">
      <w:start w:val="1"/>
      <w:numFmt w:val="bullet"/>
      <w:lvlText w:val="•"/>
      <w:lvlJc w:val="left"/>
      <w:pPr>
        <w:tabs>
          <w:tab w:val="num" w:pos="2880"/>
        </w:tabs>
        <w:ind w:left="2880" w:hanging="360"/>
      </w:pPr>
      <w:rPr>
        <w:rFonts w:ascii="Arial" w:hAnsi="Arial" w:hint="default"/>
      </w:rPr>
    </w:lvl>
    <w:lvl w:ilvl="4" w:tplc="B8644DFA" w:tentative="1">
      <w:start w:val="1"/>
      <w:numFmt w:val="bullet"/>
      <w:lvlText w:val="•"/>
      <w:lvlJc w:val="left"/>
      <w:pPr>
        <w:tabs>
          <w:tab w:val="num" w:pos="3600"/>
        </w:tabs>
        <w:ind w:left="3600" w:hanging="360"/>
      </w:pPr>
      <w:rPr>
        <w:rFonts w:ascii="Arial" w:hAnsi="Arial" w:hint="default"/>
      </w:rPr>
    </w:lvl>
    <w:lvl w:ilvl="5" w:tplc="E17E3056" w:tentative="1">
      <w:start w:val="1"/>
      <w:numFmt w:val="bullet"/>
      <w:lvlText w:val="•"/>
      <w:lvlJc w:val="left"/>
      <w:pPr>
        <w:tabs>
          <w:tab w:val="num" w:pos="4320"/>
        </w:tabs>
        <w:ind w:left="4320" w:hanging="360"/>
      </w:pPr>
      <w:rPr>
        <w:rFonts w:ascii="Arial" w:hAnsi="Arial" w:hint="default"/>
      </w:rPr>
    </w:lvl>
    <w:lvl w:ilvl="6" w:tplc="C9DCAAB0" w:tentative="1">
      <w:start w:val="1"/>
      <w:numFmt w:val="bullet"/>
      <w:lvlText w:val="•"/>
      <w:lvlJc w:val="left"/>
      <w:pPr>
        <w:tabs>
          <w:tab w:val="num" w:pos="5040"/>
        </w:tabs>
        <w:ind w:left="5040" w:hanging="360"/>
      </w:pPr>
      <w:rPr>
        <w:rFonts w:ascii="Arial" w:hAnsi="Arial" w:hint="default"/>
      </w:rPr>
    </w:lvl>
    <w:lvl w:ilvl="7" w:tplc="B06009E4" w:tentative="1">
      <w:start w:val="1"/>
      <w:numFmt w:val="bullet"/>
      <w:lvlText w:val="•"/>
      <w:lvlJc w:val="left"/>
      <w:pPr>
        <w:tabs>
          <w:tab w:val="num" w:pos="5760"/>
        </w:tabs>
        <w:ind w:left="5760" w:hanging="360"/>
      </w:pPr>
      <w:rPr>
        <w:rFonts w:ascii="Arial" w:hAnsi="Arial" w:hint="default"/>
      </w:rPr>
    </w:lvl>
    <w:lvl w:ilvl="8" w:tplc="B030D2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0168FE"/>
    <w:multiLevelType w:val="multilevel"/>
    <w:tmpl w:val="EFD45C60"/>
    <w:lvl w:ilvl="0">
      <w:start w:val="1"/>
      <w:numFmt w:val="decimal"/>
      <w:pStyle w:val="aZwischentitel1"/>
      <w:lvlText w:val="%1"/>
      <w:lvlJc w:val="left"/>
      <w:pPr>
        <w:ind w:left="432" w:hanging="432"/>
      </w:pPr>
      <w:rPr>
        <w:rFonts w:hint="default"/>
      </w:rPr>
    </w:lvl>
    <w:lvl w:ilvl="1">
      <w:start w:val="1"/>
      <w:numFmt w:val="decimal"/>
      <w:pStyle w:val="aZwischentitel2"/>
      <w:lvlText w:val="%1.%2"/>
      <w:lvlJc w:val="left"/>
      <w:pPr>
        <w:ind w:left="576" w:hanging="576"/>
      </w:pPr>
      <w:rPr>
        <w:rFonts w:hint="default"/>
      </w:rPr>
    </w:lvl>
    <w:lvl w:ilvl="2">
      <w:start w:val="1"/>
      <w:numFmt w:val="decimal"/>
      <w:pStyle w:val="aZwischentite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1C52C0C"/>
    <w:multiLevelType w:val="hybridMultilevel"/>
    <w:tmpl w:val="E3C0FA1A"/>
    <w:lvl w:ilvl="0" w:tplc="3168B2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50E44"/>
    <w:multiLevelType w:val="hybridMultilevel"/>
    <w:tmpl w:val="E4E6DB0E"/>
    <w:lvl w:ilvl="0" w:tplc="A824DC16">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3262DA3"/>
    <w:multiLevelType w:val="hybridMultilevel"/>
    <w:tmpl w:val="2182C000"/>
    <w:lvl w:ilvl="0" w:tplc="04070001">
      <w:start w:val="1"/>
      <w:numFmt w:val="bullet"/>
      <w:lvlText w:val=""/>
      <w:lvlJc w:val="left"/>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41315F0"/>
    <w:multiLevelType w:val="hybridMultilevel"/>
    <w:tmpl w:val="2390D87C"/>
    <w:lvl w:ilvl="0" w:tplc="1FC6709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8D6736"/>
    <w:multiLevelType w:val="hybridMultilevel"/>
    <w:tmpl w:val="9AAADC26"/>
    <w:lvl w:ilvl="0" w:tplc="070823A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81D1EC6"/>
    <w:multiLevelType w:val="hybridMultilevel"/>
    <w:tmpl w:val="ECF4EE28"/>
    <w:lvl w:ilvl="0" w:tplc="42704C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032B0"/>
    <w:multiLevelType w:val="hybridMultilevel"/>
    <w:tmpl w:val="5C4E9366"/>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980AA0"/>
    <w:multiLevelType w:val="hybridMultilevel"/>
    <w:tmpl w:val="974E0FD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B4614"/>
    <w:multiLevelType w:val="hybridMultilevel"/>
    <w:tmpl w:val="B6624E6C"/>
    <w:lvl w:ilvl="0" w:tplc="F49CB9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75474"/>
    <w:multiLevelType w:val="hybridMultilevel"/>
    <w:tmpl w:val="242869EE"/>
    <w:lvl w:ilvl="0" w:tplc="E06C2E06">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15:restartNumberingAfterBreak="0">
    <w:nsid w:val="30D35D89"/>
    <w:multiLevelType w:val="hybridMultilevel"/>
    <w:tmpl w:val="582CF5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1861FAA"/>
    <w:multiLevelType w:val="hybridMultilevel"/>
    <w:tmpl w:val="012094AA"/>
    <w:lvl w:ilvl="0" w:tplc="D116E1B2">
      <w:start w:val="1"/>
      <w:numFmt w:val="bullet"/>
      <w:lvlText w:val="-"/>
      <w:lvlJc w:val="left"/>
      <w:pPr>
        <w:ind w:left="720" w:hanging="360"/>
      </w:pPr>
      <w:rPr>
        <w:rFonts w:ascii="Calibri" w:hAnsi="Calibri" w:hint="default"/>
      </w:rPr>
    </w:lvl>
    <w:lvl w:ilvl="1" w:tplc="1E88CB0E">
      <w:start w:val="1"/>
      <w:numFmt w:val="bullet"/>
      <w:lvlText w:val="o"/>
      <w:lvlJc w:val="left"/>
      <w:pPr>
        <w:ind w:left="1440" w:hanging="360"/>
      </w:pPr>
      <w:rPr>
        <w:rFonts w:ascii="Courier New" w:hAnsi="Courier New" w:hint="default"/>
      </w:rPr>
    </w:lvl>
    <w:lvl w:ilvl="2" w:tplc="50D42898">
      <w:start w:val="1"/>
      <w:numFmt w:val="bullet"/>
      <w:lvlText w:val=""/>
      <w:lvlJc w:val="left"/>
      <w:pPr>
        <w:ind w:left="2160" w:hanging="360"/>
      </w:pPr>
      <w:rPr>
        <w:rFonts w:ascii="Wingdings" w:hAnsi="Wingdings" w:hint="default"/>
      </w:rPr>
    </w:lvl>
    <w:lvl w:ilvl="3" w:tplc="9EFE0124">
      <w:start w:val="1"/>
      <w:numFmt w:val="bullet"/>
      <w:lvlText w:val=""/>
      <w:lvlJc w:val="left"/>
      <w:pPr>
        <w:ind w:left="2880" w:hanging="360"/>
      </w:pPr>
      <w:rPr>
        <w:rFonts w:ascii="Symbol" w:hAnsi="Symbol" w:hint="default"/>
      </w:rPr>
    </w:lvl>
    <w:lvl w:ilvl="4" w:tplc="41DAC3D2">
      <w:start w:val="1"/>
      <w:numFmt w:val="bullet"/>
      <w:lvlText w:val="o"/>
      <w:lvlJc w:val="left"/>
      <w:pPr>
        <w:ind w:left="3600" w:hanging="360"/>
      </w:pPr>
      <w:rPr>
        <w:rFonts w:ascii="Courier New" w:hAnsi="Courier New" w:hint="default"/>
      </w:rPr>
    </w:lvl>
    <w:lvl w:ilvl="5" w:tplc="FB601E00">
      <w:start w:val="1"/>
      <w:numFmt w:val="bullet"/>
      <w:lvlText w:val=""/>
      <w:lvlJc w:val="left"/>
      <w:pPr>
        <w:ind w:left="4320" w:hanging="360"/>
      </w:pPr>
      <w:rPr>
        <w:rFonts w:ascii="Wingdings" w:hAnsi="Wingdings" w:hint="default"/>
      </w:rPr>
    </w:lvl>
    <w:lvl w:ilvl="6" w:tplc="398AF0D2">
      <w:start w:val="1"/>
      <w:numFmt w:val="bullet"/>
      <w:lvlText w:val=""/>
      <w:lvlJc w:val="left"/>
      <w:pPr>
        <w:ind w:left="5040" w:hanging="360"/>
      </w:pPr>
      <w:rPr>
        <w:rFonts w:ascii="Symbol" w:hAnsi="Symbol" w:hint="default"/>
      </w:rPr>
    </w:lvl>
    <w:lvl w:ilvl="7" w:tplc="322E55A6">
      <w:start w:val="1"/>
      <w:numFmt w:val="bullet"/>
      <w:lvlText w:val="o"/>
      <w:lvlJc w:val="left"/>
      <w:pPr>
        <w:ind w:left="5760" w:hanging="360"/>
      </w:pPr>
      <w:rPr>
        <w:rFonts w:ascii="Courier New" w:hAnsi="Courier New" w:hint="default"/>
      </w:rPr>
    </w:lvl>
    <w:lvl w:ilvl="8" w:tplc="2BEC8BF0">
      <w:start w:val="1"/>
      <w:numFmt w:val="bullet"/>
      <w:lvlText w:val=""/>
      <w:lvlJc w:val="left"/>
      <w:pPr>
        <w:ind w:left="6480" w:hanging="360"/>
      </w:pPr>
      <w:rPr>
        <w:rFonts w:ascii="Wingdings" w:hAnsi="Wingdings" w:hint="default"/>
      </w:rPr>
    </w:lvl>
  </w:abstractNum>
  <w:abstractNum w:abstractNumId="22" w15:restartNumberingAfterBreak="0">
    <w:nsid w:val="34101930"/>
    <w:multiLevelType w:val="multilevel"/>
    <w:tmpl w:val="F61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F15592"/>
    <w:multiLevelType w:val="hybridMultilevel"/>
    <w:tmpl w:val="325A37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24B66EC"/>
    <w:multiLevelType w:val="hybridMultilevel"/>
    <w:tmpl w:val="519636B8"/>
    <w:lvl w:ilvl="0" w:tplc="04070001">
      <w:start w:val="1"/>
      <w:numFmt w:val="bullet"/>
      <w:lvlText w:val=""/>
      <w:lvlJc w:val="left"/>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488859AC"/>
    <w:multiLevelType w:val="hybridMultilevel"/>
    <w:tmpl w:val="BEBEFB6A"/>
    <w:lvl w:ilvl="0" w:tplc="DF3CAD94">
      <w:start w:val="1"/>
      <w:numFmt w:val="bullet"/>
      <w:lvlText w:val=""/>
      <w:lvlJc w:val="left"/>
      <w:pPr>
        <w:tabs>
          <w:tab w:val="num" w:pos="720"/>
        </w:tabs>
        <w:ind w:left="720" w:hanging="360"/>
      </w:pPr>
      <w:rPr>
        <w:rFonts w:ascii="Wingdings" w:hAnsi="Wingdings" w:hint="default"/>
      </w:rPr>
    </w:lvl>
    <w:lvl w:ilvl="1" w:tplc="8F6EEAF2" w:tentative="1">
      <w:start w:val="1"/>
      <w:numFmt w:val="bullet"/>
      <w:lvlText w:val=""/>
      <w:lvlJc w:val="left"/>
      <w:pPr>
        <w:tabs>
          <w:tab w:val="num" w:pos="1440"/>
        </w:tabs>
        <w:ind w:left="1440" w:hanging="360"/>
      </w:pPr>
      <w:rPr>
        <w:rFonts w:ascii="Wingdings" w:hAnsi="Wingdings" w:hint="default"/>
      </w:rPr>
    </w:lvl>
    <w:lvl w:ilvl="2" w:tplc="C69A7406" w:tentative="1">
      <w:start w:val="1"/>
      <w:numFmt w:val="bullet"/>
      <w:lvlText w:val=""/>
      <w:lvlJc w:val="left"/>
      <w:pPr>
        <w:tabs>
          <w:tab w:val="num" w:pos="2160"/>
        </w:tabs>
        <w:ind w:left="2160" w:hanging="360"/>
      </w:pPr>
      <w:rPr>
        <w:rFonts w:ascii="Wingdings" w:hAnsi="Wingdings" w:hint="default"/>
      </w:rPr>
    </w:lvl>
    <w:lvl w:ilvl="3" w:tplc="9B4EB01C" w:tentative="1">
      <w:start w:val="1"/>
      <w:numFmt w:val="bullet"/>
      <w:lvlText w:val=""/>
      <w:lvlJc w:val="left"/>
      <w:pPr>
        <w:tabs>
          <w:tab w:val="num" w:pos="2880"/>
        </w:tabs>
        <w:ind w:left="2880" w:hanging="360"/>
      </w:pPr>
      <w:rPr>
        <w:rFonts w:ascii="Wingdings" w:hAnsi="Wingdings" w:hint="default"/>
      </w:rPr>
    </w:lvl>
    <w:lvl w:ilvl="4" w:tplc="C43229FA" w:tentative="1">
      <w:start w:val="1"/>
      <w:numFmt w:val="bullet"/>
      <w:lvlText w:val=""/>
      <w:lvlJc w:val="left"/>
      <w:pPr>
        <w:tabs>
          <w:tab w:val="num" w:pos="3600"/>
        </w:tabs>
        <w:ind w:left="3600" w:hanging="360"/>
      </w:pPr>
      <w:rPr>
        <w:rFonts w:ascii="Wingdings" w:hAnsi="Wingdings" w:hint="default"/>
      </w:rPr>
    </w:lvl>
    <w:lvl w:ilvl="5" w:tplc="E7182166" w:tentative="1">
      <w:start w:val="1"/>
      <w:numFmt w:val="bullet"/>
      <w:lvlText w:val=""/>
      <w:lvlJc w:val="left"/>
      <w:pPr>
        <w:tabs>
          <w:tab w:val="num" w:pos="4320"/>
        </w:tabs>
        <w:ind w:left="4320" w:hanging="360"/>
      </w:pPr>
      <w:rPr>
        <w:rFonts w:ascii="Wingdings" w:hAnsi="Wingdings" w:hint="default"/>
      </w:rPr>
    </w:lvl>
    <w:lvl w:ilvl="6" w:tplc="D110E584" w:tentative="1">
      <w:start w:val="1"/>
      <w:numFmt w:val="bullet"/>
      <w:lvlText w:val=""/>
      <w:lvlJc w:val="left"/>
      <w:pPr>
        <w:tabs>
          <w:tab w:val="num" w:pos="5040"/>
        </w:tabs>
        <w:ind w:left="5040" w:hanging="360"/>
      </w:pPr>
      <w:rPr>
        <w:rFonts w:ascii="Wingdings" w:hAnsi="Wingdings" w:hint="default"/>
      </w:rPr>
    </w:lvl>
    <w:lvl w:ilvl="7" w:tplc="AE989E6E" w:tentative="1">
      <w:start w:val="1"/>
      <w:numFmt w:val="bullet"/>
      <w:lvlText w:val=""/>
      <w:lvlJc w:val="left"/>
      <w:pPr>
        <w:tabs>
          <w:tab w:val="num" w:pos="5760"/>
        </w:tabs>
        <w:ind w:left="5760" w:hanging="360"/>
      </w:pPr>
      <w:rPr>
        <w:rFonts w:ascii="Wingdings" w:hAnsi="Wingdings" w:hint="default"/>
      </w:rPr>
    </w:lvl>
    <w:lvl w:ilvl="8" w:tplc="7E1801E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A47BA2"/>
    <w:multiLevelType w:val="hybridMultilevel"/>
    <w:tmpl w:val="8928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362C76"/>
    <w:multiLevelType w:val="hybridMultilevel"/>
    <w:tmpl w:val="D7B0F3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4A834497"/>
    <w:multiLevelType w:val="hybridMultilevel"/>
    <w:tmpl w:val="3E049A6A"/>
    <w:lvl w:ilvl="0" w:tplc="69185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B45B22"/>
    <w:multiLevelType w:val="hybridMultilevel"/>
    <w:tmpl w:val="313C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70B6B"/>
    <w:multiLevelType w:val="hybridMultilevel"/>
    <w:tmpl w:val="806409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4FC27F63"/>
    <w:multiLevelType w:val="hybridMultilevel"/>
    <w:tmpl w:val="9BE6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035621"/>
    <w:multiLevelType w:val="hybridMultilevel"/>
    <w:tmpl w:val="FE8600C2"/>
    <w:lvl w:ilvl="0" w:tplc="6652F7A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3F63EAB"/>
    <w:multiLevelType w:val="hybridMultilevel"/>
    <w:tmpl w:val="47FE2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2424A"/>
    <w:multiLevelType w:val="hybridMultilevel"/>
    <w:tmpl w:val="A306B360"/>
    <w:lvl w:ilvl="0" w:tplc="3168B2E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5CB273A5"/>
    <w:multiLevelType w:val="hybridMultilevel"/>
    <w:tmpl w:val="9FBC8668"/>
    <w:lvl w:ilvl="0" w:tplc="C3C293F6">
      <w:start w:val="1"/>
      <w:numFmt w:val="bullet"/>
      <w:lvlText w:val=""/>
      <w:lvlJc w:val="left"/>
      <w:pPr>
        <w:tabs>
          <w:tab w:val="num" w:pos="720"/>
        </w:tabs>
        <w:ind w:left="720" w:hanging="360"/>
      </w:pPr>
      <w:rPr>
        <w:rFonts w:ascii="Wingdings" w:hAnsi="Wingdings" w:hint="default"/>
      </w:rPr>
    </w:lvl>
    <w:lvl w:ilvl="1" w:tplc="BC4AE428" w:tentative="1">
      <w:start w:val="1"/>
      <w:numFmt w:val="bullet"/>
      <w:lvlText w:val=""/>
      <w:lvlJc w:val="left"/>
      <w:pPr>
        <w:tabs>
          <w:tab w:val="num" w:pos="1440"/>
        </w:tabs>
        <w:ind w:left="1440" w:hanging="360"/>
      </w:pPr>
      <w:rPr>
        <w:rFonts w:ascii="Wingdings" w:hAnsi="Wingdings" w:hint="default"/>
      </w:rPr>
    </w:lvl>
    <w:lvl w:ilvl="2" w:tplc="58204A18" w:tentative="1">
      <w:start w:val="1"/>
      <w:numFmt w:val="bullet"/>
      <w:lvlText w:val=""/>
      <w:lvlJc w:val="left"/>
      <w:pPr>
        <w:tabs>
          <w:tab w:val="num" w:pos="2160"/>
        </w:tabs>
        <w:ind w:left="2160" w:hanging="360"/>
      </w:pPr>
      <w:rPr>
        <w:rFonts w:ascii="Wingdings" w:hAnsi="Wingdings" w:hint="default"/>
      </w:rPr>
    </w:lvl>
    <w:lvl w:ilvl="3" w:tplc="0B286E76" w:tentative="1">
      <w:start w:val="1"/>
      <w:numFmt w:val="bullet"/>
      <w:lvlText w:val=""/>
      <w:lvlJc w:val="left"/>
      <w:pPr>
        <w:tabs>
          <w:tab w:val="num" w:pos="2880"/>
        </w:tabs>
        <w:ind w:left="2880" w:hanging="360"/>
      </w:pPr>
      <w:rPr>
        <w:rFonts w:ascii="Wingdings" w:hAnsi="Wingdings" w:hint="default"/>
      </w:rPr>
    </w:lvl>
    <w:lvl w:ilvl="4" w:tplc="1304F850" w:tentative="1">
      <w:start w:val="1"/>
      <w:numFmt w:val="bullet"/>
      <w:lvlText w:val=""/>
      <w:lvlJc w:val="left"/>
      <w:pPr>
        <w:tabs>
          <w:tab w:val="num" w:pos="3600"/>
        </w:tabs>
        <w:ind w:left="3600" w:hanging="360"/>
      </w:pPr>
      <w:rPr>
        <w:rFonts w:ascii="Wingdings" w:hAnsi="Wingdings" w:hint="default"/>
      </w:rPr>
    </w:lvl>
    <w:lvl w:ilvl="5" w:tplc="CEF87EB4" w:tentative="1">
      <w:start w:val="1"/>
      <w:numFmt w:val="bullet"/>
      <w:lvlText w:val=""/>
      <w:lvlJc w:val="left"/>
      <w:pPr>
        <w:tabs>
          <w:tab w:val="num" w:pos="4320"/>
        </w:tabs>
        <w:ind w:left="4320" w:hanging="360"/>
      </w:pPr>
      <w:rPr>
        <w:rFonts w:ascii="Wingdings" w:hAnsi="Wingdings" w:hint="default"/>
      </w:rPr>
    </w:lvl>
    <w:lvl w:ilvl="6" w:tplc="5C50DF64" w:tentative="1">
      <w:start w:val="1"/>
      <w:numFmt w:val="bullet"/>
      <w:lvlText w:val=""/>
      <w:lvlJc w:val="left"/>
      <w:pPr>
        <w:tabs>
          <w:tab w:val="num" w:pos="5040"/>
        </w:tabs>
        <w:ind w:left="5040" w:hanging="360"/>
      </w:pPr>
      <w:rPr>
        <w:rFonts w:ascii="Wingdings" w:hAnsi="Wingdings" w:hint="default"/>
      </w:rPr>
    </w:lvl>
    <w:lvl w:ilvl="7" w:tplc="A6186376" w:tentative="1">
      <w:start w:val="1"/>
      <w:numFmt w:val="bullet"/>
      <w:lvlText w:val=""/>
      <w:lvlJc w:val="left"/>
      <w:pPr>
        <w:tabs>
          <w:tab w:val="num" w:pos="5760"/>
        </w:tabs>
        <w:ind w:left="5760" w:hanging="360"/>
      </w:pPr>
      <w:rPr>
        <w:rFonts w:ascii="Wingdings" w:hAnsi="Wingdings" w:hint="default"/>
      </w:rPr>
    </w:lvl>
    <w:lvl w:ilvl="8" w:tplc="4140AE3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246723"/>
    <w:multiLevelType w:val="hybridMultilevel"/>
    <w:tmpl w:val="C7EC5A98"/>
    <w:lvl w:ilvl="0" w:tplc="07F221F8">
      <w:start w:val="1"/>
      <w:numFmt w:val="bullet"/>
      <w:lvlText w:val="•"/>
      <w:lvlJc w:val="left"/>
      <w:pPr>
        <w:tabs>
          <w:tab w:val="num" w:pos="720"/>
        </w:tabs>
        <w:ind w:left="720" w:hanging="360"/>
      </w:pPr>
      <w:rPr>
        <w:rFonts w:ascii="Arial" w:hAnsi="Arial" w:hint="default"/>
      </w:rPr>
    </w:lvl>
    <w:lvl w:ilvl="1" w:tplc="685E5360" w:tentative="1">
      <w:start w:val="1"/>
      <w:numFmt w:val="bullet"/>
      <w:lvlText w:val="•"/>
      <w:lvlJc w:val="left"/>
      <w:pPr>
        <w:tabs>
          <w:tab w:val="num" w:pos="1440"/>
        </w:tabs>
        <w:ind w:left="1440" w:hanging="360"/>
      </w:pPr>
      <w:rPr>
        <w:rFonts w:ascii="Arial" w:hAnsi="Arial" w:hint="default"/>
      </w:rPr>
    </w:lvl>
    <w:lvl w:ilvl="2" w:tplc="F16A0252" w:tentative="1">
      <w:start w:val="1"/>
      <w:numFmt w:val="bullet"/>
      <w:lvlText w:val="•"/>
      <w:lvlJc w:val="left"/>
      <w:pPr>
        <w:tabs>
          <w:tab w:val="num" w:pos="2160"/>
        </w:tabs>
        <w:ind w:left="2160" w:hanging="360"/>
      </w:pPr>
      <w:rPr>
        <w:rFonts w:ascii="Arial" w:hAnsi="Arial" w:hint="default"/>
      </w:rPr>
    </w:lvl>
    <w:lvl w:ilvl="3" w:tplc="778E1F72" w:tentative="1">
      <w:start w:val="1"/>
      <w:numFmt w:val="bullet"/>
      <w:lvlText w:val="•"/>
      <w:lvlJc w:val="left"/>
      <w:pPr>
        <w:tabs>
          <w:tab w:val="num" w:pos="2880"/>
        </w:tabs>
        <w:ind w:left="2880" w:hanging="360"/>
      </w:pPr>
      <w:rPr>
        <w:rFonts w:ascii="Arial" w:hAnsi="Arial" w:hint="default"/>
      </w:rPr>
    </w:lvl>
    <w:lvl w:ilvl="4" w:tplc="DCC6418C" w:tentative="1">
      <w:start w:val="1"/>
      <w:numFmt w:val="bullet"/>
      <w:lvlText w:val="•"/>
      <w:lvlJc w:val="left"/>
      <w:pPr>
        <w:tabs>
          <w:tab w:val="num" w:pos="3600"/>
        </w:tabs>
        <w:ind w:left="3600" w:hanging="360"/>
      </w:pPr>
      <w:rPr>
        <w:rFonts w:ascii="Arial" w:hAnsi="Arial" w:hint="default"/>
      </w:rPr>
    </w:lvl>
    <w:lvl w:ilvl="5" w:tplc="E85CA3C6" w:tentative="1">
      <w:start w:val="1"/>
      <w:numFmt w:val="bullet"/>
      <w:lvlText w:val="•"/>
      <w:lvlJc w:val="left"/>
      <w:pPr>
        <w:tabs>
          <w:tab w:val="num" w:pos="4320"/>
        </w:tabs>
        <w:ind w:left="4320" w:hanging="360"/>
      </w:pPr>
      <w:rPr>
        <w:rFonts w:ascii="Arial" w:hAnsi="Arial" w:hint="default"/>
      </w:rPr>
    </w:lvl>
    <w:lvl w:ilvl="6" w:tplc="4ADA01C6" w:tentative="1">
      <w:start w:val="1"/>
      <w:numFmt w:val="bullet"/>
      <w:lvlText w:val="•"/>
      <w:lvlJc w:val="left"/>
      <w:pPr>
        <w:tabs>
          <w:tab w:val="num" w:pos="5040"/>
        </w:tabs>
        <w:ind w:left="5040" w:hanging="360"/>
      </w:pPr>
      <w:rPr>
        <w:rFonts w:ascii="Arial" w:hAnsi="Arial" w:hint="default"/>
      </w:rPr>
    </w:lvl>
    <w:lvl w:ilvl="7" w:tplc="6818BF70" w:tentative="1">
      <w:start w:val="1"/>
      <w:numFmt w:val="bullet"/>
      <w:lvlText w:val="•"/>
      <w:lvlJc w:val="left"/>
      <w:pPr>
        <w:tabs>
          <w:tab w:val="num" w:pos="5760"/>
        </w:tabs>
        <w:ind w:left="5760" w:hanging="360"/>
      </w:pPr>
      <w:rPr>
        <w:rFonts w:ascii="Arial" w:hAnsi="Arial" w:hint="default"/>
      </w:rPr>
    </w:lvl>
    <w:lvl w:ilvl="8" w:tplc="DDE2E6A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E0234A1"/>
    <w:multiLevelType w:val="hybridMultilevel"/>
    <w:tmpl w:val="45B0FEE4"/>
    <w:lvl w:ilvl="0" w:tplc="CD887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67A59"/>
    <w:multiLevelType w:val="hybridMultilevel"/>
    <w:tmpl w:val="D24A1C00"/>
    <w:lvl w:ilvl="0" w:tplc="EEEA2A2A">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D4B8E"/>
    <w:multiLevelType w:val="multilevel"/>
    <w:tmpl w:val="7BD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0B5AE7"/>
    <w:multiLevelType w:val="hybridMultilevel"/>
    <w:tmpl w:val="54189A78"/>
    <w:lvl w:ilvl="0" w:tplc="9D14A5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903C3"/>
    <w:multiLevelType w:val="multilevel"/>
    <w:tmpl w:val="EC8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50DD1"/>
    <w:multiLevelType w:val="hybridMultilevel"/>
    <w:tmpl w:val="6B7C130A"/>
    <w:lvl w:ilvl="0" w:tplc="E14A99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D22460"/>
    <w:multiLevelType w:val="hybridMultilevel"/>
    <w:tmpl w:val="4AF6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24EA9"/>
    <w:multiLevelType w:val="hybridMultilevel"/>
    <w:tmpl w:val="43F6A2DC"/>
    <w:lvl w:ilvl="0" w:tplc="0AF2253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253AC"/>
    <w:multiLevelType w:val="hybridMultilevel"/>
    <w:tmpl w:val="EB28FC14"/>
    <w:lvl w:ilvl="0" w:tplc="6DB8C4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6"/>
  </w:num>
  <w:num w:numId="4">
    <w:abstractNumId w:val="38"/>
  </w:num>
  <w:num w:numId="5">
    <w:abstractNumId w:val="43"/>
  </w:num>
  <w:num w:numId="6">
    <w:abstractNumId w:val="36"/>
  </w:num>
  <w:num w:numId="7">
    <w:abstractNumId w:val="6"/>
  </w:num>
  <w:num w:numId="8">
    <w:abstractNumId w:val="19"/>
  </w:num>
  <w:num w:numId="9">
    <w:abstractNumId w:val="8"/>
  </w:num>
  <w:num w:numId="10">
    <w:abstractNumId w:val="2"/>
  </w:num>
  <w:num w:numId="11">
    <w:abstractNumId w:val="34"/>
  </w:num>
  <w:num w:numId="12">
    <w:abstractNumId w:val="24"/>
  </w:num>
  <w:num w:numId="13">
    <w:abstractNumId w:val="12"/>
  </w:num>
  <w:num w:numId="14">
    <w:abstractNumId w:val="17"/>
  </w:num>
  <w:num w:numId="15">
    <w:abstractNumId w:val="29"/>
  </w:num>
  <w:num w:numId="16">
    <w:abstractNumId w:val="22"/>
  </w:num>
  <w:num w:numId="17">
    <w:abstractNumId w:val="44"/>
  </w:num>
  <w:num w:numId="18">
    <w:abstractNumId w:val="41"/>
  </w:num>
  <w:num w:numId="19">
    <w:abstractNumId w:val="9"/>
  </w:num>
  <w:num w:numId="20">
    <w:abstractNumId w:val="31"/>
  </w:num>
  <w:num w:numId="21">
    <w:abstractNumId w:val="0"/>
  </w:num>
  <w:num w:numId="22">
    <w:abstractNumId w:val="30"/>
  </w:num>
  <w:num w:numId="23">
    <w:abstractNumId w:val="27"/>
  </w:num>
  <w:num w:numId="24">
    <w:abstractNumId w:val="5"/>
  </w:num>
  <w:num w:numId="25">
    <w:abstractNumId w:val="25"/>
  </w:num>
  <w:num w:numId="26">
    <w:abstractNumId w:val="4"/>
  </w:num>
  <w:num w:numId="27">
    <w:abstractNumId w:val="35"/>
  </w:num>
  <w:num w:numId="28">
    <w:abstractNumId w:val="23"/>
  </w:num>
  <w:num w:numId="29">
    <w:abstractNumId w:val="32"/>
  </w:num>
  <w:num w:numId="30">
    <w:abstractNumId w:val="20"/>
  </w:num>
  <w:num w:numId="31">
    <w:abstractNumId w:val="18"/>
  </w:num>
  <w:num w:numId="32">
    <w:abstractNumId w:val="33"/>
  </w:num>
  <w:num w:numId="33">
    <w:abstractNumId w:val="28"/>
  </w:num>
  <w:num w:numId="34">
    <w:abstractNumId w:val="13"/>
  </w:num>
  <w:num w:numId="35">
    <w:abstractNumId w:val="39"/>
  </w:num>
  <w:num w:numId="36">
    <w:abstractNumId w:val="14"/>
  </w:num>
  <w:num w:numId="37">
    <w:abstractNumId w:val="42"/>
  </w:num>
  <w:num w:numId="38">
    <w:abstractNumId w:val="7"/>
  </w:num>
  <w:num w:numId="39">
    <w:abstractNumId w:val="15"/>
  </w:num>
  <w:num w:numId="40">
    <w:abstractNumId w:val="11"/>
  </w:num>
  <w:num w:numId="41">
    <w:abstractNumId w:val="45"/>
  </w:num>
  <w:num w:numId="42">
    <w:abstractNumId w:val="3"/>
  </w:num>
  <w:num w:numId="43">
    <w:abstractNumId w:val="40"/>
  </w:num>
  <w:num w:numId="44">
    <w:abstractNumId w:val="26"/>
  </w:num>
  <w:num w:numId="45">
    <w:abstractNumId w:val="3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5A"/>
    <w:rsid w:val="000004BB"/>
    <w:rsid w:val="00000BA7"/>
    <w:rsid w:val="00002562"/>
    <w:rsid w:val="00002658"/>
    <w:rsid w:val="00002726"/>
    <w:rsid w:val="00002831"/>
    <w:rsid w:val="00003D6E"/>
    <w:rsid w:val="00004F9F"/>
    <w:rsid w:val="00007515"/>
    <w:rsid w:val="00010BC3"/>
    <w:rsid w:val="00011911"/>
    <w:rsid w:val="00013761"/>
    <w:rsid w:val="00014206"/>
    <w:rsid w:val="000159EB"/>
    <w:rsid w:val="00015B16"/>
    <w:rsid w:val="000161CF"/>
    <w:rsid w:val="000165DA"/>
    <w:rsid w:val="00016616"/>
    <w:rsid w:val="00017346"/>
    <w:rsid w:val="00017454"/>
    <w:rsid w:val="000223F2"/>
    <w:rsid w:val="0002264D"/>
    <w:rsid w:val="00023051"/>
    <w:rsid w:val="00023FC3"/>
    <w:rsid w:val="00024358"/>
    <w:rsid w:val="0002573D"/>
    <w:rsid w:val="00026BEC"/>
    <w:rsid w:val="00030D63"/>
    <w:rsid w:val="0003117F"/>
    <w:rsid w:val="00031D60"/>
    <w:rsid w:val="0003288D"/>
    <w:rsid w:val="00032A21"/>
    <w:rsid w:val="000350B7"/>
    <w:rsid w:val="00035731"/>
    <w:rsid w:val="000357E0"/>
    <w:rsid w:val="00040C04"/>
    <w:rsid w:val="00041005"/>
    <w:rsid w:val="00041FE3"/>
    <w:rsid w:val="0004309E"/>
    <w:rsid w:val="00044434"/>
    <w:rsid w:val="00044C99"/>
    <w:rsid w:val="00045719"/>
    <w:rsid w:val="00046527"/>
    <w:rsid w:val="0004670D"/>
    <w:rsid w:val="0005133D"/>
    <w:rsid w:val="00051AA1"/>
    <w:rsid w:val="000521E4"/>
    <w:rsid w:val="00052A08"/>
    <w:rsid w:val="00053DB1"/>
    <w:rsid w:val="00056D2F"/>
    <w:rsid w:val="000606C0"/>
    <w:rsid w:val="00065FCE"/>
    <w:rsid w:val="0006675F"/>
    <w:rsid w:val="00067399"/>
    <w:rsid w:val="00067682"/>
    <w:rsid w:val="0006774D"/>
    <w:rsid w:val="000679C1"/>
    <w:rsid w:val="000704F1"/>
    <w:rsid w:val="00070EF4"/>
    <w:rsid w:val="000711DA"/>
    <w:rsid w:val="00071CA0"/>
    <w:rsid w:val="00072028"/>
    <w:rsid w:val="00072445"/>
    <w:rsid w:val="0007247A"/>
    <w:rsid w:val="00073B08"/>
    <w:rsid w:val="00075366"/>
    <w:rsid w:val="00076011"/>
    <w:rsid w:val="000766FF"/>
    <w:rsid w:val="000771A0"/>
    <w:rsid w:val="00080001"/>
    <w:rsid w:val="000802F1"/>
    <w:rsid w:val="00082485"/>
    <w:rsid w:val="000839D0"/>
    <w:rsid w:val="00084AC1"/>
    <w:rsid w:val="00084B0F"/>
    <w:rsid w:val="00085962"/>
    <w:rsid w:val="00086771"/>
    <w:rsid w:val="0008734A"/>
    <w:rsid w:val="000878C1"/>
    <w:rsid w:val="00087A89"/>
    <w:rsid w:val="000907CB"/>
    <w:rsid w:val="00091FC3"/>
    <w:rsid w:val="0009360E"/>
    <w:rsid w:val="00093C6B"/>
    <w:rsid w:val="00093C7B"/>
    <w:rsid w:val="00094736"/>
    <w:rsid w:val="00095B87"/>
    <w:rsid w:val="00095F9C"/>
    <w:rsid w:val="00097141"/>
    <w:rsid w:val="000975A7"/>
    <w:rsid w:val="00097D39"/>
    <w:rsid w:val="00097E63"/>
    <w:rsid w:val="000A01F6"/>
    <w:rsid w:val="000A0655"/>
    <w:rsid w:val="000A09C6"/>
    <w:rsid w:val="000A0BB4"/>
    <w:rsid w:val="000A0DE0"/>
    <w:rsid w:val="000A2953"/>
    <w:rsid w:val="000A2D27"/>
    <w:rsid w:val="000A4250"/>
    <w:rsid w:val="000A493F"/>
    <w:rsid w:val="000A5D80"/>
    <w:rsid w:val="000A5DDB"/>
    <w:rsid w:val="000A5F86"/>
    <w:rsid w:val="000A6D0A"/>
    <w:rsid w:val="000A718A"/>
    <w:rsid w:val="000A7318"/>
    <w:rsid w:val="000B0404"/>
    <w:rsid w:val="000B0AC0"/>
    <w:rsid w:val="000B0AD9"/>
    <w:rsid w:val="000B133D"/>
    <w:rsid w:val="000B14F6"/>
    <w:rsid w:val="000B17C1"/>
    <w:rsid w:val="000B32E8"/>
    <w:rsid w:val="000B36A8"/>
    <w:rsid w:val="000B4FDB"/>
    <w:rsid w:val="000B54E9"/>
    <w:rsid w:val="000B72D1"/>
    <w:rsid w:val="000B7A52"/>
    <w:rsid w:val="000C0231"/>
    <w:rsid w:val="000C09A5"/>
    <w:rsid w:val="000C09FA"/>
    <w:rsid w:val="000C0A8E"/>
    <w:rsid w:val="000C0D32"/>
    <w:rsid w:val="000C248E"/>
    <w:rsid w:val="000C2764"/>
    <w:rsid w:val="000C2A34"/>
    <w:rsid w:val="000C3BDB"/>
    <w:rsid w:val="000C417F"/>
    <w:rsid w:val="000C580A"/>
    <w:rsid w:val="000C65F1"/>
    <w:rsid w:val="000D27F2"/>
    <w:rsid w:val="000D28E8"/>
    <w:rsid w:val="000D3630"/>
    <w:rsid w:val="000D3D4E"/>
    <w:rsid w:val="000D592C"/>
    <w:rsid w:val="000D60A8"/>
    <w:rsid w:val="000E09EA"/>
    <w:rsid w:val="000E179C"/>
    <w:rsid w:val="000E2BDC"/>
    <w:rsid w:val="000E3EF8"/>
    <w:rsid w:val="000E438D"/>
    <w:rsid w:val="000E6B2E"/>
    <w:rsid w:val="000E7187"/>
    <w:rsid w:val="000E727C"/>
    <w:rsid w:val="000E7D5D"/>
    <w:rsid w:val="000F065C"/>
    <w:rsid w:val="000F0E76"/>
    <w:rsid w:val="000F0F77"/>
    <w:rsid w:val="000F1A9B"/>
    <w:rsid w:val="000F58C2"/>
    <w:rsid w:val="000F5CE8"/>
    <w:rsid w:val="000F7E1A"/>
    <w:rsid w:val="000F7EA4"/>
    <w:rsid w:val="00100DF6"/>
    <w:rsid w:val="001028D7"/>
    <w:rsid w:val="00104A8B"/>
    <w:rsid w:val="00106331"/>
    <w:rsid w:val="0010718E"/>
    <w:rsid w:val="00107611"/>
    <w:rsid w:val="00107799"/>
    <w:rsid w:val="001112C8"/>
    <w:rsid w:val="001117D2"/>
    <w:rsid w:val="00111907"/>
    <w:rsid w:val="001122EF"/>
    <w:rsid w:val="00112570"/>
    <w:rsid w:val="00113D3B"/>
    <w:rsid w:val="00115360"/>
    <w:rsid w:val="0011590C"/>
    <w:rsid w:val="00115DBD"/>
    <w:rsid w:val="00116130"/>
    <w:rsid w:val="001177E5"/>
    <w:rsid w:val="0012081E"/>
    <w:rsid w:val="00121282"/>
    <w:rsid w:val="00121636"/>
    <w:rsid w:val="0012192F"/>
    <w:rsid w:val="00121980"/>
    <w:rsid w:val="001226A9"/>
    <w:rsid w:val="001247FC"/>
    <w:rsid w:val="00125123"/>
    <w:rsid w:val="001255A4"/>
    <w:rsid w:val="00126A89"/>
    <w:rsid w:val="00127494"/>
    <w:rsid w:val="001312A9"/>
    <w:rsid w:val="00131E9C"/>
    <w:rsid w:val="0013210C"/>
    <w:rsid w:val="00132664"/>
    <w:rsid w:val="00133324"/>
    <w:rsid w:val="00133EBD"/>
    <w:rsid w:val="00134303"/>
    <w:rsid w:val="001345F9"/>
    <w:rsid w:val="00135056"/>
    <w:rsid w:val="001350A3"/>
    <w:rsid w:val="001358AC"/>
    <w:rsid w:val="0013671E"/>
    <w:rsid w:val="00140575"/>
    <w:rsid w:val="0014220E"/>
    <w:rsid w:val="001442BE"/>
    <w:rsid w:val="00144A4B"/>
    <w:rsid w:val="00144EA0"/>
    <w:rsid w:val="00145170"/>
    <w:rsid w:val="001465D2"/>
    <w:rsid w:val="00146A77"/>
    <w:rsid w:val="00146F6E"/>
    <w:rsid w:val="001476CD"/>
    <w:rsid w:val="00147E18"/>
    <w:rsid w:val="001504EC"/>
    <w:rsid w:val="00152696"/>
    <w:rsid w:val="00152708"/>
    <w:rsid w:val="00152D4A"/>
    <w:rsid w:val="00153376"/>
    <w:rsid w:val="00154021"/>
    <w:rsid w:val="001545EA"/>
    <w:rsid w:val="0015490B"/>
    <w:rsid w:val="00155CF3"/>
    <w:rsid w:val="00156EB4"/>
    <w:rsid w:val="00157357"/>
    <w:rsid w:val="001651F2"/>
    <w:rsid w:val="0016549A"/>
    <w:rsid w:val="0016583E"/>
    <w:rsid w:val="001658D9"/>
    <w:rsid w:val="0016654D"/>
    <w:rsid w:val="00166E39"/>
    <w:rsid w:val="00167C81"/>
    <w:rsid w:val="00167E1F"/>
    <w:rsid w:val="00170152"/>
    <w:rsid w:val="0017076C"/>
    <w:rsid w:val="00171101"/>
    <w:rsid w:val="001721C1"/>
    <w:rsid w:val="001725B3"/>
    <w:rsid w:val="0017272B"/>
    <w:rsid w:val="0017331D"/>
    <w:rsid w:val="001742E5"/>
    <w:rsid w:val="00175322"/>
    <w:rsid w:val="0017671D"/>
    <w:rsid w:val="00177DB4"/>
    <w:rsid w:val="001808C3"/>
    <w:rsid w:val="00184C8A"/>
    <w:rsid w:val="0018514E"/>
    <w:rsid w:val="0018543D"/>
    <w:rsid w:val="001878CB"/>
    <w:rsid w:val="00190969"/>
    <w:rsid w:val="00190BC8"/>
    <w:rsid w:val="00191D33"/>
    <w:rsid w:val="00191E4A"/>
    <w:rsid w:val="00192F44"/>
    <w:rsid w:val="00193AC3"/>
    <w:rsid w:val="00194226"/>
    <w:rsid w:val="001944FE"/>
    <w:rsid w:val="00195505"/>
    <w:rsid w:val="00196F52"/>
    <w:rsid w:val="001A0EF9"/>
    <w:rsid w:val="001A137D"/>
    <w:rsid w:val="001A4267"/>
    <w:rsid w:val="001A50B9"/>
    <w:rsid w:val="001A5306"/>
    <w:rsid w:val="001A669A"/>
    <w:rsid w:val="001A6DC9"/>
    <w:rsid w:val="001B073D"/>
    <w:rsid w:val="001B0915"/>
    <w:rsid w:val="001B123E"/>
    <w:rsid w:val="001B127C"/>
    <w:rsid w:val="001B13E6"/>
    <w:rsid w:val="001B26BD"/>
    <w:rsid w:val="001B38EF"/>
    <w:rsid w:val="001B3D1A"/>
    <w:rsid w:val="001B41D1"/>
    <w:rsid w:val="001B46BD"/>
    <w:rsid w:val="001B6232"/>
    <w:rsid w:val="001B63EA"/>
    <w:rsid w:val="001B648F"/>
    <w:rsid w:val="001C0F67"/>
    <w:rsid w:val="001C1B28"/>
    <w:rsid w:val="001C1C62"/>
    <w:rsid w:val="001C2181"/>
    <w:rsid w:val="001C2B4A"/>
    <w:rsid w:val="001C2BD6"/>
    <w:rsid w:val="001C3821"/>
    <w:rsid w:val="001C4E83"/>
    <w:rsid w:val="001C65EC"/>
    <w:rsid w:val="001C75C3"/>
    <w:rsid w:val="001C76CD"/>
    <w:rsid w:val="001D0D51"/>
    <w:rsid w:val="001D1BA1"/>
    <w:rsid w:val="001D2733"/>
    <w:rsid w:val="001D51B7"/>
    <w:rsid w:val="001D58EA"/>
    <w:rsid w:val="001D611A"/>
    <w:rsid w:val="001D6FD0"/>
    <w:rsid w:val="001D7C2A"/>
    <w:rsid w:val="001D7DF4"/>
    <w:rsid w:val="001E1565"/>
    <w:rsid w:val="001E2D39"/>
    <w:rsid w:val="001E40DE"/>
    <w:rsid w:val="001E447B"/>
    <w:rsid w:val="001E44A6"/>
    <w:rsid w:val="001E6B21"/>
    <w:rsid w:val="001F1D48"/>
    <w:rsid w:val="001F2A5D"/>
    <w:rsid w:val="001F3CDC"/>
    <w:rsid w:val="001F5CD4"/>
    <w:rsid w:val="001F6034"/>
    <w:rsid w:val="0020017E"/>
    <w:rsid w:val="00201143"/>
    <w:rsid w:val="00201579"/>
    <w:rsid w:val="0020239C"/>
    <w:rsid w:val="0020388F"/>
    <w:rsid w:val="00203BE5"/>
    <w:rsid w:val="00203FD8"/>
    <w:rsid w:val="00204EF1"/>
    <w:rsid w:val="0020556E"/>
    <w:rsid w:val="00205A14"/>
    <w:rsid w:val="002066C3"/>
    <w:rsid w:val="00206AE6"/>
    <w:rsid w:val="0020715C"/>
    <w:rsid w:val="00212048"/>
    <w:rsid w:val="002155EC"/>
    <w:rsid w:val="00215850"/>
    <w:rsid w:val="00215B80"/>
    <w:rsid w:val="002178AA"/>
    <w:rsid w:val="00217CDA"/>
    <w:rsid w:val="00220982"/>
    <w:rsid w:val="00223B54"/>
    <w:rsid w:val="002242B3"/>
    <w:rsid w:val="00225B93"/>
    <w:rsid w:val="00226164"/>
    <w:rsid w:val="00227EE2"/>
    <w:rsid w:val="00230A8E"/>
    <w:rsid w:val="00231783"/>
    <w:rsid w:val="002326EC"/>
    <w:rsid w:val="00234708"/>
    <w:rsid w:val="00235EC5"/>
    <w:rsid w:val="002365FC"/>
    <w:rsid w:val="00236B86"/>
    <w:rsid w:val="0023746B"/>
    <w:rsid w:val="00237EC9"/>
    <w:rsid w:val="00240F46"/>
    <w:rsid w:val="002414F0"/>
    <w:rsid w:val="0024154C"/>
    <w:rsid w:val="002423A9"/>
    <w:rsid w:val="0024278D"/>
    <w:rsid w:val="002428E9"/>
    <w:rsid w:val="00242D23"/>
    <w:rsid w:val="00242FB5"/>
    <w:rsid w:val="00243570"/>
    <w:rsid w:val="00243F82"/>
    <w:rsid w:val="00244FC1"/>
    <w:rsid w:val="00247666"/>
    <w:rsid w:val="00247C48"/>
    <w:rsid w:val="00247F8C"/>
    <w:rsid w:val="002518CA"/>
    <w:rsid w:val="00252A24"/>
    <w:rsid w:val="002535E5"/>
    <w:rsid w:val="00253866"/>
    <w:rsid w:val="00255454"/>
    <w:rsid w:val="0025557B"/>
    <w:rsid w:val="002575A9"/>
    <w:rsid w:val="002613E9"/>
    <w:rsid w:val="00261B69"/>
    <w:rsid w:val="00262CC6"/>
    <w:rsid w:val="0026407D"/>
    <w:rsid w:val="002657F5"/>
    <w:rsid w:val="00266D2B"/>
    <w:rsid w:val="00270207"/>
    <w:rsid w:val="00272925"/>
    <w:rsid w:val="00274824"/>
    <w:rsid w:val="0027531E"/>
    <w:rsid w:val="00276782"/>
    <w:rsid w:val="002815E8"/>
    <w:rsid w:val="002819D8"/>
    <w:rsid w:val="002826DC"/>
    <w:rsid w:val="00282B42"/>
    <w:rsid w:val="002838FF"/>
    <w:rsid w:val="00283952"/>
    <w:rsid w:val="00283F61"/>
    <w:rsid w:val="002844CC"/>
    <w:rsid w:val="00284EF6"/>
    <w:rsid w:val="00285A1B"/>
    <w:rsid w:val="002860A1"/>
    <w:rsid w:val="002868B6"/>
    <w:rsid w:val="0028710D"/>
    <w:rsid w:val="002902C7"/>
    <w:rsid w:val="0029054D"/>
    <w:rsid w:val="00290B98"/>
    <w:rsid w:val="00290E4E"/>
    <w:rsid w:val="00292535"/>
    <w:rsid w:val="00293BC8"/>
    <w:rsid w:val="0029654E"/>
    <w:rsid w:val="00296578"/>
    <w:rsid w:val="002A0216"/>
    <w:rsid w:val="002A0444"/>
    <w:rsid w:val="002A0518"/>
    <w:rsid w:val="002A0634"/>
    <w:rsid w:val="002A0F7A"/>
    <w:rsid w:val="002A1919"/>
    <w:rsid w:val="002A33FA"/>
    <w:rsid w:val="002A3774"/>
    <w:rsid w:val="002A4642"/>
    <w:rsid w:val="002A5129"/>
    <w:rsid w:val="002A5471"/>
    <w:rsid w:val="002A56A2"/>
    <w:rsid w:val="002A743E"/>
    <w:rsid w:val="002B0095"/>
    <w:rsid w:val="002B010F"/>
    <w:rsid w:val="002B2252"/>
    <w:rsid w:val="002B2A44"/>
    <w:rsid w:val="002B3BB2"/>
    <w:rsid w:val="002B5021"/>
    <w:rsid w:val="002B5459"/>
    <w:rsid w:val="002B56E9"/>
    <w:rsid w:val="002B592B"/>
    <w:rsid w:val="002B5C6C"/>
    <w:rsid w:val="002B620B"/>
    <w:rsid w:val="002B6651"/>
    <w:rsid w:val="002B6D17"/>
    <w:rsid w:val="002C1E0E"/>
    <w:rsid w:val="002C3C93"/>
    <w:rsid w:val="002C41E1"/>
    <w:rsid w:val="002C4D4A"/>
    <w:rsid w:val="002C5260"/>
    <w:rsid w:val="002C65C3"/>
    <w:rsid w:val="002C6A4D"/>
    <w:rsid w:val="002C7DEC"/>
    <w:rsid w:val="002D0F8C"/>
    <w:rsid w:val="002D1FD7"/>
    <w:rsid w:val="002D27F6"/>
    <w:rsid w:val="002D2AF7"/>
    <w:rsid w:val="002D30D9"/>
    <w:rsid w:val="002D384D"/>
    <w:rsid w:val="002D5009"/>
    <w:rsid w:val="002D6DE9"/>
    <w:rsid w:val="002D6ECD"/>
    <w:rsid w:val="002E0AB3"/>
    <w:rsid w:val="002E1382"/>
    <w:rsid w:val="002E229F"/>
    <w:rsid w:val="002E2C27"/>
    <w:rsid w:val="002E314D"/>
    <w:rsid w:val="002E358E"/>
    <w:rsid w:val="002E4AF9"/>
    <w:rsid w:val="002E4DFE"/>
    <w:rsid w:val="002E4E43"/>
    <w:rsid w:val="002E5837"/>
    <w:rsid w:val="002E7C26"/>
    <w:rsid w:val="002F154D"/>
    <w:rsid w:val="002F35DA"/>
    <w:rsid w:val="002F41E2"/>
    <w:rsid w:val="002F47CB"/>
    <w:rsid w:val="002F4A3D"/>
    <w:rsid w:val="002F6952"/>
    <w:rsid w:val="002F7E53"/>
    <w:rsid w:val="00300461"/>
    <w:rsid w:val="0030089F"/>
    <w:rsid w:val="003017AA"/>
    <w:rsid w:val="00301ECA"/>
    <w:rsid w:val="00303165"/>
    <w:rsid w:val="003037AD"/>
    <w:rsid w:val="003048A3"/>
    <w:rsid w:val="00305DA4"/>
    <w:rsid w:val="003060A2"/>
    <w:rsid w:val="00307594"/>
    <w:rsid w:val="00307966"/>
    <w:rsid w:val="00310B5A"/>
    <w:rsid w:val="00311B13"/>
    <w:rsid w:val="003128F3"/>
    <w:rsid w:val="00312EBC"/>
    <w:rsid w:val="00313395"/>
    <w:rsid w:val="003158BE"/>
    <w:rsid w:val="003165ED"/>
    <w:rsid w:val="00317514"/>
    <w:rsid w:val="003206BB"/>
    <w:rsid w:val="00320A00"/>
    <w:rsid w:val="00321072"/>
    <w:rsid w:val="00323FBE"/>
    <w:rsid w:val="00324141"/>
    <w:rsid w:val="00324182"/>
    <w:rsid w:val="00324A49"/>
    <w:rsid w:val="003255F2"/>
    <w:rsid w:val="00325D5F"/>
    <w:rsid w:val="00327BA9"/>
    <w:rsid w:val="003318B8"/>
    <w:rsid w:val="00331F6D"/>
    <w:rsid w:val="00333761"/>
    <w:rsid w:val="00333B88"/>
    <w:rsid w:val="003361D2"/>
    <w:rsid w:val="003364EF"/>
    <w:rsid w:val="0033778C"/>
    <w:rsid w:val="00341718"/>
    <w:rsid w:val="00341C52"/>
    <w:rsid w:val="00342A1B"/>
    <w:rsid w:val="0034365A"/>
    <w:rsid w:val="00343999"/>
    <w:rsid w:val="00343CED"/>
    <w:rsid w:val="00343FE9"/>
    <w:rsid w:val="00343FEE"/>
    <w:rsid w:val="0034422F"/>
    <w:rsid w:val="00345A5B"/>
    <w:rsid w:val="00347182"/>
    <w:rsid w:val="00347E98"/>
    <w:rsid w:val="003504EC"/>
    <w:rsid w:val="00350A63"/>
    <w:rsid w:val="00350D09"/>
    <w:rsid w:val="00350D2B"/>
    <w:rsid w:val="00351250"/>
    <w:rsid w:val="0035142B"/>
    <w:rsid w:val="00354B03"/>
    <w:rsid w:val="00356980"/>
    <w:rsid w:val="00356F78"/>
    <w:rsid w:val="003608F8"/>
    <w:rsid w:val="0036162F"/>
    <w:rsid w:val="0036415F"/>
    <w:rsid w:val="00364FC8"/>
    <w:rsid w:val="00365AAF"/>
    <w:rsid w:val="00367303"/>
    <w:rsid w:val="00367C04"/>
    <w:rsid w:val="00367D47"/>
    <w:rsid w:val="00367EFD"/>
    <w:rsid w:val="003700F8"/>
    <w:rsid w:val="00370DF1"/>
    <w:rsid w:val="00371631"/>
    <w:rsid w:val="003728BD"/>
    <w:rsid w:val="00374034"/>
    <w:rsid w:val="00374A3E"/>
    <w:rsid w:val="00375F87"/>
    <w:rsid w:val="003761F6"/>
    <w:rsid w:val="00376A41"/>
    <w:rsid w:val="00376AC3"/>
    <w:rsid w:val="0037752D"/>
    <w:rsid w:val="00381B45"/>
    <w:rsid w:val="003820A2"/>
    <w:rsid w:val="00382D88"/>
    <w:rsid w:val="00382E2E"/>
    <w:rsid w:val="00385211"/>
    <w:rsid w:val="00386841"/>
    <w:rsid w:val="00386D52"/>
    <w:rsid w:val="003875E8"/>
    <w:rsid w:val="00387EDD"/>
    <w:rsid w:val="00390DC4"/>
    <w:rsid w:val="0039191F"/>
    <w:rsid w:val="003928AB"/>
    <w:rsid w:val="00392C36"/>
    <w:rsid w:val="00394601"/>
    <w:rsid w:val="00396311"/>
    <w:rsid w:val="00397D9F"/>
    <w:rsid w:val="00397DF4"/>
    <w:rsid w:val="003A172D"/>
    <w:rsid w:val="003A1744"/>
    <w:rsid w:val="003A1A5A"/>
    <w:rsid w:val="003A22E0"/>
    <w:rsid w:val="003A232A"/>
    <w:rsid w:val="003A24F5"/>
    <w:rsid w:val="003A27E7"/>
    <w:rsid w:val="003A2D66"/>
    <w:rsid w:val="003A2F7F"/>
    <w:rsid w:val="003A4260"/>
    <w:rsid w:val="003A47C4"/>
    <w:rsid w:val="003A4BC9"/>
    <w:rsid w:val="003A4E5A"/>
    <w:rsid w:val="003A56FE"/>
    <w:rsid w:val="003A5EFA"/>
    <w:rsid w:val="003A69E2"/>
    <w:rsid w:val="003A757C"/>
    <w:rsid w:val="003A7746"/>
    <w:rsid w:val="003B0829"/>
    <w:rsid w:val="003B2772"/>
    <w:rsid w:val="003B2A6E"/>
    <w:rsid w:val="003B3E12"/>
    <w:rsid w:val="003B55F3"/>
    <w:rsid w:val="003B560B"/>
    <w:rsid w:val="003B5F28"/>
    <w:rsid w:val="003B7C73"/>
    <w:rsid w:val="003C069B"/>
    <w:rsid w:val="003C2143"/>
    <w:rsid w:val="003C296C"/>
    <w:rsid w:val="003C5A23"/>
    <w:rsid w:val="003C5B28"/>
    <w:rsid w:val="003C735E"/>
    <w:rsid w:val="003C7724"/>
    <w:rsid w:val="003D08F4"/>
    <w:rsid w:val="003D16E5"/>
    <w:rsid w:val="003D3613"/>
    <w:rsid w:val="003D3C1B"/>
    <w:rsid w:val="003D3D48"/>
    <w:rsid w:val="003D4A20"/>
    <w:rsid w:val="003D7AA4"/>
    <w:rsid w:val="003E052C"/>
    <w:rsid w:val="003E07C1"/>
    <w:rsid w:val="003E080A"/>
    <w:rsid w:val="003E313B"/>
    <w:rsid w:val="003E5148"/>
    <w:rsid w:val="003E59D5"/>
    <w:rsid w:val="003E5E82"/>
    <w:rsid w:val="003E61C8"/>
    <w:rsid w:val="003F0387"/>
    <w:rsid w:val="003F103E"/>
    <w:rsid w:val="003F1F0F"/>
    <w:rsid w:val="003F27DB"/>
    <w:rsid w:val="003F2CCD"/>
    <w:rsid w:val="003F45B4"/>
    <w:rsid w:val="003F4BA7"/>
    <w:rsid w:val="003F500D"/>
    <w:rsid w:val="003F5461"/>
    <w:rsid w:val="003F5BAD"/>
    <w:rsid w:val="003F6CCC"/>
    <w:rsid w:val="003F7A7E"/>
    <w:rsid w:val="003F7A9C"/>
    <w:rsid w:val="00401883"/>
    <w:rsid w:val="00401EE0"/>
    <w:rsid w:val="0040280C"/>
    <w:rsid w:val="00402A40"/>
    <w:rsid w:val="004047B2"/>
    <w:rsid w:val="00405256"/>
    <w:rsid w:val="0040576C"/>
    <w:rsid w:val="004059B5"/>
    <w:rsid w:val="00407617"/>
    <w:rsid w:val="00410266"/>
    <w:rsid w:val="004105A3"/>
    <w:rsid w:val="00410C1D"/>
    <w:rsid w:val="004130DD"/>
    <w:rsid w:val="004142A4"/>
    <w:rsid w:val="004149BB"/>
    <w:rsid w:val="0041506A"/>
    <w:rsid w:val="004163B0"/>
    <w:rsid w:val="00417286"/>
    <w:rsid w:val="00417883"/>
    <w:rsid w:val="00417FCE"/>
    <w:rsid w:val="004220D2"/>
    <w:rsid w:val="004234C1"/>
    <w:rsid w:val="00423BED"/>
    <w:rsid w:val="0042447D"/>
    <w:rsid w:val="0042488F"/>
    <w:rsid w:val="00425982"/>
    <w:rsid w:val="00426673"/>
    <w:rsid w:val="004307E2"/>
    <w:rsid w:val="00430E97"/>
    <w:rsid w:val="004324AB"/>
    <w:rsid w:val="00432BE0"/>
    <w:rsid w:val="00433BC3"/>
    <w:rsid w:val="004343C6"/>
    <w:rsid w:val="004343E3"/>
    <w:rsid w:val="004351FB"/>
    <w:rsid w:val="004355BC"/>
    <w:rsid w:val="0043663E"/>
    <w:rsid w:val="00437ECB"/>
    <w:rsid w:val="00440F15"/>
    <w:rsid w:val="004421D6"/>
    <w:rsid w:val="00442328"/>
    <w:rsid w:val="004431F8"/>
    <w:rsid w:val="0044363F"/>
    <w:rsid w:val="00444988"/>
    <w:rsid w:val="00445BF0"/>
    <w:rsid w:val="00445FB9"/>
    <w:rsid w:val="00450211"/>
    <w:rsid w:val="00450B62"/>
    <w:rsid w:val="00451468"/>
    <w:rsid w:val="00451D05"/>
    <w:rsid w:val="00452D40"/>
    <w:rsid w:val="00455848"/>
    <w:rsid w:val="00457427"/>
    <w:rsid w:val="00460EA2"/>
    <w:rsid w:val="004627FB"/>
    <w:rsid w:val="00464229"/>
    <w:rsid w:val="0046711B"/>
    <w:rsid w:val="0046714F"/>
    <w:rsid w:val="00467B4A"/>
    <w:rsid w:val="0047053C"/>
    <w:rsid w:val="0047109F"/>
    <w:rsid w:val="00471187"/>
    <w:rsid w:val="004713CB"/>
    <w:rsid w:val="004736E4"/>
    <w:rsid w:val="00473B28"/>
    <w:rsid w:val="00473CC0"/>
    <w:rsid w:val="0047534D"/>
    <w:rsid w:val="00475D6C"/>
    <w:rsid w:val="00476C46"/>
    <w:rsid w:val="004770E1"/>
    <w:rsid w:val="0047787D"/>
    <w:rsid w:val="00477880"/>
    <w:rsid w:val="00481B1D"/>
    <w:rsid w:val="00482289"/>
    <w:rsid w:val="004827BA"/>
    <w:rsid w:val="00483064"/>
    <w:rsid w:val="004843D6"/>
    <w:rsid w:val="004843E5"/>
    <w:rsid w:val="004845E2"/>
    <w:rsid w:val="00484E47"/>
    <w:rsid w:val="00485F1E"/>
    <w:rsid w:val="00490DFF"/>
    <w:rsid w:val="00491CC6"/>
    <w:rsid w:val="00491E4C"/>
    <w:rsid w:val="00492C6D"/>
    <w:rsid w:val="0049506C"/>
    <w:rsid w:val="00497B3F"/>
    <w:rsid w:val="00497B47"/>
    <w:rsid w:val="004A0590"/>
    <w:rsid w:val="004A1972"/>
    <w:rsid w:val="004A1BC4"/>
    <w:rsid w:val="004A3112"/>
    <w:rsid w:val="004A41DE"/>
    <w:rsid w:val="004A49B1"/>
    <w:rsid w:val="004A4D53"/>
    <w:rsid w:val="004A50FF"/>
    <w:rsid w:val="004A6B96"/>
    <w:rsid w:val="004A6C05"/>
    <w:rsid w:val="004A75B1"/>
    <w:rsid w:val="004A76C6"/>
    <w:rsid w:val="004A7C06"/>
    <w:rsid w:val="004B0108"/>
    <w:rsid w:val="004B1397"/>
    <w:rsid w:val="004B24F3"/>
    <w:rsid w:val="004B2CBC"/>
    <w:rsid w:val="004B36C7"/>
    <w:rsid w:val="004B4131"/>
    <w:rsid w:val="004B48C6"/>
    <w:rsid w:val="004B53A3"/>
    <w:rsid w:val="004B5752"/>
    <w:rsid w:val="004B6796"/>
    <w:rsid w:val="004B7742"/>
    <w:rsid w:val="004C03F6"/>
    <w:rsid w:val="004C117B"/>
    <w:rsid w:val="004C4320"/>
    <w:rsid w:val="004C5B49"/>
    <w:rsid w:val="004C6990"/>
    <w:rsid w:val="004C766F"/>
    <w:rsid w:val="004D015E"/>
    <w:rsid w:val="004D073D"/>
    <w:rsid w:val="004D0B5F"/>
    <w:rsid w:val="004D0CBD"/>
    <w:rsid w:val="004D1174"/>
    <w:rsid w:val="004D171C"/>
    <w:rsid w:val="004D4B35"/>
    <w:rsid w:val="004D6072"/>
    <w:rsid w:val="004D6855"/>
    <w:rsid w:val="004D69DD"/>
    <w:rsid w:val="004D7F42"/>
    <w:rsid w:val="004E1EE1"/>
    <w:rsid w:val="004E1FD8"/>
    <w:rsid w:val="004E4ABE"/>
    <w:rsid w:val="004E51DB"/>
    <w:rsid w:val="004E554C"/>
    <w:rsid w:val="004E6252"/>
    <w:rsid w:val="004F094C"/>
    <w:rsid w:val="004F32D2"/>
    <w:rsid w:val="004F41C8"/>
    <w:rsid w:val="004F4A58"/>
    <w:rsid w:val="004F4EE9"/>
    <w:rsid w:val="004F508B"/>
    <w:rsid w:val="004F5927"/>
    <w:rsid w:val="004F688D"/>
    <w:rsid w:val="004F6F8E"/>
    <w:rsid w:val="004F7743"/>
    <w:rsid w:val="004F7B67"/>
    <w:rsid w:val="004F7C8E"/>
    <w:rsid w:val="00500B47"/>
    <w:rsid w:val="005010F0"/>
    <w:rsid w:val="005017C7"/>
    <w:rsid w:val="00501F91"/>
    <w:rsid w:val="00502021"/>
    <w:rsid w:val="00502B80"/>
    <w:rsid w:val="00502BB5"/>
    <w:rsid w:val="00504CFD"/>
    <w:rsid w:val="00504DF6"/>
    <w:rsid w:val="0050528C"/>
    <w:rsid w:val="005054CC"/>
    <w:rsid w:val="00506DA7"/>
    <w:rsid w:val="005114F8"/>
    <w:rsid w:val="00511C65"/>
    <w:rsid w:val="0051250B"/>
    <w:rsid w:val="0051254F"/>
    <w:rsid w:val="00516855"/>
    <w:rsid w:val="00517FAF"/>
    <w:rsid w:val="0052169D"/>
    <w:rsid w:val="00521921"/>
    <w:rsid w:val="005233C5"/>
    <w:rsid w:val="005250AA"/>
    <w:rsid w:val="00527047"/>
    <w:rsid w:val="00527F08"/>
    <w:rsid w:val="00530475"/>
    <w:rsid w:val="00531B19"/>
    <w:rsid w:val="00532134"/>
    <w:rsid w:val="00535472"/>
    <w:rsid w:val="005370C9"/>
    <w:rsid w:val="0053748B"/>
    <w:rsid w:val="00542B8B"/>
    <w:rsid w:val="00544523"/>
    <w:rsid w:val="00545AF8"/>
    <w:rsid w:val="005472DB"/>
    <w:rsid w:val="00547757"/>
    <w:rsid w:val="005501D4"/>
    <w:rsid w:val="005508E4"/>
    <w:rsid w:val="005517D5"/>
    <w:rsid w:val="0055182F"/>
    <w:rsid w:val="00552369"/>
    <w:rsid w:val="0055304F"/>
    <w:rsid w:val="005532C1"/>
    <w:rsid w:val="005537F7"/>
    <w:rsid w:val="00553A40"/>
    <w:rsid w:val="005545C5"/>
    <w:rsid w:val="005569CF"/>
    <w:rsid w:val="00557255"/>
    <w:rsid w:val="0056026B"/>
    <w:rsid w:val="00560648"/>
    <w:rsid w:val="00562000"/>
    <w:rsid w:val="005624E5"/>
    <w:rsid w:val="005628C0"/>
    <w:rsid w:val="00563394"/>
    <w:rsid w:val="00563CDB"/>
    <w:rsid w:val="00563EEE"/>
    <w:rsid w:val="005660B3"/>
    <w:rsid w:val="0056770B"/>
    <w:rsid w:val="00570401"/>
    <w:rsid w:val="005715CF"/>
    <w:rsid w:val="00571BE2"/>
    <w:rsid w:val="005724EC"/>
    <w:rsid w:val="00576A28"/>
    <w:rsid w:val="00577157"/>
    <w:rsid w:val="00581C6B"/>
    <w:rsid w:val="00582162"/>
    <w:rsid w:val="00582B40"/>
    <w:rsid w:val="005834CC"/>
    <w:rsid w:val="00585968"/>
    <w:rsid w:val="00585DFF"/>
    <w:rsid w:val="0058635D"/>
    <w:rsid w:val="00586A69"/>
    <w:rsid w:val="00590D65"/>
    <w:rsid w:val="00593A8B"/>
    <w:rsid w:val="005942B6"/>
    <w:rsid w:val="00595385"/>
    <w:rsid w:val="005955A0"/>
    <w:rsid w:val="005956D8"/>
    <w:rsid w:val="005960B4"/>
    <w:rsid w:val="00596B08"/>
    <w:rsid w:val="00597AB5"/>
    <w:rsid w:val="005A0509"/>
    <w:rsid w:val="005A0672"/>
    <w:rsid w:val="005A1605"/>
    <w:rsid w:val="005A245F"/>
    <w:rsid w:val="005A2647"/>
    <w:rsid w:val="005A3497"/>
    <w:rsid w:val="005A6F57"/>
    <w:rsid w:val="005B0296"/>
    <w:rsid w:val="005B0F15"/>
    <w:rsid w:val="005B21D2"/>
    <w:rsid w:val="005B2C51"/>
    <w:rsid w:val="005B2CDD"/>
    <w:rsid w:val="005B41CD"/>
    <w:rsid w:val="005B4A77"/>
    <w:rsid w:val="005B5638"/>
    <w:rsid w:val="005C12D0"/>
    <w:rsid w:val="005C159A"/>
    <w:rsid w:val="005C2148"/>
    <w:rsid w:val="005C44A0"/>
    <w:rsid w:val="005C53D4"/>
    <w:rsid w:val="005C6550"/>
    <w:rsid w:val="005C7B47"/>
    <w:rsid w:val="005C7FBC"/>
    <w:rsid w:val="005D01E0"/>
    <w:rsid w:val="005D0616"/>
    <w:rsid w:val="005D101C"/>
    <w:rsid w:val="005D17A9"/>
    <w:rsid w:val="005D2569"/>
    <w:rsid w:val="005D2E75"/>
    <w:rsid w:val="005D324B"/>
    <w:rsid w:val="005D33C7"/>
    <w:rsid w:val="005D4740"/>
    <w:rsid w:val="005D5155"/>
    <w:rsid w:val="005D634C"/>
    <w:rsid w:val="005D66D4"/>
    <w:rsid w:val="005D6841"/>
    <w:rsid w:val="005D6D23"/>
    <w:rsid w:val="005D6DA1"/>
    <w:rsid w:val="005D6E71"/>
    <w:rsid w:val="005E0BA7"/>
    <w:rsid w:val="005E1AB8"/>
    <w:rsid w:val="005E2793"/>
    <w:rsid w:val="005E2F9C"/>
    <w:rsid w:val="005E3787"/>
    <w:rsid w:val="005E4398"/>
    <w:rsid w:val="005E4F9F"/>
    <w:rsid w:val="005E55AF"/>
    <w:rsid w:val="005E5885"/>
    <w:rsid w:val="005E60CE"/>
    <w:rsid w:val="005E6637"/>
    <w:rsid w:val="005E6F79"/>
    <w:rsid w:val="005F2796"/>
    <w:rsid w:val="005F2FC8"/>
    <w:rsid w:val="005F3083"/>
    <w:rsid w:val="005F4466"/>
    <w:rsid w:val="005F4E01"/>
    <w:rsid w:val="005F5D53"/>
    <w:rsid w:val="005F5DA4"/>
    <w:rsid w:val="005F7241"/>
    <w:rsid w:val="00601BC7"/>
    <w:rsid w:val="0060258D"/>
    <w:rsid w:val="00602F6C"/>
    <w:rsid w:val="00603C08"/>
    <w:rsid w:val="00603D1E"/>
    <w:rsid w:val="00604148"/>
    <w:rsid w:val="006044BF"/>
    <w:rsid w:val="006044D9"/>
    <w:rsid w:val="00605A52"/>
    <w:rsid w:val="00605F91"/>
    <w:rsid w:val="00606EC5"/>
    <w:rsid w:val="00607036"/>
    <w:rsid w:val="006072D9"/>
    <w:rsid w:val="00610E6A"/>
    <w:rsid w:val="00611188"/>
    <w:rsid w:val="006112F3"/>
    <w:rsid w:val="006117A2"/>
    <w:rsid w:val="00611893"/>
    <w:rsid w:val="006126C4"/>
    <w:rsid w:val="00612E0E"/>
    <w:rsid w:val="00616859"/>
    <w:rsid w:val="00620BEF"/>
    <w:rsid w:val="00621065"/>
    <w:rsid w:val="00622470"/>
    <w:rsid w:val="006229CE"/>
    <w:rsid w:val="006240C7"/>
    <w:rsid w:val="00624834"/>
    <w:rsid w:val="00624A6B"/>
    <w:rsid w:val="00624F42"/>
    <w:rsid w:val="00625175"/>
    <w:rsid w:val="0062581E"/>
    <w:rsid w:val="00625D3F"/>
    <w:rsid w:val="00626DC8"/>
    <w:rsid w:val="00627431"/>
    <w:rsid w:val="00630276"/>
    <w:rsid w:val="00631FEF"/>
    <w:rsid w:val="006345C9"/>
    <w:rsid w:val="0063472F"/>
    <w:rsid w:val="00634AE1"/>
    <w:rsid w:val="00635723"/>
    <w:rsid w:val="0063586E"/>
    <w:rsid w:val="006358C7"/>
    <w:rsid w:val="00635F38"/>
    <w:rsid w:val="006366DC"/>
    <w:rsid w:val="006367F9"/>
    <w:rsid w:val="00637BC6"/>
    <w:rsid w:val="00637E15"/>
    <w:rsid w:val="00640CE0"/>
    <w:rsid w:val="00642745"/>
    <w:rsid w:val="006430FC"/>
    <w:rsid w:val="00643346"/>
    <w:rsid w:val="00643923"/>
    <w:rsid w:val="00644412"/>
    <w:rsid w:val="006445F0"/>
    <w:rsid w:val="00644EB7"/>
    <w:rsid w:val="00645D73"/>
    <w:rsid w:val="00646737"/>
    <w:rsid w:val="00647376"/>
    <w:rsid w:val="00650EB0"/>
    <w:rsid w:val="0065180D"/>
    <w:rsid w:val="00651EA2"/>
    <w:rsid w:val="00652075"/>
    <w:rsid w:val="00652361"/>
    <w:rsid w:val="00654106"/>
    <w:rsid w:val="0065503F"/>
    <w:rsid w:val="00655DD5"/>
    <w:rsid w:val="00656090"/>
    <w:rsid w:val="00661777"/>
    <w:rsid w:val="00661B70"/>
    <w:rsid w:val="006624AB"/>
    <w:rsid w:val="00663931"/>
    <w:rsid w:val="00663EC4"/>
    <w:rsid w:val="00664034"/>
    <w:rsid w:val="00664E3A"/>
    <w:rsid w:val="0066572E"/>
    <w:rsid w:val="00667A7F"/>
    <w:rsid w:val="00667BCC"/>
    <w:rsid w:val="00670803"/>
    <w:rsid w:val="006711D4"/>
    <w:rsid w:val="00673946"/>
    <w:rsid w:val="00675F36"/>
    <w:rsid w:val="00677D37"/>
    <w:rsid w:val="0068056A"/>
    <w:rsid w:val="0068115A"/>
    <w:rsid w:val="00681533"/>
    <w:rsid w:val="00681FF9"/>
    <w:rsid w:val="00682B8D"/>
    <w:rsid w:val="00682C94"/>
    <w:rsid w:val="00683AD4"/>
    <w:rsid w:val="00684D33"/>
    <w:rsid w:val="00684E36"/>
    <w:rsid w:val="0068605A"/>
    <w:rsid w:val="00687246"/>
    <w:rsid w:val="0069105A"/>
    <w:rsid w:val="006923E1"/>
    <w:rsid w:val="00693D68"/>
    <w:rsid w:val="00694AA3"/>
    <w:rsid w:val="006956A8"/>
    <w:rsid w:val="00696EEA"/>
    <w:rsid w:val="0069746B"/>
    <w:rsid w:val="006A0014"/>
    <w:rsid w:val="006A01E3"/>
    <w:rsid w:val="006A024D"/>
    <w:rsid w:val="006A0B8C"/>
    <w:rsid w:val="006A1B6E"/>
    <w:rsid w:val="006A34CD"/>
    <w:rsid w:val="006A5346"/>
    <w:rsid w:val="006A5DB5"/>
    <w:rsid w:val="006A70C9"/>
    <w:rsid w:val="006A7CB0"/>
    <w:rsid w:val="006B0791"/>
    <w:rsid w:val="006B0C53"/>
    <w:rsid w:val="006B0C7C"/>
    <w:rsid w:val="006B20EB"/>
    <w:rsid w:val="006B252F"/>
    <w:rsid w:val="006B29B0"/>
    <w:rsid w:val="006B364B"/>
    <w:rsid w:val="006B39B2"/>
    <w:rsid w:val="006B3D02"/>
    <w:rsid w:val="006B3ED0"/>
    <w:rsid w:val="006B406A"/>
    <w:rsid w:val="006B47D5"/>
    <w:rsid w:val="006B5624"/>
    <w:rsid w:val="006B6B5F"/>
    <w:rsid w:val="006C24B5"/>
    <w:rsid w:val="006C6F2A"/>
    <w:rsid w:val="006C6F47"/>
    <w:rsid w:val="006C7670"/>
    <w:rsid w:val="006D08B4"/>
    <w:rsid w:val="006D1971"/>
    <w:rsid w:val="006D27AC"/>
    <w:rsid w:val="006D2CAD"/>
    <w:rsid w:val="006D3442"/>
    <w:rsid w:val="006D52F4"/>
    <w:rsid w:val="006D69D9"/>
    <w:rsid w:val="006D6E38"/>
    <w:rsid w:val="006E287A"/>
    <w:rsid w:val="006E34C0"/>
    <w:rsid w:val="006E39BE"/>
    <w:rsid w:val="006E466D"/>
    <w:rsid w:val="006E4EB1"/>
    <w:rsid w:val="006E506A"/>
    <w:rsid w:val="006E78EB"/>
    <w:rsid w:val="006E7918"/>
    <w:rsid w:val="006E7A22"/>
    <w:rsid w:val="006E7D9D"/>
    <w:rsid w:val="006F0594"/>
    <w:rsid w:val="006F128A"/>
    <w:rsid w:val="006F206C"/>
    <w:rsid w:val="006F2470"/>
    <w:rsid w:val="006F3A37"/>
    <w:rsid w:val="006F5C17"/>
    <w:rsid w:val="006F5E26"/>
    <w:rsid w:val="006F600C"/>
    <w:rsid w:val="006F7927"/>
    <w:rsid w:val="007006BF"/>
    <w:rsid w:val="007010DA"/>
    <w:rsid w:val="00703B6A"/>
    <w:rsid w:val="007042B9"/>
    <w:rsid w:val="007046EE"/>
    <w:rsid w:val="00704EF2"/>
    <w:rsid w:val="007062AF"/>
    <w:rsid w:val="007069EE"/>
    <w:rsid w:val="00706B92"/>
    <w:rsid w:val="0070735B"/>
    <w:rsid w:val="007132AE"/>
    <w:rsid w:val="0071382C"/>
    <w:rsid w:val="00713F4F"/>
    <w:rsid w:val="0071425D"/>
    <w:rsid w:val="00714980"/>
    <w:rsid w:val="00715296"/>
    <w:rsid w:val="00717B1C"/>
    <w:rsid w:val="00721B7C"/>
    <w:rsid w:val="00721CFC"/>
    <w:rsid w:val="00721D11"/>
    <w:rsid w:val="007222D6"/>
    <w:rsid w:val="0072272F"/>
    <w:rsid w:val="00722C25"/>
    <w:rsid w:val="00723BD9"/>
    <w:rsid w:val="0072498F"/>
    <w:rsid w:val="00724D3D"/>
    <w:rsid w:val="00725C48"/>
    <w:rsid w:val="00725ECC"/>
    <w:rsid w:val="00726722"/>
    <w:rsid w:val="00726913"/>
    <w:rsid w:val="00726D64"/>
    <w:rsid w:val="00727236"/>
    <w:rsid w:val="00727E15"/>
    <w:rsid w:val="00730D13"/>
    <w:rsid w:val="00730DDF"/>
    <w:rsid w:val="00731068"/>
    <w:rsid w:val="00733062"/>
    <w:rsid w:val="00734514"/>
    <w:rsid w:val="00734A33"/>
    <w:rsid w:val="00734C2F"/>
    <w:rsid w:val="00734CD7"/>
    <w:rsid w:val="00735473"/>
    <w:rsid w:val="007355CC"/>
    <w:rsid w:val="0073569E"/>
    <w:rsid w:val="00735F09"/>
    <w:rsid w:val="00736E3D"/>
    <w:rsid w:val="007405C1"/>
    <w:rsid w:val="0074075F"/>
    <w:rsid w:val="00741C0C"/>
    <w:rsid w:val="007420AF"/>
    <w:rsid w:val="00745506"/>
    <w:rsid w:val="00747331"/>
    <w:rsid w:val="00747428"/>
    <w:rsid w:val="007507DD"/>
    <w:rsid w:val="007513E6"/>
    <w:rsid w:val="00751642"/>
    <w:rsid w:val="00752BED"/>
    <w:rsid w:val="00754185"/>
    <w:rsid w:val="00754829"/>
    <w:rsid w:val="00754BCD"/>
    <w:rsid w:val="0075587A"/>
    <w:rsid w:val="00755C7A"/>
    <w:rsid w:val="00757F67"/>
    <w:rsid w:val="007616A7"/>
    <w:rsid w:val="0076189E"/>
    <w:rsid w:val="00763E39"/>
    <w:rsid w:val="007642AA"/>
    <w:rsid w:val="00764709"/>
    <w:rsid w:val="0076473D"/>
    <w:rsid w:val="00765FC5"/>
    <w:rsid w:val="00766328"/>
    <w:rsid w:val="00766495"/>
    <w:rsid w:val="0076785F"/>
    <w:rsid w:val="00767A33"/>
    <w:rsid w:val="00771FCC"/>
    <w:rsid w:val="0077321B"/>
    <w:rsid w:val="00774292"/>
    <w:rsid w:val="007746DE"/>
    <w:rsid w:val="0077742C"/>
    <w:rsid w:val="0077746F"/>
    <w:rsid w:val="00780FD9"/>
    <w:rsid w:val="00781456"/>
    <w:rsid w:val="00781B44"/>
    <w:rsid w:val="00783B2E"/>
    <w:rsid w:val="007844A9"/>
    <w:rsid w:val="00784E5C"/>
    <w:rsid w:val="00785711"/>
    <w:rsid w:val="00785941"/>
    <w:rsid w:val="00787CE7"/>
    <w:rsid w:val="0079053F"/>
    <w:rsid w:val="00790D49"/>
    <w:rsid w:val="00791D8B"/>
    <w:rsid w:val="007925D4"/>
    <w:rsid w:val="00792BA7"/>
    <w:rsid w:val="00794B91"/>
    <w:rsid w:val="007A08CE"/>
    <w:rsid w:val="007A241E"/>
    <w:rsid w:val="007A2DBB"/>
    <w:rsid w:val="007A3300"/>
    <w:rsid w:val="007A3CBD"/>
    <w:rsid w:val="007A427A"/>
    <w:rsid w:val="007A5B6B"/>
    <w:rsid w:val="007A7297"/>
    <w:rsid w:val="007A7737"/>
    <w:rsid w:val="007B1D7D"/>
    <w:rsid w:val="007B21A3"/>
    <w:rsid w:val="007B32F9"/>
    <w:rsid w:val="007B34C3"/>
    <w:rsid w:val="007B487E"/>
    <w:rsid w:val="007B6507"/>
    <w:rsid w:val="007B687B"/>
    <w:rsid w:val="007B7136"/>
    <w:rsid w:val="007B7715"/>
    <w:rsid w:val="007B7739"/>
    <w:rsid w:val="007C008B"/>
    <w:rsid w:val="007C1C51"/>
    <w:rsid w:val="007C1E43"/>
    <w:rsid w:val="007C279E"/>
    <w:rsid w:val="007C3239"/>
    <w:rsid w:val="007C33E1"/>
    <w:rsid w:val="007C4FD4"/>
    <w:rsid w:val="007C5521"/>
    <w:rsid w:val="007C5663"/>
    <w:rsid w:val="007C7C4C"/>
    <w:rsid w:val="007C7EC1"/>
    <w:rsid w:val="007D01E0"/>
    <w:rsid w:val="007D144A"/>
    <w:rsid w:val="007D1475"/>
    <w:rsid w:val="007D1572"/>
    <w:rsid w:val="007D1DA0"/>
    <w:rsid w:val="007D2BB5"/>
    <w:rsid w:val="007D5862"/>
    <w:rsid w:val="007D5D32"/>
    <w:rsid w:val="007D7290"/>
    <w:rsid w:val="007D7610"/>
    <w:rsid w:val="007E0381"/>
    <w:rsid w:val="007E2F47"/>
    <w:rsid w:val="007E3FD4"/>
    <w:rsid w:val="007E48CB"/>
    <w:rsid w:val="007E613C"/>
    <w:rsid w:val="007E6FE5"/>
    <w:rsid w:val="007E7491"/>
    <w:rsid w:val="007E7D30"/>
    <w:rsid w:val="007F0486"/>
    <w:rsid w:val="007F26FF"/>
    <w:rsid w:val="007F31B8"/>
    <w:rsid w:val="007F3769"/>
    <w:rsid w:val="007F4214"/>
    <w:rsid w:val="007F4E8B"/>
    <w:rsid w:val="007F5D60"/>
    <w:rsid w:val="007F69F4"/>
    <w:rsid w:val="007F7A9E"/>
    <w:rsid w:val="0080548B"/>
    <w:rsid w:val="00805FD4"/>
    <w:rsid w:val="008063C4"/>
    <w:rsid w:val="0080691A"/>
    <w:rsid w:val="0081118D"/>
    <w:rsid w:val="00812C7B"/>
    <w:rsid w:val="00813371"/>
    <w:rsid w:val="00814A48"/>
    <w:rsid w:val="00816413"/>
    <w:rsid w:val="00820799"/>
    <w:rsid w:val="0082082C"/>
    <w:rsid w:val="00821574"/>
    <w:rsid w:val="00821C16"/>
    <w:rsid w:val="00822D37"/>
    <w:rsid w:val="00823F33"/>
    <w:rsid w:val="00824EAA"/>
    <w:rsid w:val="0082548D"/>
    <w:rsid w:val="00825D47"/>
    <w:rsid w:val="00826691"/>
    <w:rsid w:val="00826931"/>
    <w:rsid w:val="00827079"/>
    <w:rsid w:val="0083025A"/>
    <w:rsid w:val="00830ED5"/>
    <w:rsid w:val="00831330"/>
    <w:rsid w:val="00831793"/>
    <w:rsid w:val="008318FA"/>
    <w:rsid w:val="00831B57"/>
    <w:rsid w:val="008324FA"/>
    <w:rsid w:val="00832529"/>
    <w:rsid w:val="0083354E"/>
    <w:rsid w:val="00835A43"/>
    <w:rsid w:val="00836BFA"/>
    <w:rsid w:val="008375B8"/>
    <w:rsid w:val="00840C4A"/>
    <w:rsid w:val="00841750"/>
    <w:rsid w:val="008418E2"/>
    <w:rsid w:val="00841F6D"/>
    <w:rsid w:val="00843DBF"/>
    <w:rsid w:val="00844260"/>
    <w:rsid w:val="00844925"/>
    <w:rsid w:val="008466BB"/>
    <w:rsid w:val="00846FAA"/>
    <w:rsid w:val="00847313"/>
    <w:rsid w:val="008518FD"/>
    <w:rsid w:val="00853C7A"/>
    <w:rsid w:val="00853D41"/>
    <w:rsid w:val="00855E7E"/>
    <w:rsid w:val="008560F0"/>
    <w:rsid w:val="00856277"/>
    <w:rsid w:val="00857E8E"/>
    <w:rsid w:val="008600D1"/>
    <w:rsid w:val="00860C5B"/>
    <w:rsid w:val="0086125C"/>
    <w:rsid w:val="00861CE5"/>
    <w:rsid w:val="008621D4"/>
    <w:rsid w:val="008638CB"/>
    <w:rsid w:val="00863D1B"/>
    <w:rsid w:val="00864C58"/>
    <w:rsid w:val="00867BE5"/>
    <w:rsid w:val="008714C3"/>
    <w:rsid w:val="00871700"/>
    <w:rsid w:val="00871FBC"/>
    <w:rsid w:val="008720F2"/>
    <w:rsid w:val="00872CA8"/>
    <w:rsid w:val="00873A04"/>
    <w:rsid w:val="0087419E"/>
    <w:rsid w:val="0087434C"/>
    <w:rsid w:val="008747F8"/>
    <w:rsid w:val="00876F64"/>
    <w:rsid w:val="00877F5D"/>
    <w:rsid w:val="008806DF"/>
    <w:rsid w:val="00880A10"/>
    <w:rsid w:val="00880B6A"/>
    <w:rsid w:val="0088140D"/>
    <w:rsid w:val="00882C4E"/>
    <w:rsid w:val="00882FBB"/>
    <w:rsid w:val="0088397E"/>
    <w:rsid w:val="00883ACA"/>
    <w:rsid w:val="0088569A"/>
    <w:rsid w:val="008863A3"/>
    <w:rsid w:val="008879A9"/>
    <w:rsid w:val="00887A11"/>
    <w:rsid w:val="0089037E"/>
    <w:rsid w:val="00890A52"/>
    <w:rsid w:val="008919BB"/>
    <w:rsid w:val="00892562"/>
    <w:rsid w:val="00894E2B"/>
    <w:rsid w:val="00895A54"/>
    <w:rsid w:val="00896D2E"/>
    <w:rsid w:val="0089742F"/>
    <w:rsid w:val="008A07CB"/>
    <w:rsid w:val="008A12B7"/>
    <w:rsid w:val="008A26A9"/>
    <w:rsid w:val="008A282A"/>
    <w:rsid w:val="008A32D5"/>
    <w:rsid w:val="008A3897"/>
    <w:rsid w:val="008A5112"/>
    <w:rsid w:val="008A5C9E"/>
    <w:rsid w:val="008A63D7"/>
    <w:rsid w:val="008A7142"/>
    <w:rsid w:val="008A7F93"/>
    <w:rsid w:val="008B03DE"/>
    <w:rsid w:val="008B0C92"/>
    <w:rsid w:val="008B2AEF"/>
    <w:rsid w:val="008B2CB3"/>
    <w:rsid w:val="008B3765"/>
    <w:rsid w:val="008B4C1F"/>
    <w:rsid w:val="008B533F"/>
    <w:rsid w:val="008B70DE"/>
    <w:rsid w:val="008B7734"/>
    <w:rsid w:val="008C12D0"/>
    <w:rsid w:val="008C3C75"/>
    <w:rsid w:val="008C404D"/>
    <w:rsid w:val="008C4F46"/>
    <w:rsid w:val="008C5093"/>
    <w:rsid w:val="008C517A"/>
    <w:rsid w:val="008C7B11"/>
    <w:rsid w:val="008C7BE2"/>
    <w:rsid w:val="008C7CBD"/>
    <w:rsid w:val="008D0489"/>
    <w:rsid w:val="008D09FD"/>
    <w:rsid w:val="008D2896"/>
    <w:rsid w:val="008D2AF2"/>
    <w:rsid w:val="008D3143"/>
    <w:rsid w:val="008D3F0B"/>
    <w:rsid w:val="008D4038"/>
    <w:rsid w:val="008D7646"/>
    <w:rsid w:val="008D7845"/>
    <w:rsid w:val="008D7F7B"/>
    <w:rsid w:val="008E03D2"/>
    <w:rsid w:val="008E0B5D"/>
    <w:rsid w:val="008E10A3"/>
    <w:rsid w:val="008E2A8D"/>
    <w:rsid w:val="008E350B"/>
    <w:rsid w:val="008E4200"/>
    <w:rsid w:val="008E5CFD"/>
    <w:rsid w:val="008E5F0A"/>
    <w:rsid w:val="008E5FBF"/>
    <w:rsid w:val="008E647C"/>
    <w:rsid w:val="008E6487"/>
    <w:rsid w:val="008E698A"/>
    <w:rsid w:val="008E6B44"/>
    <w:rsid w:val="008F1A96"/>
    <w:rsid w:val="008F2173"/>
    <w:rsid w:val="008F23E2"/>
    <w:rsid w:val="008F29D0"/>
    <w:rsid w:val="008F4332"/>
    <w:rsid w:val="008F5BB9"/>
    <w:rsid w:val="008F73CD"/>
    <w:rsid w:val="009007FC"/>
    <w:rsid w:val="00902A29"/>
    <w:rsid w:val="009049B5"/>
    <w:rsid w:val="00904E93"/>
    <w:rsid w:val="00905265"/>
    <w:rsid w:val="0090572F"/>
    <w:rsid w:val="009060A1"/>
    <w:rsid w:val="009066E1"/>
    <w:rsid w:val="00906818"/>
    <w:rsid w:val="00910CB7"/>
    <w:rsid w:val="0091170A"/>
    <w:rsid w:val="00911846"/>
    <w:rsid w:val="00911A17"/>
    <w:rsid w:val="00912B8D"/>
    <w:rsid w:val="00912E50"/>
    <w:rsid w:val="00916418"/>
    <w:rsid w:val="00916447"/>
    <w:rsid w:val="00917275"/>
    <w:rsid w:val="009172AB"/>
    <w:rsid w:val="00920C95"/>
    <w:rsid w:val="009226C3"/>
    <w:rsid w:val="00922BC0"/>
    <w:rsid w:val="00923118"/>
    <w:rsid w:val="0092375C"/>
    <w:rsid w:val="00923CFF"/>
    <w:rsid w:val="00924379"/>
    <w:rsid w:val="009247E6"/>
    <w:rsid w:val="009251B5"/>
    <w:rsid w:val="009257F6"/>
    <w:rsid w:val="00925DAC"/>
    <w:rsid w:val="00925ED0"/>
    <w:rsid w:val="00930034"/>
    <w:rsid w:val="009300D1"/>
    <w:rsid w:val="00931031"/>
    <w:rsid w:val="009311F6"/>
    <w:rsid w:val="00931796"/>
    <w:rsid w:val="00931C7D"/>
    <w:rsid w:val="00931DF1"/>
    <w:rsid w:val="009327E9"/>
    <w:rsid w:val="009336EF"/>
    <w:rsid w:val="00933FBF"/>
    <w:rsid w:val="00940195"/>
    <w:rsid w:val="0094077F"/>
    <w:rsid w:val="00940974"/>
    <w:rsid w:val="009421BF"/>
    <w:rsid w:val="00943C26"/>
    <w:rsid w:val="0094521B"/>
    <w:rsid w:val="009478AF"/>
    <w:rsid w:val="009501A5"/>
    <w:rsid w:val="00951134"/>
    <w:rsid w:val="009515A6"/>
    <w:rsid w:val="00952A81"/>
    <w:rsid w:val="0095311C"/>
    <w:rsid w:val="00953735"/>
    <w:rsid w:val="00955329"/>
    <w:rsid w:val="00957087"/>
    <w:rsid w:val="00957F43"/>
    <w:rsid w:val="009604A7"/>
    <w:rsid w:val="00961527"/>
    <w:rsid w:val="0096179F"/>
    <w:rsid w:val="00961AC8"/>
    <w:rsid w:val="00961D83"/>
    <w:rsid w:val="00962B46"/>
    <w:rsid w:val="009630BB"/>
    <w:rsid w:val="009641DA"/>
    <w:rsid w:val="00964945"/>
    <w:rsid w:val="00964E24"/>
    <w:rsid w:val="00965E37"/>
    <w:rsid w:val="00965E67"/>
    <w:rsid w:val="0096622B"/>
    <w:rsid w:val="00966C26"/>
    <w:rsid w:val="009678DA"/>
    <w:rsid w:val="00967BD0"/>
    <w:rsid w:val="00967E59"/>
    <w:rsid w:val="00970A98"/>
    <w:rsid w:val="0097157A"/>
    <w:rsid w:val="00971CC8"/>
    <w:rsid w:val="00972338"/>
    <w:rsid w:val="00972D01"/>
    <w:rsid w:val="00973C44"/>
    <w:rsid w:val="00975805"/>
    <w:rsid w:val="0097645D"/>
    <w:rsid w:val="0097671F"/>
    <w:rsid w:val="00977426"/>
    <w:rsid w:val="00980FB0"/>
    <w:rsid w:val="00982BA8"/>
    <w:rsid w:val="009837AA"/>
    <w:rsid w:val="00983A82"/>
    <w:rsid w:val="009858C4"/>
    <w:rsid w:val="00986E6D"/>
    <w:rsid w:val="00987177"/>
    <w:rsid w:val="00991D15"/>
    <w:rsid w:val="00991FEE"/>
    <w:rsid w:val="00992D43"/>
    <w:rsid w:val="00993604"/>
    <w:rsid w:val="009950AA"/>
    <w:rsid w:val="009966AA"/>
    <w:rsid w:val="00997038"/>
    <w:rsid w:val="0099791D"/>
    <w:rsid w:val="009A106B"/>
    <w:rsid w:val="009A1222"/>
    <w:rsid w:val="009A12E6"/>
    <w:rsid w:val="009A22BB"/>
    <w:rsid w:val="009A2491"/>
    <w:rsid w:val="009A2635"/>
    <w:rsid w:val="009A2BD9"/>
    <w:rsid w:val="009A39C8"/>
    <w:rsid w:val="009A4886"/>
    <w:rsid w:val="009A5ABE"/>
    <w:rsid w:val="009A6B51"/>
    <w:rsid w:val="009A6D71"/>
    <w:rsid w:val="009B03BB"/>
    <w:rsid w:val="009B11EB"/>
    <w:rsid w:val="009B27D3"/>
    <w:rsid w:val="009B323E"/>
    <w:rsid w:val="009B470D"/>
    <w:rsid w:val="009B554C"/>
    <w:rsid w:val="009C0965"/>
    <w:rsid w:val="009C2CEE"/>
    <w:rsid w:val="009C3376"/>
    <w:rsid w:val="009C6FD2"/>
    <w:rsid w:val="009C7D37"/>
    <w:rsid w:val="009C7EEA"/>
    <w:rsid w:val="009D0AB6"/>
    <w:rsid w:val="009D1C31"/>
    <w:rsid w:val="009D1FCE"/>
    <w:rsid w:val="009D2112"/>
    <w:rsid w:val="009D2C24"/>
    <w:rsid w:val="009D3BB8"/>
    <w:rsid w:val="009D4C38"/>
    <w:rsid w:val="009D6130"/>
    <w:rsid w:val="009D64FE"/>
    <w:rsid w:val="009D680F"/>
    <w:rsid w:val="009D74EC"/>
    <w:rsid w:val="009E01BF"/>
    <w:rsid w:val="009E1143"/>
    <w:rsid w:val="009E118D"/>
    <w:rsid w:val="009E128F"/>
    <w:rsid w:val="009E1E32"/>
    <w:rsid w:val="009E20F8"/>
    <w:rsid w:val="009E297B"/>
    <w:rsid w:val="009E368D"/>
    <w:rsid w:val="009E6955"/>
    <w:rsid w:val="009E7E0F"/>
    <w:rsid w:val="009E7F7C"/>
    <w:rsid w:val="009F0328"/>
    <w:rsid w:val="009F03DD"/>
    <w:rsid w:val="009F07DD"/>
    <w:rsid w:val="009F0ED4"/>
    <w:rsid w:val="009F249D"/>
    <w:rsid w:val="009F2F7F"/>
    <w:rsid w:val="009F437C"/>
    <w:rsid w:val="009F4927"/>
    <w:rsid w:val="009F5879"/>
    <w:rsid w:val="009F6130"/>
    <w:rsid w:val="00A0086A"/>
    <w:rsid w:val="00A01B36"/>
    <w:rsid w:val="00A01CE2"/>
    <w:rsid w:val="00A01D0F"/>
    <w:rsid w:val="00A029AD"/>
    <w:rsid w:val="00A02D9A"/>
    <w:rsid w:val="00A03288"/>
    <w:rsid w:val="00A033F1"/>
    <w:rsid w:val="00A03C34"/>
    <w:rsid w:val="00A03E83"/>
    <w:rsid w:val="00A06699"/>
    <w:rsid w:val="00A07022"/>
    <w:rsid w:val="00A0715A"/>
    <w:rsid w:val="00A074A5"/>
    <w:rsid w:val="00A07ABC"/>
    <w:rsid w:val="00A07DD3"/>
    <w:rsid w:val="00A11038"/>
    <w:rsid w:val="00A11A8A"/>
    <w:rsid w:val="00A11D29"/>
    <w:rsid w:val="00A1265B"/>
    <w:rsid w:val="00A12A0C"/>
    <w:rsid w:val="00A151F4"/>
    <w:rsid w:val="00A163F4"/>
    <w:rsid w:val="00A2081B"/>
    <w:rsid w:val="00A20880"/>
    <w:rsid w:val="00A20B80"/>
    <w:rsid w:val="00A23D01"/>
    <w:rsid w:val="00A2534F"/>
    <w:rsid w:val="00A26F7C"/>
    <w:rsid w:val="00A2740D"/>
    <w:rsid w:val="00A3027B"/>
    <w:rsid w:val="00A3079D"/>
    <w:rsid w:val="00A30D03"/>
    <w:rsid w:val="00A31C32"/>
    <w:rsid w:val="00A330F7"/>
    <w:rsid w:val="00A3379B"/>
    <w:rsid w:val="00A34075"/>
    <w:rsid w:val="00A34788"/>
    <w:rsid w:val="00A359F5"/>
    <w:rsid w:val="00A360DE"/>
    <w:rsid w:val="00A36557"/>
    <w:rsid w:val="00A3661D"/>
    <w:rsid w:val="00A36BEC"/>
    <w:rsid w:val="00A4021E"/>
    <w:rsid w:val="00A402BB"/>
    <w:rsid w:val="00A4125F"/>
    <w:rsid w:val="00A414D7"/>
    <w:rsid w:val="00A41B7F"/>
    <w:rsid w:val="00A41E00"/>
    <w:rsid w:val="00A42AC9"/>
    <w:rsid w:val="00A42C5A"/>
    <w:rsid w:val="00A44124"/>
    <w:rsid w:val="00A4519D"/>
    <w:rsid w:val="00A45EE9"/>
    <w:rsid w:val="00A4693F"/>
    <w:rsid w:val="00A518CB"/>
    <w:rsid w:val="00A52EF6"/>
    <w:rsid w:val="00A53497"/>
    <w:rsid w:val="00A553C6"/>
    <w:rsid w:val="00A55755"/>
    <w:rsid w:val="00A5775C"/>
    <w:rsid w:val="00A5786A"/>
    <w:rsid w:val="00A60AEF"/>
    <w:rsid w:val="00A60D7D"/>
    <w:rsid w:val="00A61B81"/>
    <w:rsid w:val="00A63247"/>
    <w:rsid w:val="00A635E1"/>
    <w:rsid w:val="00A63714"/>
    <w:rsid w:val="00A646A2"/>
    <w:rsid w:val="00A646DA"/>
    <w:rsid w:val="00A6534C"/>
    <w:rsid w:val="00A66985"/>
    <w:rsid w:val="00A70AEA"/>
    <w:rsid w:val="00A72E6D"/>
    <w:rsid w:val="00A73E6B"/>
    <w:rsid w:val="00A7492A"/>
    <w:rsid w:val="00A75A23"/>
    <w:rsid w:val="00A76341"/>
    <w:rsid w:val="00A77590"/>
    <w:rsid w:val="00A80DB8"/>
    <w:rsid w:val="00A8309E"/>
    <w:rsid w:val="00A8324F"/>
    <w:rsid w:val="00A83563"/>
    <w:rsid w:val="00A863A0"/>
    <w:rsid w:val="00A87122"/>
    <w:rsid w:val="00A875EB"/>
    <w:rsid w:val="00A90861"/>
    <w:rsid w:val="00A94417"/>
    <w:rsid w:val="00A94722"/>
    <w:rsid w:val="00A95412"/>
    <w:rsid w:val="00A96BD4"/>
    <w:rsid w:val="00A97404"/>
    <w:rsid w:val="00A97FDC"/>
    <w:rsid w:val="00AA01EA"/>
    <w:rsid w:val="00AA072E"/>
    <w:rsid w:val="00AA3193"/>
    <w:rsid w:val="00AA39E3"/>
    <w:rsid w:val="00AA45E1"/>
    <w:rsid w:val="00AA4A38"/>
    <w:rsid w:val="00AA4D5F"/>
    <w:rsid w:val="00AA7331"/>
    <w:rsid w:val="00AA7390"/>
    <w:rsid w:val="00AA7424"/>
    <w:rsid w:val="00AA7550"/>
    <w:rsid w:val="00AB0764"/>
    <w:rsid w:val="00AB0B94"/>
    <w:rsid w:val="00AB11D6"/>
    <w:rsid w:val="00AB1550"/>
    <w:rsid w:val="00AB2D36"/>
    <w:rsid w:val="00AB2FD9"/>
    <w:rsid w:val="00AB318B"/>
    <w:rsid w:val="00AB3CDC"/>
    <w:rsid w:val="00AB500E"/>
    <w:rsid w:val="00AB51AB"/>
    <w:rsid w:val="00AB59DD"/>
    <w:rsid w:val="00AB645B"/>
    <w:rsid w:val="00AB670F"/>
    <w:rsid w:val="00AB696E"/>
    <w:rsid w:val="00AC264C"/>
    <w:rsid w:val="00AC2A46"/>
    <w:rsid w:val="00AC4BF4"/>
    <w:rsid w:val="00AC4DC8"/>
    <w:rsid w:val="00AC6A4D"/>
    <w:rsid w:val="00AC70F6"/>
    <w:rsid w:val="00AC744A"/>
    <w:rsid w:val="00AD1149"/>
    <w:rsid w:val="00AD3233"/>
    <w:rsid w:val="00AD5AF3"/>
    <w:rsid w:val="00AD5D0C"/>
    <w:rsid w:val="00AD67E0"/>
    <w:rsid w:val="00AD7D51"/>
    <w:rsid w:val="00AE1CF1"/>
    <w:rsid w:val="00AE1ECB"/>
    <w:rsid w:val="00AE209C"/>
    <w:rsid w:val="00AE24A7"/>
    <w:rsid w:val="00AE5232"/>
    <w:rsid w:val="00AE5241"/>
    <w:rsid w:val="00AE5603"/>
    <w:rsid w:val="00AE581B"/>
    <w:rsid w:val="00AE7C96"/>
    <w:rsid w:val="00AF075C"/>
    <w:rsid w:val="00AF0B4D"/>
    <w:rsid w:val="00AF1591"/>
    <w:rsid w:val="00AF2FD1"/>
    <w:rsid w:val="00AF3C73"/>
    <w:rsid w:val="00AF3E54"/>
    <w:rsid w:val="00AF4BA7"/>
    <w:rsid w:val="00AF52AA"/>
    <w:rsid w:val="00AF59B5"/>
    <w:rsid w:val="00AF6B06"/>
    <w:rsid w:val="00AF6D76"/>
    <w:rsid w:val="00AF6D90"/>
    <w:rsid w:val="00AF74E5"/>
    <w:rsid w:val="00AF767F"/>
    <w:rsid w:val="00AF7975"/>
    <w:rsid w:val="00AF7DF4"/>
    <w:rsid w:val="00B00B5F"/>
    <w:rsid w:val="00B03A90"/>
    <w:rsid w:val="00B04813"/>
    <w:rsid w:val="00B04EC2"/>
    <w:rsid w:val="00B054F1"/>
    <w:rsid w:val="00B05FC0"/>
    <w:rsid w:val="00B075DC"/>
    <w:rsid w:val="00B1231C"/>
    <w:rsid w:val="00B13DF9"/>
    <w:rsid w:val="00B143F0"/>
    <w:rsid w:val="00B14419"/>
    <w:rsid w:val="00B14BEB"/>
    <w:rsid w:val="00B14D55"/>
    <w:rsid w:val="00B15357"/>
    <w:rsid w:val="00B159EE"/>
    <w:rsid w:val="00B15DBA"/>
    <w:rsid w:val="00B160F9"/>
    <w:rsid w:val="00B16B86"/>
    <w:rsid w:val="00B17524"/>
    <w:rsid w:val="00B17BAA"/>
    <w:rsid w:val="00B17EE3"/>
    <w:rsid w:val="00B17FE2"/>
    <w:rsid w:val="00B20D3F"/>
    <w:rsid w:val="00B215D4"/>
    <w:rsid w:val="00B2161B"/>
    <w:rsid w:val="00B21921"/>
    <w:rsid w:val="00B21B33"/>
    <w:rsid w:val="00B22E9A"/>
    <w:rsid w:val="00B2537D"/>
    <w:rsid w:val="00B26946"/>
    <w:rsid w:val="00B27A71"/>
    <w:rsid w:val="00B32382"/>
    <w:rsid w:val="00B33372"/>
    <w:rsid w:val="00B33B1A"/>
    <w:rsid w:val="00B33F9A"/>
    <w:rsid w:val="00B36058"/>
    <w:rsid w:val="00B36D85"/>
    <w:rsid w:val="00B418F7"/>
    <w:rsid w:val="00B419CE"/>
    <w:rsid w:val="00B41C84"/>
    <w:rsid w:val="00B427D8"/>
    <w:rsid w:val="00B43009"/>
    <w:rsid w:val="00B4372E"/>
    <w:rsid w:val="00B43F03"/>
    <w:rsid w:val="00B5073F"/>
    <w:rsid w:val="00B50864"/>
    <w:rsid w:val="00B518F9"/>
    <w:rsid w:val="00B53D1A"/>
    <w:rsid w:val="00B5411C"/>
    <w:rsid w:val="00B5426B"/>
    <w:rsid w:val="00B57522"/>
    <w:rsid w:val="00B57F30"/>
    <w:rsid w:val="00B61936"/>
    <w:rsid w:val="00B62AD5"/>
    <w:rsid w:val="00B62C4A"/>
    <w:rsid w:val="00B63252"/>
    <w:rsid w:val="00B66B00"/>
    <w:rsid w:val="00B70359"/>
    <w:rsid w:val="00B71744"/>
    <w:rsid w:val="00B72751"/>
    <w:rsid w:val="00B76925"/>
    <w:rsid w:val="00B774D6"/>
    <w:rsid w:val="00B77F98"/>
    <w:rsid w:val="00B80AE8"/>
    <w:rsid w:val="00B815EA"/>
    <w:rsid w:val="00B81F29"/>
    <w:rsid w:val="00B82DC8"/>
    <w:rsid w:val="00B84EC6"/>
    <w:rsid w:val="00B86623"/>
    <w:rsid w:val="00B86C5C"/>
    <w:rsid w:val="00B87784"/>
    <w:rsid w:val="00B91A3A"/>
    <w:rsid w:val="00B9250C"/>
    <w:rsid w:val="00B9254C"/>
    <w:rsid w:val="00B92D8A"/>
    <w:rsid w:val="00B94C9E"/>
    <w:rsid w:val="00B94F1F"/>
    <w:rsid w:val="00B952FF"/>
    <w:rsid w:val="00B95D13"/>
    <w:rsid w:val="00B95F5F"/>
    <w:rsid w:val="00B96786"/>
    <w:rsid w:val="00B96C82"/>
    <w:rsid w:val="00BA099D"/>
    <w:rsid w:val="00BA0D2B"/>
    <w:rsid w:val="00BA0EE7"/>
    <w:rsid w:val="00BA3676"/>
    <w:rsid w:val="00BA5580"/>
    <w:rsid w:val="00BA67C9"/>
    <w:rsid w:val="00BB25A4"/>
    <w:rsid w:val="00BB273A"/>
    <w:rsid w:val="00BB2AA2"/>
    <w:rsid w:val="00BB5A7F"/>
    <w:rsid w:val="00BB613B"/>
    <w:rsid w:val="00BC05C7"/>
    <w:rsid w:val="00BC0B28"/>
    <w:rsid w:val="00BC12CA"/>
    <w:rsid w:val="00BC1897"/>
    <w:rsid w:val="00BC2879"/>
    <w:rsid w:val="00BC3A86"/>
    <w:rsid w:val="00BC4D01"/>
    <w:rsid w:val="00BC5026"/>
    <w:rsid w:val="00BC533E"/>
    <w:rsid w:val="00BC67DA"/>
    <w:rsid w:val="00BC6BBE"/>
    <w:rsid w:val="00BC7E76"/>
    <w:rsid w:val="00BD06FE"/>
    <w:rsid w:val="00BD0B3C"/>
    <w:rsid w:val="00BD1B73"/>
    <w:rsid w:val="00BD1D3C"/>
    <w:rsid w:val="00BD27B8"/>
    <w:rsid w:val="00BD3933"/>
    <w:rsid w:val="00BD3B0B"/>
    <w:rsid w:val="00BD4BE0"/>
    <w:rsid w:val="00BD7240"/>
    <w:rsid w:val="00BE08C4"/>
    <w:rsid w:val="00BE0C25"/>
    <w:rsid w:val="00BE1876"/>
    <w:rsid w:val="00BE1AD9"/>
    <w:rsid w:val="00BE1D7C"/>
    <w:rsid w:val="00BE2253"/>
    <w:rsid w:val="00BE4A91"/>
    <w:rsid w:val="00BE4C48"/>
    <w:rsid w:val="00BE4DDF"/>
    <w:rsid w:val="00BE5AE5"/>
    <w:rsid w:val="00BE7104"/>
    <w:rsid w:val="00BE740D"/>
    <w:rsid w:val="00BE76ED"/>
    <w:rsid w:val="00BE7778"/>
    <w:rsid w:val="00BE77EF"/>
    <w:rsid w:val="00BE792F"/>
    <w:rsid w:val="00BE7EB7"/>
    <w:rsid w:val="00BF0E0A"/>
    <w:rsid w:val="00BF1ACF"/>
    <w:rsid w:val="00BF1B37"/>
    <w:rsid w:val="00BF25BF"/>
    <w:rsid w:val="00BF263D"/>
    <w:rsid w:val="00BF2FC9"/>
    <w:rsid w:val="00BF36E2"/>
    <w:rsid w:val="00BF3A49"/>
    <w:rsid w:val="00BF6B3B"/>
    <w:rsid w:val="00BF6DB6"/>
    <w:rsid w:val="00C00375"/>
    <w:rsid w:val="00C005CC"/>
    <w:rsid w:val="00C012FD"/>
    <w:rsid w:val="00C01450"/>
    <w:rsid w:val="00C0152A"/>
    <w:rsid w:val="00C03BA2"/>
    <w:rsid w:val="00C0554A"/>
    <w:rsid w:val="00C05A79"/>
    <w:rsid w:val="00C05EA1"/>
    <w:rsid w:val="00C060F4"/>
    <w:rsid w:val="00C0622D"/>
    <w:rsid w:val="00C0660A"/>
    <w:rsid w:val="00C066F1"/>
    <w:rsid w:val="00C078CA"/>
    <w:rsid w:val="00C10BBF"/>
    <w:rsid w:val="00C10E77"/>
    <w:rsid w:val="00C1285F"/>
    <w:rsid w:val="00C12C57"/>
    <w:rsid w:val="00C146C0"/>
    <w:rsid w:val="00C16114"/>
    <w:rsid w:val="00C16219"/>
    <w:rsid w:val="00C1645F"/>
    <w:rsid w:val="00C1678A"/>
    <w:rsid w:val="00C17F37"/>
    <w:rsid w:val="00C21A38"/>
    <w:rsid w:val="00C22D48"/>
    <w:rsid w:val="00C23D80"/>
    <w:rsid w:val="00C2603C"/>
    <w:rsid w:val="00C26BC8"/>
    <w:rsid w:val="00C2762E"/>
    <w:rsid w:val="00C276C2"/>
    <w:rsid w:val="00C300C8"/>
    <w:rsid w:val="00C3040E"/>
    <w:rsid w:val="00C30F40"/>
    <w:rsid w:val="00C3142C"/>
    <w:rsid w:val="00C31CF8"/>
    <w:rsid w:val="00C33AFB"/>
    <w:rsid w:val="00C34091"/>
    <w:rsid w:val="00C35FCD"/>
    <w:rsid w:val="00C36208"/>
    <w:rsid w:val="00C365C2"/>
    <w:rsid w:val="00C36858"/>
    <w:rsid w:val="00C371CE"/>
    <w:rsid w:val="00C37B20"/>
    <w:rsid w:val="00C401E7"/>
    <w:rsid w:val="00C40B61"/>
    <w:rsid w:val="00C41F4C"/>
    <w:rsid w:val="00C427C4"/>
    <w:rsid w:val="00C44457"/>
    <w:rsid w:val="00C444EE"/>
    <w:rsid w:val="00C446E9"/>
    <w:rsid w:val="00C448E5"/>
    <w:rsid w:val="00C45011"/>
    <w:rsid w:val="00C47750"/>
    <w:rsid w:val="00C47871"/>
    <w:rsid w:val="00C504A4"/>
    <w:rsid w:val="00C50967"/>
    <w:rsid w:val="00C511DB"/>
    <w:rsid w:val="00C52BF2"/>
    <w:rsid w:val="00C52FF9"/>
    <w:rsid w:val="00C53056"/>
    <w:rsid w:val="00C534C0"/>
    <w:rsid w:val="00C538C9"/>
    <w:rsid w:val="00C54785"/>
    <w:rsid w:val="00C549FB"/>
    <w:rsid w:val="00C54B5F"/>
    <w:rsid w:val="00C57304"/>
    <w:rsid w:val="00C57B7A"/>
    <w:rsid w:val="00C60B4D"/>
    <w:rsid w:val="00C61E71"/>
    <w:rsid w:val="00C640AB"/>
    <w:rsid w:val="00C641A5"/>
    <w:rsid w:val="00C64868"/>
    <w:rsid w:val="00C64AA3"/>
    <w:rsid w:val="00C6774F"/>
    <w:rsid w:val="00C679F1"/>
    <w:rsid w:val="00C67ACA"/>
    <w:rsid w:val="00C70A88"/>
    <w:rsid w:val="00C7132F"/>
    <w:rsid w:val="00C71A92"/>
    <w:rsid w:val="00C72BFB"/>
    <w:rsid w:val="00C72DBF"/>
    <w:rsid w:val="00C73021"/>
    <w:rsid w:val="00C74599"/>
    <w:rsid w:val="00C8017E"/>
    <w:rsid w:val="00C80339"/>
    <w:rsid w:val="00C81ADA"/>
    <w:rsid w:val="00C8239C"/>
    <w:rsid w:val="00C823FC"/>
    <w:rsid w:val="00C830FA"/>
    <w:rsid w:val="00C8368D"/>
    <w:rsid w:val="00C83F9B"/>
    <w:rsid w:val="00C84B91"/>
    <w:rsid w:val="00C86425"/>
    <w:rsid w:val="00C864DB"/>
    <w:rsid w:val="00C87262"/>
    <w:rsid w:val="00C87F6B"/>
    <w:rsid w:val="00C90A27"/>
    <w:rsid w:val="00C91064"/>
    <w:rsid w:val="00C91336"/>
    <w:rsid w:val="00C92678"/>
    <w:rsid w:val="00C927FE"/>
    <w:rsid w:val="00C9280E"/>
    <w:rsid w:val="00C92F41"/>
    <w:rsid w:val="00C92FE1"/>
    <w:rsid w:val="00C93D60"/>
    <w:rsid w:val="00C97311"/>
    <w:rsid w:val="00C974F1"/>
    <w:rsid w:val="00C97622"/>
    <w:rsid w:val="00CA0616"/>
    <w:rsid w:val="00CA2556"/>
    <w:rsid w:val="00CA3EBE"/>
    <w:rsid w:val="00CA78BD"/>
    <w:rsid w:val="00CB0A96"/>
    <w:rsid w:val="00CB0B1D"/>
    <w:rsid w:val="00CB41F4"/>
    <w:rsid w:val="00CB4CFF"/>
    <w:rsid w:val="00CC01BA"/>
    <w:rsid w:val="00CC04E9"/>
    <w:rsid w:val="00CC0CB6"/>
    <w:rsid w:val="00CC1F0A"/>
    <w:rsid w:val="00CC2045"/>
    <w:rsid w:val="00CC25C7"/>
    <w:rsid w:val="00CC2CAB"/>
    <w:rsid w:val="00CC3129"/>
    <w:rsid w:val="00CC3D5F"/>
    <w:rsid w:val="00CC4338"/>
    <w:rsid w:val="00CC47E4"/>
    <w:rsid w:val="00CC67D7"/>
    <w:rsid w:val="00CC7230"/>
    <w:rsid w:val="00CC74E2"/>
    <w:rsid w:val="00CD089F"/>
    <w:rsid w:val="00CD10AE"/>
    <w:rsid w:val="00CD236F"/>
    <w:rsid w:val="00CD2D58"/>
    <w:rsid w:val="00CD3E97"/>
    <w:rsid w:val="00CD3F51"/>
    <w:rsid w:val="00CD4629"/>
    <w:rsid w:val="00CD51CA"/>
    <w:rsid w:val="00CD544C"/>
    <w:rsid w:val="00CD5936"/>
    <w:rsid w:val="00CD5A62"/>
    <w:rsid w:val="00CE1353"/>
    <w:rsid w:val="00CE1726"/>
    <w:rsid w:val="00CE18CF"/>
    <w:rsid w:val="00CE1B54"/>
    <w:rsid w:val="00CE31E2"/>
    <w:rsid w:val="00CE3B4C"/>
    <w:rsid w:val="00CE3F85"/>
    <w:rsid w:val="00CE6ECB"/>
    <w:rsid w:val="00CE6F9B"/>
    <w:rsid w:val="00CE786F"/>
    <w:rsid w:val="00CE7DF6"/>
    <w:rsid w:val="00CF2103"/>
    <w:rsid w:val="00CF259D"/>
    <w:rsid w:val="00CF36C3"/>
    <w:rsid w:val="00CF3C7F"/>
    <w:rsid w:val="00D00059"/>
    <w:rsid w:val="00D00495"/>
    <w:rsid w:val="00D00F10"/>
    <w:rsid w:val="00D027CD"/>
    <w:rsid w:val="00D036D2"/>
    <w:rsid w:val="00D036DE"/>
    <w:rsid w:val="00D03848"/>
    <w:rsid w:val="00D03883"/>
    <w:rsid w:val="00D03D20"/>
    <w:rsid w:val="00D048A3"/>
    <w:rsid w:val="00D053E8"/>
    <w:rsid w:val="00D06176"/>
    <w:rsid w:val="00D077A8"/>
    <w:rsid w:val="00D07C87"/>
    <w:rsid w:val="00D103C2"/>
    <w:rsid w:val="00D11380"/>
    <w:rsid w:val="00D140F2"/>
    <w:rsid w:val="00D141CD"/>
    <w:rsid w:val="00D17154"/>
    <w:rsid w:val="00D17DF0"/>
    <w:rsid w:val="00D20A1A"/>
    <w:rsid w:val="00D21156"/>
    <w:rsid w:val="00D21B69"/>
    <w:rsid w:val="00D21EA8"/>
    <w:rsid w:val="00D22B7C"/>
    <w:rsid w:val="00D2326A"/>
    <w:rsid w:val="00D248DB"/>
    <w:rsid w:val="00D25AFE"/>
    <w:rsid w:val="00D301BB"/>
    <w:rsid w:val="00D307A8"/>
    <w:rsid w:val="00D313AD"/>
    <w:rsid w:val="00D31F4A"/>
    <w:rsid w:val="00D330AC"/>
    <w:rsid w:val="00D3392D"/>
    <w:rsid w:val="00D351DA"/>
    <w:rsid w:val="00D356B6"/>
    <w:rsid w:val="00D35818"/>
    <w:rsid w:val="00D35AAD"/>
    <w:rsid w:val="00D35C12"/>
    <w:rsid w:val="00D36564"/>
    <w:rsid w:val="00D37E14"/>
    <w:rsid w:val="00D40114"/>
    <w:rsid w:val="00D40827"/>
    <w:rsid w:val="00D41DAF"/>
    <w:rsid w:val="00D42075"/>
    <w:rsid w:val="00D43891"/>
    <w:rsid w:val="00D44407"/>
    <w:rsid w:val="00D45312"/>
    <w:rsid w:val="00D45F7A"/>
    <w:rsid w:val="00D46824"/>
    <w:rsid w:val="00D47D33"/>
    <w:rsid w:val="00D50BD2"/>
    <w:rsid w:val="00D512F2"/>
    <w:rsid w:val="00D51631"/>
    <w:rsid w:val="00D517C7"/>
    <w:rsid w:val="00D5220B"/>
    <w:rsid w:val="00D535E8"/>
    <w:rsid w:val="00D544B4"/>
    <w:rsid w:val="00D563D6"/>
    <w:rsid w:val="00D5643C"/>
    <w:rsid w:val="00D56AB1"/>
    <w:rsid w:val="00D579B2"/>
    <w:rsid w:val="00D60D2F"/>
    <w:rsid w:val="00D616A4"/>
    <w:rsid w:val="00D62834"/>
    <w:rsid w:val="00D664D9"/>
    <w:rsid w:val="00D66A7B"/>
    <w:rsid w:val="00D67266"/>
    <w:rsid w:val="00D67F0C"/>
    <w:rsid w:val="00D702E2"/>
    <w:rsid w:val="00D7102B"/>
    <w:rsid w:val="00D716A6"/>
    <w:rsid w:val="00D731D6"/>
    <w:rsid w:val="00D7461F"/>
    <w:rsid w:val="00D7528A"/>
    <w:rsid w:val="00D75715"/>
    <w:rsid w:val="00D767CA"/>
    <w:rsid w:val="00D76B97"/>
    <w:rsid w:val="00D76C13"/>
    <w:rsid w:val="00D77447"/>
    <w:rsid w:val="00D811EE"/>
    <w:rsid w:val="00D81E07"/>
    <w:rsid w:val="00D82C9C"/>
    <w:rsid w:val="00D846E1"/>
    <w:rsid w:val="00D850FC"/>
    <w:rsid w:val="00D85E46"/>
    <w:rsid w:val="00D864A4"/>
    <w:rsid w:val="00D8657A"/>
    <w:rsid w:val="00D87535"/>
    <w:rsid w:val="00D875DF"/>
    <w:rsid w:val="00D87A2D"/>
    <w:rsid w:val="00D87BA9"/>
    <w:rsid w:val="00D87D3B"/>
    <w:rsid w:val="00D907F0"/>
    <w:rsid w:val="00D914FE"/>
    <w:rsid w:val="00D93E4D"/>
    <w:rsid w:val="00D94279"/>
    <w:rsid w:val="00D956E3"/>
    <w:rsid w:val="00DA0159"/>
    <w:rsid w:val="00DA0ED7"/>
    <w:rsid w:val="00DA120B"/>
    <w:rsid w:val="00DA1B6E"/>
    <w:rsid w:val="00DA2DA5"/>
    <w:rsid w:val="00DA3920"/>
    <w:rsid w:val="00DA3E9E"/>
    <w:rsid w:val="00DA4176"/>
    <w:rsid w:val="00DA46D3"/>
    <w:rsid w:val="00DA4755"/>
    <w:rsid w:val="00DA488E"/>
    <w:rsid w:val="00DA4A67"/>
    <w:rsid w:val="00DA6187"/>
    <w:rsid w:val="00DA643D"/>
    <w:rsid w:val="00DA704D"/>
    <w:rsid w:val="00DA7FE9"/>
    <w:rsid w:val="00DB0CD5"/>
    <w:rsid w:val="00DB1486"/>
    <w:rsid w:val="00DB1B00"/>
    <w:rsid w:val="00DB1B8F"/>
    <w:rsid w:val="00DB223C"/>
    <w:rsid w:val="00DB2626"/>
    <w:rsid w:val="00DB27DB"/>
    <w:rsid w:val="00DB496C"/>
    <w:rsid w:val="00DB4DD1"/>
    <w:rsid w:val="00DB4ED4"/>
    <w:rsid w:val="00DB5207"/>
    <w:rsid w:val="00DB54CD"/>
    <w:rsid w:val="00DB5C29"/>
    <w:rsid w:val="00DB5C96"/>
    <w:rsid w:val="00DB62AD"/>
    <w:rsid w:val="00DB7441"/>
    <w:rsid w:val="00DB7EF5"/>
    <w:rsid w:val="00DC11C8"/>
    <w:rsid w:val="00DC151C"/>
    <w:rsid w:val="00DC339C"/>
    <w:rsid w:val="00DC3532"/>
    <w:rsid w:val="00DC3B4A"/>
    <w:rsid w:val="00DC4257"/>
    <w:rsid w:val="00DC4382"/>
    <w:rsid w:val="00DD0B70"/>
    <w:rsid w:val="00DD0BEF"/>
    <w:rsid w:val="00DD11E5"/>
    <w:rsid w:val="00DD3642"/>
    <w:rsid w:val="00DD4168"/>
    <w:rsid w:val="00DD416A"/>
    <w:rsid w:val="00DD453E"/>
    <w:rsid w:val="00DD64F5"/>
    <w:rsid w:val="00DD656B"/>
    <w:rsid w:val="00DD73EE"/>
    <w:rsid w:val="00DE0079"/>
    <w:rsid w:val="00DE16D1"/>
    <w:rsid w:val="00DE192B"/>
    <w:rsid w:val="00DE1B58"/>
    <w:rsid w:val="00DE2286"/>
    <w:rsid w:val="00DE43E7"/>
    <w:rsid w:val="00DE55E5"/>
    <w:rsid w:val="00DE61A6"/>
    <w:rsid w:val="00DE63B6"/>
    <w:rsid w:val="00DE6EFE"/>
    <w:rsid w:val="00DE7B31"/>
    <w:rsid w:val="00DF0E49"/>
    <w:rsid w:val="00DF1782"/>
    <w:rsid w:val="00DF2C89"/>
    <w:rsid w:val="00DF32F2"/>
    <w:rsid w:val="00DF601E"/>
    <w:rsid w:val="00DF627D"/>
    <w:rsid w:val="00DF6349"/>
    <w:rsid w:val="00DF6478"/>
    <w:rsid w:val="00DF70C3"/>
    <w:rsid w:val="00DF75D3"/>
    <w:rsid w:val="00E02B7E"/>
    <w:rsid w:val="00E03BF7"/>
    <w:rsid w:val="00E046EB"/>
    <w:rsid w:val="00E06C5D"/>
    <w:rsid w:val="00E123A1"/>
    <w:rsid w:val="00E1321F"/>
    <w:rsid w:val="00E13799"/>
    <w:rsid w:val="00E139BD"/>
    <w:rsid w:val="00E13C4E"/>
    <w:rsid w:val="00E153B1"/>
    <w:rsid w:val="00E15476"/>
    <w:rsid w:val="00E1561D"/>
    <w:rsid w:val="00E16921"/>
    <w:rsid w:val="00E16D2C"/>
    <w:rsid w:val="00E17CC8"/>
    <w:rsid w:val="00E202D7"/>
    <w:rsid w:val="00E2173E"/>
    <w:rsid w:val="00E22D85"/>
    <w:rsid w:val="00E239A2"/>
    <w:rsid w:val="00E26B10"/>
    <w:rsid w:val="00E302FE"/>
    <w:rsid w:val="00E311F4"/>
    <w:rsid w:val="00E3226E"/>
    <w:rsid w:val="00E3281F"/>
    <w:rsid w:val="00E32AEF"/>
    <w:rsid w:val="00E32DA8"/>
    <w:rsid w:val="00E33357"/>
    <w:rsid w:val="00E339B2"/>
    <w:rsid w:val="00E33A26"/>
    <w:rsid w:val="00E34240"/>
    <w:rsid w:val="00E34937"/>
    <w:rsid w:val="00E351E4"/>
    <w:rsid w:val="00E3789E"/>
    <w:rsid w:val="00E37AB4"/>
    <w:rsid w:val="00E4052A"/>
    <w:rsid w:val="00E42819"/>
    <w:rsid w:val="00E42F34"/>
    <w:rsid w:val="00E43BF0"/>
    <w:rsid w:val="00E43EDC"/>
    <w:rsid w:val="00E447B3"/>
    <w:rsid w:val="00E46DAD"/>
    <w:rsid w:val="00E5069C"/>
    <w:rsid w:val="00E511C4"/>
    <w:rsid w:val="00E518C5"/>
    <w:rsid w:val="00E51B36"/>
    <w:rsid w:val="00E520E3"/>
    <w:rsid w:val="00E52273"/>
    <w:rsid w:val="00E53BF7"/>
    <w:rsid w:val="00E54494"/>
    <w:rsid w:val="00E55D88"/>
    <w:rsid w:val="00E55F02"/>
    <w:rsid w:val="00E563DC"/>
    <w:rsid w:val="00E60D3C"/>
    <w:rsid w:val="00E61521"/>
    <w:rsid w:val="00E61555"/>
    <w:rsid w:val="00E619B2"/>
    <w:rsid w:val="00E6205C"/>
    <w:rsid w:val="00E63D3C"/>
    <w:rsid w:val="00E6408B"/>
    <w:rsid w:val="00E66DA4"/>
    <w:rsid w:val="00E67150"/>
    <w:rsid w:val="00E70D58"/>
    <w:rsid w:val="00E71CDD"/>
    <w:rsid w:val="00E72DC5"/>
    <w:rsid w:val="00E73D0D"/>
    <w:rsid w:val="00E741D9"/>
    <w:rsid w:val="00E74671"/>
    <w:rsid w:val="00E75A9C"/>
    <w:rsid w:val="00E80410"/>
    <w:rsid w:val="00E808C6"/>
    <w:rsid w:val="00E81A61"/>
    <w:rsid w:val="00E81E2E"/>
    <w:rsid w:val="00E831D1"/>
    <w:rsid w:val="00E83C86"/>
    <w:rsid w:val="00E84820"/>
    <w:rsid w:val="00E8591A"/>
    <w:rsid w:val="00E868B9"/>
    <w:rsid w:val="00E86D93"/>
    <w:rsid w:val="00E87350"/>
    <w:rsid w:val="00E878D6"/>
    <w:rsid w:val="00E90059"/>
    <w:rsid w:val="00E9235C"/>
    <w:rsid w:val="00E92D37"/>
    <w:rsid w:val="00E93262"/>
    <w:rsid w:val="00E93A71"/>
    <w:rsid w:val="00E93AB8"/>
    <w:rsid w:val="00E94374"/>
    <w:rsid w:val="00E947A8"/>
    <w:rsid w:val="00E94DB6"/>
    <w:rsid w:val="00E95AA4"/>
    <w:rsid w:val="00E95D95"/>
    <w:rsid w:val="00E9767C"/>
    <w:rsid w:val="00E97CFD"/>
    <w:rsid w:val="00EA076B"/>
    <w:rsid w:val="00EA0F53"/>
    <w:rsid w:val="00EA2492"/>
    <w:rsid w:val="00EA26DF"/>
    <w:rsid w:val="00EA3D8E"/>
    <w:rsid w:val="00EA6F04"/>
    <w:rsid w:val="00EB2552"/>
    <w:rsid w:val="00EB2BE8"/>
    <w:rsid w:val="00EB3219"/>
    <w:rsid w:val="00EB3C80"/>
    <w:rsid w:val="00EB40F8"/>
    <w:rsid w:val="00EB59F2"/>
    <w:rsid w:val="00EB5C01"/>
    <w:rsid w:val="00EB6048"/>
    <w:rsid w:val="00EB6799"/>
    <w:rsid w:val="00EB67CB"/>
    <w:rsid w:val="00EB68CB"/>
    <w:rsid w:val="00EB6BA3"/>
    <w:rsid w:val="00EB7C6D"/>
    <w:rsid w:val="00EB7F84"/>
    <w:rsid w:val="00EC0D31"/>
    <w:rsid w:val="00EC2317"/>
    <w:rsid w:val="00EC357C"/>
    <w:rsid w:val="00EC39D8"/>
    <w:rsid w:val="00EC4863"/>
    <w:rsid w:val="00EC4C40"/>
    <w:rsid w:val="00EC5ED0"/>
    <w:rsid w:val="00EC615F"/>
    <w:rsid w:val="00EC6B22"/>
    <w:rsid w:val="00ED0509"/>
    <w:rsid w:val="00ED08CF"/>
    <w:rsid w:val="00ED0F86"/>
    <w:rsid w:val="00ED1193"/>
    <w:rsid w:val="00ED1D29"/>
    <w:rsid w:val="00ED2476"/>
    <w:rsid w:val="00ED2929"/>
    <w:rsid w:val="00ED31A4"/>
    <w:rsid w:val="00ED4ECC"/>
    <w:rsid w:val="00ED51EA"/>
    <w:rsid w:val="00ED5AA7"/>
    <w:rsid w:val="00ED6452"/>
    <w:rsid w:val="00ED6A64"/>
    <w:rsid w:val="00ED6B5B"/>
    <w:rsid w:val="00ED6D9F"/>
    <w:rsid w:val="00EE03CC"/>
    <w:rsid w:val="00EE373F"/>
    <w:rsid w:val="00EE397F"/>
    <w:rsid w:val="00EE3CC4"/>
    <w:rsid w:val="00EE4CC0"/>
    <w:rsid w:val="00EE55F7"/>
    <w:rsid w:val="00EE6433"/>
    <w:rsid w:val="00EE72E9"/>
    <w:rsid w:val="00EE76C7"/>
    <w:rsid w:val="00EF02AE"/>
    <w:rsid w:val="00EF2282"/>
    <w:rsid w:val="00EF3342"/>
    <w:rsid w:val="00EF3979"/>
    <w:rsid w:val="00EF3FBF"/>
    <w:rsid w:val="00EF4180"/>
    <w:rsid w:val="00EF518F"/>
    <w:rsid w:val="00EF66AF"/>
    <w:rsid w:val="00EF68E7"/>
    <w:rsid w:val="00EF70A4"/>
    <w:rsid w:val="00F02EC6"/>
    <w:rsid w:val="00F03925"/>
    <w:rsid w:val="00F04A36"/>
    <w:rsid w:val="00F06DE5"/>
    <w:rsid w:val="00F10226"/>
    <w:rsid w:val="00F10416"/>
    <w:rsid w:val="00F10EBD"/>
    <w:rsid w:val="00F11944"/>
    <w:rsid w:val="00F11F6A"/>
    <w:rsid w:val="00F124C5"/>
    <w:rsid w:val="00F13386"/>
    <w:rsid w:val="00F13607"/>
    <w:rsid w:val="00F1381F"/>
    <w:rsid w:val="00F14F46"/>
    <w:rsid w:val="00F15B82"/>
    <w:rsid w:val="00F2055E"/>
    <w:rsid w:val="00F21336"/>
    <w:rsid w:val="00F21625"/>
    <w:rsid w:val="00F225CF"/>
    <w:rsid w:val="00F24CFC"/>
    <w:rsid w:val="00F2519D"/>
    <w:rsid w:val="00F2527C"/>
    <w:rsid w:val="00F254E7"/>
    <w:rsid w:val="00F2592D"/>
    <w:rsid w:val="00F2649A"/>
    <w:rsid w:val="00F275A8"/>
    <w:rsid w:val="00F31630"/>
    <w:rsid w:val="00F31F50"/>
    <w:rsid w:val="00F321EA"/>
    <w:rsid w:val="00F329ED"/>
    <w:rsid w:val="00F34EDF"/>
    <w:rsid w:val="00F35539"/>
    <w:rsid w:val="00F37216"/>
    <w:rsid w:val="00F41397"/>
    <w:rsid w:val="00F4323D"/>
    <w:rsid w:val="00F43EFF"/>
    <w:rsid w:val="00F43FBA"/>
    <w:rsid w:val="00F4614C"/>
    <w:rsid w:val="00F515FD"/>
    <w:rsid w:val="00F52D8B"/>
    <w:rsid w:val="00F531EA"/>
    <w:rsid w:val="00F5337E"/>
    <w:rsid w:val="00F53A72"/>
    <w:rsid w:val="00F570A0"/>
    <w:rsid w:val="00F62049"/>
    <w:rsid w:val="00F62A0E"/>
    <w:rsid w:val="00F63C3A"/>
    <w:rsid w:val="00F642C0"/>
    <w:rsid w:val="00F64EDF"/>
    <w:rsid w:val="00F65C35"/>
    <w:rsid w:val="00F666A0"/>
    <w:rsid w:val="00F6678C"/>
    <w:rsid w:val="00F67375"/>
    <w:rsid w:val="00F700F0"/>
    <w:rsid w:val="00F703BF"/>
    <w:rsid w:val="00F71DDF"/>
    <w:rsid w:val="00F726B3"/>
    <w:rsid w:val="00F73020"/>
    <w:rsid w:val="00F7333F"/>
    <w:rsid w:val="00F73423"/>
    <w:rsid w:val="00F737AE"/>
    <w:rsid w:val="00F73A17"/>
    <w:rsid w:val="00F75894"/>
    <w:rsid w:val="00F76688"/>
    <w:rsid w:val="00F77CAC"/>
    <w:rsid w:val="00F80191"/>
    <w:rsid w:val="00F804EA"/>
    <w:rsid w:val="00F80C1F"/>
    <w:rsid w:val="00F811B4"/>
    <w:rsid w:val="00F81FA1"/>
    <w:rsid w:val="00F8371E"/>
    <w:rsid w:val="00F83FAE"/>
    <w:rsid w:val="00F84B10"/>
    <w:rsid w:val="00F8576E"/>
    <w:rsid w:val="00F86B36"/>
    <w:rsid w:val="00F86E0F"/>
    <w:rsid w:val="00F8781A"/>
    <w:rsid w:val="00F87893"/>
    <w:rsid w:val="00F92330"/>
    <w:rsid w:val="00F950D5"/>
    <w:rsid w:val="00F95DE3"/>
    <w:rsid w:val="00F96269"/>
    <w:rsid w:val="00F97FD9"/>
    <w:rsid w:val="00FA0368"/>
    <w:rsid w:val="00FA0651"/>
    <w:rsid w:val="00FA1E2F"/>
    <w:rsid w:val="00FA1ED8"/>
    <w:rsid w:val="00FA21B6"/>
    <w:rsid w:val="00FA2696"/>
    <w:rsid w:val="00FA48B5"/>
    <w:rsid w:val="00FA57ED"/>
    <w:rsid w:val="00FA5C10"/>
    <w:rsid w:val="00FA7F13"/>
    <w:rsid w:val="00FB0EEF"/>
    <w:rsid w:val="00FB2E46"/>
    <w:rsid w:val="00FB3C0B"/>
    <w:rsid w:val="00FB4361"/>
    <w:rsid w:val="00FB4758"/>
    <w:rsid w:val="00FB4C40"/>
    <w:rsid w:val="00FB4E3E"/>
    <w:rsid w:val="00FB53A7"/>
    <w:rsid w:val="00FB588F"/>
    <w:rsid w:val="00FB5A1A"/>
    <w:rsid w:val="00FB5F2D"/>
    <w:rsid w:val="00FB602A"/>
    <w:rsid w:val="00FB6077"/>
    <w:rsid w:val="00FB66A3"/>
    <w:rsid w:val="00FB69AC"/>
    <w:rsid w:val="00FC0884"/>
    <w:rsid w:val="00FC097E"/>
    <w:rsid w:val="00FC0E01"/>
    <w:rsid w:val="00FC0F20"/>
    <w:rsid w:val="00FC1E55"/>
    <w:rsid w:val="00FC2381"/>
    <w:rsid w:val="00FC27BF"/>
    <w:rsid w:val="00FC2ED5"/>
    <w:rsid w:val="00FC3D1C"/>
    <w:rsid w:val="00FC4D50"/>
    <w:rsid w:val="00FC55AB"/>
    <w:rsid w:val="00FD00B8"/>
    <w:rsid w:val="00FD1397"/>
    <w:rsid w:val="00FD1605"/>
    <w:rsid w:val="00FD1FEB"/>
    <w:rsid w:val="00FD3184"/>
    <w:rsid w:val="00FD338C"/>
    <w:rsid w:val="00FD4AD0"/>
    <w:rsid w:val="00FD4BAB"/>
    <w:rsid w:val="00FD4FAB"/>
    <w:rsid w:val="00FD5F02"/>
    <w:rsid w:val="00FD638E"/>
    <w:rsid w:val="00FD697E"/>
    <w:rsid w:val="00FD79CD"/>
    <w:rsid w:val="00FE0FE4"/>
    <w:rsid w:val="00FE2BD6"/>
    <w:rsid w:val="00FE35A0"/>
    <w:rsid w:val="00FE38D5"/>
    <w:rsid w:val="00FE421B"/>
    <w:rsid w:val="00FE5E08"/>
    <w:rsid w:val="00FE6C3E"/>
    <w:rsid w:val="00FE78E8"/>
    <w:rsid w:val="00FF0297"/>
    <w:rsid w:val="00FF1DFC"/>
    <w:rsid w:val="00FF2055"/>
    <w:rsid w:val="00FF3A0B"/>
    <w:rsid w:val="00FF3A70"/>
    <w:rsid w:val="00FF6277"/>
    <w:rsid w:val="00FF65C4"/>
    <w:rsid w:val="00FF6AEA"/>
    <w:rsid w:val="016699D0"/>
    <w:rsid w:val="02914009"/>
    <w:rsid w:val="0310416C"/>
    <w:rsid w:val="0448F9A0"/>
    <w:rsid w:val="076D99D6"/>
    <w:rsid w:val="07B5FEED"/>
    <w:rsid w:val="0990BDC7"/>
    <w:rsid w:val="09C54DC5"/>
    <w:rsid w:val="0DA6BA58"/>
    <w:rsid w:val="0E47BFF6"/>
    <w:rsid w:val="0EBDCF35"/>
    <w:rsid w:val="0FB1ECE1"/>
    <w:rsid w:val="1041CF0C"/>
    <w:rsid w:val="107A014A"/>
    <w:rsid w:val="10C36ABD"/>
    <w:rsid w:val="11F30829"/>
    <w:rsid w:val="13BAE101"/>
    <w:rsid w:val="14608A76"/>
    <w:rsid w:val="14A763D5"/>
    <w:rsid w:val="1517386D"/>
    <w:rsid w:val="16080608"/>
    <w:rsid w:val="16781797"/>
    <w:rsid w:val="167C3020"/>
    <w:rsid w:val="17E5F733"/>
    <w:rsid w:val="18560704"/>
    <w:rsid w:val="189AFDF3"/>
    <w:rsid w:val="1A1350F4"/>
    <w:rsid w:val="1A41E20D"/>
    <w:rsid w:val="1AECEF6B"/>
    <w:rsid w:val="1B1F3F2A"/>
    <w:rsid w:val="1BF74A0A"/>
    <w:rsid w:val="1C88BFCC"/>
    <w:rsid w:val="1D0C9B37"/>
    <w:rsid w:val="1E24902D"/>
    <w:rsid w:val="1EA4F256"/>
    <w:rsid w:val="1FF66EF3"/>
    <w:rsid w:val="216574A3"/>
    <w:rsid w:val="21D8074D"/>
    <w:rsid w:val="24EF2E76"/>
    <w:rsid w:val="259E5F21"/>
    <w:rsid w:val="25D93230"/>
    <w:rsid w:val="25DFC7F1"/>
    <w:rsid w:val="277E2580"/>
    <w:rsid w:val="27C17FD5"/>
    <w:rsid w:val="2895FD8E"/>
    <w:rsid w:val="2BA0E9FD"/>
    <w:rsid w:val="2C9CF952"/>
    <w:rsid w:val="2F78D58D"/>
    <w:rsid w:val="309FA6AE"/>
    <w:rsid w:val="31E995A8"/>
    <w:rsid w:val="326E31D0"/>
    <w:rsid w:val="32E6B73E"/>
    <w:rsid w:val="34586718"/>
    <w:rsid w:val="353F87C4"/>
    <w:rsid w:val="362EBDF6"/>
    <w:rsid w:val="3729A426"/>
    <w:rsid w:val="37A1977C"/>
    <w:rsid w:val="38928D50"/>
    <w:rsid w:val="39AA324A"/>
    <w:rsid w:val="3D1B96A9"/>
    <w:rsid w:val="3D81F3EF"/>
    <w:rsid w:val="3DED8B1B"/>
    <w:rsid w:val="3F787E0A"/>
    <w:rsid w:val="41EE88CD"/>
    <w:rsid w:val="43B5EFC9"/>
    <w:rsid w:val="44372ABF"/>
    <w:rsid w:val="466B1E93"/>
    <w:rsid w:val="47378156"/>
    <w:rsid w:val="47FA7BDB"/>
    <w:rsid w:val="480AC5DE"/>
    <w:rsid w:val="48AB5B34"/>
    <w:rsid w:val="49356C17"/>
    <w:rsid w:val="49FC25F5"/>
    <w:rsid w:val="4A89958D"/>
    <w:rsid w:val="4CBAEC72"/>
    <w:rsid w:val="4D0B3871"/>
    <w:rsid w:val="4D4A86B9"/>
    <w:rsid w:val="4EB7268D"/>
    <w:rsid w:val="4F573317"/>
    <w:rsid w:val="51BAE465"/>
    <w:rsid w:val="525683CC"/>
    <w:rsid w:val="532DFA68"/>
    <w:rsid w:val="5461B68B"/>
    <w:rsid w:val="54BFD686"/>
    <w:rsid w:val="55531DFB"/>
    <w:rsid w:val="558C859B"/>
    <w:rsid w:val="569CC3F2"/>
    <w:rsid w:val="56A1946B"/>
    <w:rsid w:val="574F91F7"/>
    <w:rsid w:val="57F77748"/>
    <w:rsid w:val="57FD9F19"/>
    <w:rsid w:val="5A0CF7F2"/>
    <w:rsid w:val="5AA8FAD5"/>
    <w:rsid w:val="5B2E064E"/>
    <w:rsid w:val="5C633AA7"/>
    <w:rsid w:val="5CD1103C"/>
    <w:rsid w:val="5D205C2E"/>
    <w:rsid w:val="5E02E8C1"/>
    <w:rsid w:val="5F2CC395"/>
    <w:rsid w:val="5FAB759E"/>
    <w:rsid w:val="606A45F1"/>
    <w:rsid w:val="6276CAC3"/>
    <w:rsid w:val="65D96B80"/>
    <w:rsid w:val="6624B8DC"/>
    <w:rsid w:val="66B82EAC"/>
    <w:rsid w:val="6C428B2F"/>
    <w:rsid w:val="6E1C6213"/>
    <w:rsid w:val="6E490161"/>
    <w:rsid w:val="700D99F1"/>
    <w:rsid w:val="710E746E"/>
    <w:rsid w:val="71536B5D"/>
    <w:rsid w:val="71C48AED"/>
    <w:rsid w:val="728F17EE"/>
    <w:rsid w:val="738A270A"/>
    <w:rsid w:val="74CFE81F"/>
    <w:rsid w:val="7503F0FC"/>
    <w:rsid w:val="767CDB75"/>
    <w:rsid w:val="76DDC7E0"/>
    <w:rsid w:val="77F60357"/>
    <w:rsid w:val="78A53402"/>
    <w:rsid w:val="7B941497"/>
    <w:rsid w:val="7B9B05FE"/>
    <w:rsid w:val="7D82EF90"/>
    <w:rsid w:val="7DE4BEA5"/>
    <w:rsid w:val="7E579AEF"/>
    <w:rsid w:val="7F58CF3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FB3CF"/>
  <w15:chartTrackingRefBased/>
  <w15:docId w15:val="{465D7E74-D0BE-4B08-9148-090766ED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7B11"/>
    <w:pPr>
      <w:keepNext/>
      <w:keepLines/>
      <w:spacing w:before="240" w:after="0" w:line="480" w:lineRule="auto"/>
      <w:jc w:val="center"/>
      <w:outlineLvl w:val="0"/>
    </w:pPr>
    <w:rPr>
      <w:rFonts w:ascii="Times New Roman" w:eastAsiaTheme="majorEastAsia" w:hAnsi="Times New Roman" w:cs="Times New Roman"/>
      <w:b/>
      <w:sz w:val="24"/>
      <w:szCs w:val="24"/>
      <w:lang w:val="en-GB"/>
    </w:rPr>
  </w:style>
  <w:style w:type="paragraph" w:styleId="berschrift2">
    <w:name w:val="heading 2"/>
    <w:basedOn w:val="Standard"/>
    <w:next w:val="Standard"/>
    <w:link w:val="berschrift2Zchn"/>
    <w:uiPriority w:val="9"/>
    <w:unhideWhenUsed/>
    <w:qFormat/>
    <w:rsid w:val="00B84EC6"/>
    <w:pPr>
      <w:keepNext/>
      <w:keepLines/>
      <w:numPr>
        <w:ilvl w:val="1"/>
        <w:numId w:val="46"/>
      </w:numPr>
      <w:spacing w:before="40" w:after="0" w:line="480" w:lineRule="auto"/>
      <w:ind w:left="431" w:hanging="431"/>
      <w:outlineLvl w:val="1"/>
    </w:pPr>
    <w:rPr>
      <w:rFonts w:ascii="Times New Roman" w:eastAsiaTheme="majorEastAsia" w:hAnsi="Times New Roman" w:cs="Times New Roman"/>
      <w:b/>
      <w:sz w:val="24"/>
      <w:szCs w:val="24"/>
    </w:rPr>
  </w:style>
  <w:style w:type="paragraph" w:styleId="berschrift3">
    <w:name w:val="heading 3"/>
    <w:basedOn w:val="Standard"/>
    <w:next w:val="Standard"/>
    <w:link w:val="berschrift3Zchn"/>
    <w:uiPriority w:val="9"/>
    <w:unhideWhenUsed/>
    <w:qFormat/>
    <w:rsid w:val="00C641A5"/>
    <w:pPr>
      <w:keepNext/>
      <w:keepLines/>
      <w:numPr>
        <w:ilvl w:val="2"/>
        <w:numId w:val="46"/>
      </w:numPr>
      <w:spacing w:before="40" w:after="0" w:line="480" w:lineRule="auto"/>
      <w:outlineLvl w:val="2"/>
    </w:pPr>
    <w:rPr>
      <w:rFonts w:ascii="Times New Roman" w:eastAsiaTheme="majorEastAsia" w:hAnsi="Times New Roman" w:cs="Times New Roman"/>
      <w:b/>
      <w:i/>
      <w:sz w:val="24"/>
      <w:szCs w:val="24"/>
      <w:lang w:eastAsia="de-DE"/>
    </w:rPr>
  </w:style>
  <w:style w:type="paragraph" w:styleId="berschrift4">
    <w:name w:val="heading 4"/>
    <w:basedOn w:val="Standard"/>
    <w:next w:val="Standard"/>
    <w:link w:val="berschrift4Zchn"/>
    <w:uiPriority w:val="9"/>
    <w:unhideWhenUsed/>
    <w:qFormat/>
    <w:rsid w:val="002819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B11"/>
    <w:rPr>
      <w:rFonts w:ascii="Times New Roman" w:eastAsiaTheme="majorEastAsia" w:hAnsi="Times New Roman" w:cs="Times New Roman"/>
      <w:b/>
      <w:sz w:val="24"/>
      <w:szCs w:val="24"/>
      <w:lang w:val="en-GB"/>
    </w:rPr>
  </w:style>
  <w:style w:type="paragraph" w:styleId="Listenabsatz">
    <w:name w:val="List Paragraph"/>
    <w:basedOn w:val="Standard"/>
    <w:uiPriority w:val="34"/>
    <w:qFormat/>
    <w:rsid w:val="00D914FE"/>
    <w:pPr>
      <w:ind w:left="720"/>
      <w:contextualSpacing/>
    </w:pPr>
  </w:style>
  <w:style w:type="character" w:styleId="Kommentarzeichen">
    <w:name w:val="annotation reference"/>
    <w:basedOn w:val="Absatz-Standardschriftart"/>
    <w:uiPriority w:val="99"/>
    <w:unhideWhenUsed/>
    <w:rsid w:val="003D4A20"/>
    <w:rPr>
      <w:sz w:val="16"/>
      <w:szCs w:val="16"/>
    </w:rPr>
  </w:style>
  <w:style w:type="paragraph" w:styleId="Kommentartext">
    <w:name w:val="annotation text"/>
    <w:basedOn w:val="Standard"/>
    <w:link w:val="KommentartextZchn"/>
    <w:uiPriority w:val="99"/>
    <w:unhideWhenUsed/>
    <w:rsid w:val="003D4A20"/>
    <w:pPr>
      <w:spacing w:line="240" w:lineRule="auto"/>
    </w:pPr>
    <w:rPr>
      <w:sz w:val="20"/>
      <w:szCs w:val="20"/>
    </w:rPr>
  </w:style>
  <w:style w:type="character" w:customStyle="1" w:styleId="KommentartextZchn">
    <w:name w:val="Kommentartext Zchn"/>
    <w:basedOn w:val="Absatz-Standardschriftart"/>
    <w:link w:val="Kommentartext"/>
    <w:uiPriority w:val="99"/>
    <w:rsid w:val="003D4A20"/>
    <w:rPr>
      <w:sz w:val="20"/>
      <w:szCs w:val="20"/>
    </w:rPr>
  </w:style>
  <w:style w:type="paragraph" w:styleId="Kommentarthema">
    <w:name w:val="annotation subject"/>
    <w:basedOn w:val="Kommentartext"/>
    <w:next w:val="Kommentartext"/>
    <w:link w:val="KommentarthemaZchn"/>
    <w:uiPriority w:val="99"/>
    <w:semiHidden/>
    <w:unhideWhenUsed/>
    <w:rsid w:val="003D4A20"/>
    <w:rPr>
      <w:b/>
      <w:bCs/>
    </w:rPr>
  </w:style>
  <w:style w:type="character" w:customStyle="1" w:styleId="KommentarthemaZchn">
    <w:name w:val="Kommentarthema Zchn"/>
    <w:basedOn w:val="KommentartextZchn"/>
    <w:link w:val="Kommentarthema"/>
    <w:uiPriority w:val="99"/>
    <w:semiHidden/>
    <w:rsid w:val="003D4A20"/>
    <w:rPr>
      <w:b/>
      <w:bCs/>
      <w:sz w:val="20"/>
      <w:szCs w:val="20"/>
    </w:rPr>
  </w:style>
  <w:style w:type="character" w:styleId="Hyperlink">
    <w:name w:val="Hyperlink"/>
    <w:basedOn w:val="Absatz-Standardschriftart"/>
    <w:uiPriority w:val="99"/>
    <w:unhideWhenUsed/>
    <w:rsid w:val="00F8371E"/>
    <w:rPr>
      <w:color w:val="0000FF"/>
      <w:u w:val="single"/>
    </w:rPr>
  </w:style>
  <w:style w:type="paragraph" w:styleId="Beschriftung">
    <w:name w:val="caption"/>
    <w:basedOn w:val="Standard"/>
    <w:next w:val="Standard"/>
    <w:uiPriority w:val="35"/>
    <w:unhideWhenUsed/>
    <w:qFormat/>
    <w:rsid w:val="00F8371E"/>
    <w:pPr>
      <w:spacing w:after="200" w:line="240" w:lineRule="auto"/>
    </w:pPr>
    <w:rPr>
      <w:i/>
      <w:iCs/>
      <w:color w:val="44546A" w:themeColor="text2"/>
      <w:sz w:val="18"/>
      <w:szCs w:val="18"/>
      <w:lang w:val="de-DE"/>
    </w:rPr>
  </w:style>
  <w:style w:type="paragraph" w:customStyle="1" w:styleId="pf0">
    <w:name w:val="pf0"/>
    <w:basedOn w:val="Standard"/>
    <w:rsid w:val="005114F8"/>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1E40DE"/>
    <w:rPr>
      <w:color w:val="605E5C"/>
      <w:shd w:val="clear" w:color="auto" w:fill="E1DFDD"/>
    </w:rPr>
  </w:style>
  <w:style w:type="paragraph" w:styleId="Kopfzeile">
    <w:name w:val="header"/>
    <w:basedOn w:val="Standard"/>
    <w:link w:val="KopfzeileZchn"/>
    <w:uiPriority w:val="99"/>
    <w:unhideWhenUsed/>
    <w:rsid w:val="00FB475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FB4758"/>
  </w:style>
  <w:style w:type="paragraph" w:styleId="Fuzeile">
    <w:name w:val="footer"/>
    <w:basedOn w:val="Standard"/>
    <w:link w:val="FuzeileZchn"/>
    <w:uiPriority w:val="99"/>
    <w:unhideWhenUsed/>
    <w:rsid w:val="00FB475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FB4758"/>
  </w:style>
  <w:style w:type="paragraph" w:styleId="Untertitel">
    <w:name w:val="Subtitle"/>
    <w:basedOn w:val="Standard"/>
    <w:next w:val="Standard"/>
    <w:link w:val="UntertitelZchn"/>
    <w:uiPriority w:val="11"/>
    <w:qFormat/>
    <w:rsid w:val="00E63D3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3D3C"/>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B84EC6"/>
    <w:rPr>
      <w:rFonts w:ascii="Times New Roman" w:eastAsiaTheme="majorEastAsia" w:hAnsi="Times New Roman" w:cs="Times New Roman"/>
      <w:b/>
      <w:sz w:val="24"/>
      <w:szCs w:val="24"/>
    </w:rPr>
  </w:style>
  <w:style w:type="paragraph" w:styleId="Funotentext">
    <w:name w:val="footnote text"/>
    <w:basedOn w:val="Standard"/>
    <w:link w:val="FunotentextZchn"/>
    <w:uiPriority w:val="99"/>
    <w:semiHidden/>
    <w:unhideWhenUsed/>
    <w:rsid w:val="008C40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404D"/>
    <w:rPr>
      <w:sz w:val="20"/>
      <w:szCs w:val="20"/>
    </w:rPr>
  </w:style>
  <w:style w:type="character" w:styleId="Funotenzeichen">
    <w:name w:val="footnote reference"/>
    <w:basedOn w:val="Absatz-Standardschriftart"/>
    <w:uiPriority w:val="99"/>
    <w:semiHidden/>
    <w:unhideWhenUsed/>
    <w:rsid w:val="008C404D"/>
    <w:rPr>
      <w:vertAlign w:val="superscript"/>
    </w:rPr>
  </w:style>
  <w:style w:type="paragraph" w:customStyle="1" w:styleId="Text">
    <w:name w:val="Text"/>
    <w:basedOn w:val="Standard"/>
    <w:link w:val="TextZchn"/>
    <w:autoRedefine/>
    <w:qFormat/>
    <w:rsid w:val="00242D23"/>
    <w:pPr>
      <w:tabs>
        <w:tab w:val="right" w:leader="underscore" w:pos="9214"/>
      </w:tabs>
      <w:autoSpaceDE w:val="0"/>
      <w:autoSpaceDN w:val="0"/>
      <w:adjustRightInd w:val="0"/>
      <w:spacing w:after="0" w:line="480" w:lineRule="auto"/>
      <w:ind w:firstLine="284"/>
    </w:pPr>
    <w:rPr>
      <w:rFonts w:ascii="Times New Roman" w:eastAsia="Times New Roman" w:hAnsi="Times New Roman" w:cs="Times New Roman"/>
      <w:sz w:val="24"/>
      <w:szCs w:val="24"/>
      <w:lang w:val="de-DE" w:eastAsia="de-DE"/>
    </w:rPr>
  </w:style>
  <w:style w:type="character" w:customStyle="1" w:styleId="TextZchn">
    <w:name w:val="Text Zchn"/>
    <w:basedOn w:val="Absatz-Standardschriftart"/>
    <w:link w:val="Text"/>
    <w:rsid w:val="00242D23"/>
    <w:rPr>
      <w:rFonts w:ascii="Times New Roman" w:eastAsia="Times New Roman" w:hAnsi="Times New Roman" w:cs="Times New Roman"/>
      <w:sz w:val="24"/>
      <w:szCs w:val="24"/>
      <w:lang w:val="de-DE" w:eastAsia="de-DE"/>
    </w:rPr>
  </w:style>
  <w:style w:type="paragraph" w:styleId="Sprechblasentext">
    <w:name w:val="Balloon Text"/>
    <w:basedOn w:val="Standard"/>
    <w:link w:val="SprechblasentextZchn"/>
    <w:uiPriority w:val="99"/>
    <w:unhideWhenUsed/>
    <w:rsid w:val="005010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5010F0"/>
    <w:rPr>
      <w:rFonts w:ascii="Segoe UI" w:hAnsi="Segoe UI" w:cs="Segoe UI"/>
      <w:sz w:val="18"/>
      <w:szCs w:val="18"/>
    </w:rPr>
  </w:style>
  <w:style w:type="character" w:styleId="Fett">
    <w:name w:val="Strong"/>
    <w:basedOn w:val="Absatz-Standardschriftart"/>
    <w:uiPriority w:val="22"/>
    <w:qFormat/>
    <w:rsid w:val="008063C4"/>
    <w:rPr>
      <w:b/>
      <w:bCs/>
    </w:rPr>
  </w:style>
  <w:style w:type="character" w:customStyle="1" w:styleId="berschrift3Zchn">
    <w:name w:val="Überschrift 3 Zchn"/>
    <w:basedOn w:val="Absatz-Standardschriftart"/>
    <w:link w:val="berschrift3"/>
    <w:uiPriority w:val="9"/>
    <w:rsid w:val="00C641A5"/>
    <w:rPr>
      <w:rFonts w:ascii="Times New Roman" w:eastAsiaTheme="majorEastAsia" w:hAnsi="Times New Roman" w:cs="Times New Roman"/>
      <w:b/>
      <w:i/>
      <w:sz w:val="24"/>
      <w:szCs w:val="24"/>
      <w:lang w:eastAsia="de-DE"/>
    </w:rPr>
  </w:style>
  <w:style w:type="paragraph" w:styleId="StandardWeb">
    <w:name w:val="Normal (Web)"/>
    <w:basedOn w:val="Standard"/>
    <w:uiPriority w:val="99"/>
    <w:unhideWhenUsed/>
    <w:rsid w:val="00620B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Zwischentitel1">
    <w:name w:val="_a_Zwischentitel 1"/>
    <w:basedOn w:val="berschrift1"/>
    <w:rsid w:val="00F96269"/>
    <w:pPr>
      <w:keepLines w:val="0"/>
      <w:numPr>
        <w:numId w:val="19"/>
      </w:numPr>
      <w:tabs>
        <w:tab w:val="num" w:pos="360"/>
      </w:tabs>
      <w:spacing w:after="60" w:line="240" w:lineRule="auto"/>
      <w:ind w:left="0" w:firstLine="0"/>
      <w:jc w:val="left"/>
    </w:pPr>
    <w:rPr>
      <w:rFonts w:ascii="Candara" w:eastAsia="Times New Roman" w:hAnsi="Candara"/>
      <w:bCs/>
      <w:kern w:val="32"/>
      <w:sz w:val="26"/>
      <w:szCs w:val="32"/>
      <w:lang w:val="de-CH"/>
    </w:rPr>
  </w:style>
  <w:style w:type="paragraph" w:customStyle="1" w:styleId="aZwischentitel2">
    <w:name w:val="_a_Zwischentitel 2"/>
    <w:basedOn w:val="aZwischentitel1"/>
    <w:next w:val="Standard"/>
    <w:qFormat/>
    <w:rsid w:val="00F96269"/>
    <w:pPr>
      <w:numPr>
        <w:ilvl w:val="1"/>
      </w:numPr>
      <w:tabs>
        <w:tab w:val="num" w:pos="360"/>
        <w:tab w:val="left" w:pos="567"/>
      </w:tabs>
      <w:spacing w:before="180"/>
      <w:ind w:left="578" w:hanging="578"/>
    </w:pPr>
    <w:rPr>
      <w:sz w:val="21"/>
      <w:lang w:val="en-US"/>
    </w:rPr>
  </w:style>
  <w:style w:type="paragraph" w:customStyle="1" w:styleId="amFliesstextinklAbs6vornach">
    <w:name w:val="_am_Fliesstext_inkl_Abs6_vor_nach"/>
    <w:basedOn w:val="Standard"/>
    <w:qFormat/>
    <w:rsid w:val="00F96269"/>
    <w:pPr>
      <w:spacing w:before="120" w:after="120" w:line="240" w:lineRule="auto"/>
    </w:pPr>
    <w:rPr>
      <w:rFonts w:ascii="Candara" w:eastAsia="Times New Roman" w:hAnsi="Candara" w:cs="Times New Roman"/>
      <w:sz w:val="21"/>
      <w:szCs w:val="24"/>
      <w:lang w:val="de-CH"/>
    </w:rPr>
  </w:style>
  <w:style w:type="paragraph" w:customStyle="1" w:styleId="aZwischentitel3">
    <w:name w:val="_a_Zwischentitel 3"/>
    <w:basedOn w:val="aZwischentitel2"/>
    <w:next w:val="Standard"/>
    <w:qFormat/>
    <w:rsid w:val="00F96269"/>
    <w:pPr>
      <w:numPr>
        <w:ilvl w:val="2"/>
      </w:numPr>
      <w:tabs>
        <w:tab w:val="num" w:pos="360"/>
      </w:tabs>
      <w:spacing w:before="120" w:after="40"/>
    </w:pPr>
    <w:rPr>
      <w:i/>
      <w:sz w:val="20"/>
    </w:rPr>
  </w:style>
  <w:style w:type="character" w:customStyle="1" w:styleId="berschrift4Zchn">
    <w:name w:val="Überschrift 4 Zchn"/>
    <w:basedOn w:val="Absatz-Standardschriftart"/>
    <w:link w:val="berschrift4"/>
    <w:uiPriority w:val="9"/>
    <w:rsid w:val="002819D8"/>
    <w:rPr>
      <w:rFonts w:asciiTheme="majorHAnsi" w:eastAsiaTheme="majorEastAsia" w:hAnsiTheme="majorHAnsi" w:cstheme="majorBidi"/>
      <w:i/>
      <w:iCs/>
      <w:color w:val="2F5496" w:themeColor="accent1" w:themeShade="BF"/>
    </w:rPr>
  </w:style>
  <w:style w:type="character" w:customStyle="1" w:styleId="hgkelc">
    <w:name w:val="hgkelc"/>
    <w:basedOn w:val="Absatz-Standardschriftart"/>
    <w:rsid w:val="00DD64F5"/>
  </w:style>
  <w:style w:type="paragraph" w:customStyle="1" w:styleId="APAlit2">
    <w:name w:val="APAlit2"/>
    <w:basedOn w:val="Standard"/>
    <w:qFormat/>
    <w:rsid w:val="00616859"/>
    <w:pPr>
      <w:spacing w:after="200" w:line="360" w:lineRule="auto"/>
      <w:ind w:left="510" w:hanging="510"/>
    </w:pPr>
    <w:rPr>
      <w:rFonts w:ascii="Times New Roman" w:eastAsia="Calibri" w:hAnsi="Times New Roman" w:cs="Times New Roman"/>
      <w:sz w:val="24"/>
    </w:rPr>
  </w:style>
  <w:style w:type="character" w:customStyle="1" w:styleId="hl">
    <w:name w:val="hl"/>
    <w:basedOn w:val="Absatz-Standardschriftart"/>
    <w:rsid w:val="004A75B1"/>
  </w:style>
  <w:style w:type="character" w:customStyle="1" w:styleId="markedcontent">
    <w:name w:val="markedcontent"/>
    <w:basedOn w:val="Absatz-Standardschriftart"/>
    <w:rsid w:val="00532134"/>
  </w:style>
  <w:style w:type="character" w:customStyle="1" w:styleId="highlight">
    <w:name w:val="highlight"/>
    <w:basedOn w:val="Absatz-Standardschriftart"/>
    <w:rsid w:val="00532134"/>
  </w:style>
  <w:style w:type="character" w:customStyle="1" w:styleId="title-text">
    <w:name w:val="title-text"/>
    <w:basedOn w:val="Absatz-Standardschriftart"/>
    <w:rsid w:val="00E5069C"/>
  </w:style>
  <w:style w:type="paragraph" w:styleId="KeinLeerraum">
    <w:name w:val="No Spacing"/>
    <w:aliases w:val="References"/>
    <w:link w:val="KeinLeerraumZchn"/>
    <w:qFormat/>
    <w:rsid w:val="007D1DA0"/>
    <w:pPr>
      <w:spacing w:after="0" w:line="480" w:lineRule="auto"/>
      <w:ind w:left="284" w:hanging="284"/>
    </w:pPr>
    <w:rPr>
      <w:rFonts w:ascii="Times New Roman" w:hAnsi="Times New Roman" w:cs="Times New Roman"/>
      <w:sz w:val="24"/>
      <w:szCs w:val="24"/>
    </w:rPr>
  </w:style>
  <w:style w:type="character" w:customStyle="1" w:styleId="identifier">
    <w:name w:val="identifier"/>
    <w:basedOn w:val="Absatz-Standardschriftart"/>
    <w:rsid w:val="00F950D5"/>
  </w:style>
  <w:style w:type="table" w:styleId="Tabellenraster">
    <w:name w:val="Table Grid"/>
    <w:basedOn w:val="NormaleTabelle"/>
    <w:uiPriority w:val="39"/>
    <w:rsid w:val="0003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CE3B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rarbeitung">
    <w:name w:val="Revision"/>
    <w:hidden/>
    <w:uiPriority w:val="99"/>
    <w:semiHidden/>
    <w:rsid w:val="002826DC"/>
    <w:pPr>
      <w:spacing w:after="0" w:line="240" w:lineRule="auto"/>
    </w:pPr>
  </w:style>
  <w:style w:type="character" w:styleId="Platzhaltertext">
    <w:name w:val="Placeholder Text"/>
    <w:basedOn w:val="Absatz-Standardschriftart"/>
    <w:uiPriority w:val="99"/>
    <w:semiHidden/>
    <w:rsid w:val="00836BFA"/>
    <w:rPr>
      <w:color w:val="808080"/>
    </w:rPr>
  </w:style>
  <w:style w:type="character" w:customStyle="1" w:styleId="doi">
    <w:name w:val="doi"/>
    <w:basedOn w:val="Absatz-Standardschriftart"/>
    <w:rsid w:val="006C6F47"/>
  </w:style>
  <w:style w:type="paragraph" w:styleId="Textkrper">
    <w:name w:val="Body Text"/>
    <w:basedOn w:val="Standard"/>
    <w:link w:val="TextkrperZchn"/>
    <w:uiPriority w:val="99"/>
    <w:unhideWhenUsed/>
    <w:rsid w:val="008F23E2"/>
    <w:pPr>
      <w:spacing w:after="120" w:line="480" w:lineRule="auto"/>
      <w:ind w:firstLine="539"/>
    </w:pPr>
    <w:rPr>
      <w:rFonts w:ascii="Times New Roman" w:eastAsia="Times New Roman" w:hAnsi="Times New Roman" w:cs="Times New Roman"/>
      <w:sz w:val="24"/>
      <w:szCs w:val="24"/>
      <w:lang w:eastAsia="de-DE"/>
    </w:rPr>
  </w:style>
  <w:style w:type="character" w:customStyle="1" w:styleId="TextkrperZchn">
    <w:name w:val="Textkörper Zchn"/>
    <w:basedOn w:val="Absatz-Standardschriftart"/>
    <w:link w:val="Textkrper"/>
    <w:uiPriority w:val="99"/>
    <w:rsid w:val="008F23E2"/>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82E2E"/>
    <w:rPr>
      <w:color w:val="954F72" w:themeColor="followedHyperlink"/>
      <w:u w:val="single"/>
    </w:rPr>
  </w:style>
  <w:style w:type="paragraph" w:customStyle="1" w:styleId="paragraph">
    <w:name w:val="paragraph"/>
    <w:basedOn w:val="Standard"/>
    <w:rsid w:val="00820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82082C"/>
  </w:style>
  <w:style w:type="character" w:customStyle="1" w:styleId="eop">
    <w:name w:val="eop"/>
    <w:basedOn w:val="Absatz-Standardschriftart"/>
    <w:rsid w:val="0082082C"/>
  </w:style>
  <w:style w:type="character" w:styleId="Hervorhebung">
    <w:name w:val="Emphasis"/>
    <w:basedOn w:val="Absatz-Standardschriftart"/>
    <w:uiPriority w:val="20"/>
    <w:qFormat/>
    <w:rsid w:val="00CD10AE"/>
    <w:rPr>
      <w:i/>
      <w:iCs/>
    </w:rPr>
  </w:style>
  <w:style w:type="paragraph" w:styleId="HTMLVorformatiert">
    <w:name w:val="HTML Preformatted"/>
    <w:basedOn w:val="Standard"/>
    <w:link w:val="HTMLVorformatiertZchn"/>
    <w:uiPriority w:val="99"/>
    <w:unhideWhenUsed/>
    <w:rsid w:val="00D8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D82C9C"/>
    <w:rPr>
      <w:rFonts w:ascii="Courier New" w:eastAsia="Times New Roman" w:hAnsi="Courier New" w:cs="Courier New"/>
      <w:sz w:val="20"/>
      <w:szCs w:val="20"/>
    </w:rPr>
  </w:style>
  <w:style w:type="character" w:customStyle="1" w:styleId="citation-doi">
    <w:name w:val="citation-doi"/>
    <w:basedOn w:val="Absatz-Standardschriftart"/>
    <w:rsid w:val="00F67375"/>
  </w:style>
  <w:style w:type="character" w:customStyle="1" w:styleId="highwire-cite-doi">
    <w:name w:val="highwire-cite-doi"/>
    <w:basedOn w:val="Absatz-Standardschriftart"/>
    <w:rsid w:val="00F67375"/>
  </w:style>
  <w:style w:type="character" w:customStyle="1" w:styleId="anchor-text">
    <w:name w:val="anchor-text"/>
    <w:basedOn w:val="Absatz-Standardschriftart"/>
    <w:rsid w:val="00F67375"/>
  </w:style>
  <w:style w:type="character" w:customStyle="1" w:styleId="c-bibliographic-informationvalue">
    <w:name w:val="c-bibliographic-information__value"/>
    <w:basedOn w:val="Absatz-Standardschriftart"/>
    <w:rsid w:val="00596B08"/>
  </w:style>
  <w:style w:type="paragraph" w:styleId="Verzeichnis2">
    <w:name w:val="toc 2"/>
    <w:basedOn w:val="Standard"/>
    <w:next w:val="Standard"/>
    <w:autoRedefine/>
    <w:uiPriority w:val="39"/>
    <w:unhideWhenUsed/>
    <w:rsid w:val="00147E18"/>
    <w:pPr>
      <w:spacing w:after="100"/>
      <w:ind w:left="220"/>
    </w:pPr>
    <w:rPr>
      <w:lang w:val="de-DE"/>
    </w:rPr>
  </w:style>
  <w:style w:type="character" w:customStyle="1" w:styleId="apple-converted-space">
    <w:name w:val="apple-converted-space"/>
    <w:basedOn w:val="Absatz-Standardschriftart"/>
    <w:rsid w:val="005715CF"/>
  </w:style>
  <w:style w:type="character" w:customStyle="1" w:styleId="rynqvb">
    <w:name w:val="rynqvb"/>
    <w:basedOn w:val="Absatz-Standardschriftart"/>
    <w:rsid w:val="00713F4F"/>
  </w:style>
  <w:style w:type="character" w:customStyle="1" w:styleId="KeinLeerraumZchn">
    <w:name w:val="Kein Leerraum Zchn"/>
    <w:aliases w:val="References Zchn"/>
    <w:basedOn w:val="Absatz-Standardschriftart"/>
    <w:link w:val="KeinLeerraum"/>
    <w:rsid w:val="00AC744A"/>
    <w:rPr>
      <w:rFonts w:ascii="Times New Roman" w:hAnsi="Times New Roman" w:cs="Times New Roman"/>
      <w:sz w:val="24"/>
      <w:szCs w:val="24"/>
    </w:rPr>
  </w:style>
  <w:style w:type="character" w:customStyle="1" w:styleId="arttitle">
    <w:name w:val="art_title"/>
    <w:basedOn w:val="Absatz-Standardschriftart"/>
    <w:rsid w:val="00E3281F"/>
  </w:style>
  <w:style w:type="character" w:customStyle="1" w:styleId="serialtitle">
    <w:name w:val="serial_title"/>
    <w:basedOn w:val="Absatz-Standardschriftart"/>
    <w:rsid w:val="00E3281F"/>
  </w:style>
  <w:style w:type="character" w:customStyle="1" w:styleId="doilink">
    <w:name w:val="doi_link"/>
    <w:basedOn w:val="Absatz-Standardschriftart"/>
    <w:rsid w:val="00E32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1664">
      <w:bodyDiv w:val="1"/>
      <w:marLeft w:val="0"/>
      <w:marRight w:val="0"/>
      <w:marTop w:val="0"/>
      <w:marBottom w:val="0"/>
      <w:divBdr>
        <w:top w:val="none" w:sz="0" w:space="0" w:color="auto"/>
        <w:left w:val="none" w:sz="0" w:space="0" w:color="auto"/>
        <w:bottom w:val="none" w:sz="0" w:space="0" w:color="auto"/>
        <w:right w:val="none" w:sz="0" w:space="0" w:color="auto"/>
      </w:divBdr>
      <w:divsChild>
        <w:div w:id="1366371011">
          <w:marLeft w:val="0"/>
          <w:marRight w:val="0"/>
          <w:marTop w:val="0"/>
          <w:marBottom w:val="0"/>
          <w:divBdr>
            <w:top w:val="none" w:sz="0" w:space="0" w:color="auto"/>
            <w:left w:val="none" w:sz="0" w:space="0" w:color="auto"/>
            <w:bottom w:val="none" w:sz="0" w:space="0" w:color="auto"/>
            <w:right w:val="none" w:sz="0" w:space="0" w:color="auto"/>
          </w:divBdr>
          <w:divsChild>
            <w:div w:id="137693321">
              <w:marLeft w:val="0"/>
              <w:marRight w:val="0"/>
              <w:marTop w:val="0"/>
              <w:marBottom w:val="0"/>
              <w:divBdr>
                <w:top w:val="none" w:sz="0" w:space="0" w:color="auto"/>
                <w:left w:val="none" w:sz="0" w:space="0" w:color="auto"/>
                <w:bottom w:val="none" w:sz="0" w:space="0" w:color="auto"/>
                <w:right w:val="none" w:sz="0" w:space="0" w:color="auto"/>
              </w:divBdr>
            </w:div>
            <w:div w:id="194392632">
              <w:marLeft w:val="0"/>
              <w:marRight w:val="0"/>
              <w:marTop w:val="0"/>
              <w:marBottom w:val="0"/>
              <w:divBdr>
                <w:top w:val="none" w:sz="0" w:space="0" w:color="auto"/>
                <w:left w:val="none" w:sz="0" w:space="0" w:color="auto"/>
                <w:bottom w:val="none" w:sz="0" w:space="0" w:color="auto"/>
                <w:right w:val="none" w:sz="0" w:space="0" w:color="auto"/>
              </w:divBdr>
            </w:div>
            <w:div w:id="844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8197">
      <w:bodyDiv w:val="1"/>
      <w:marLeft w:val="0"/>
      <w:marRight w:val="0"/>
      <w:marTop w:val="0"/>
      <w:marBottom w:val="0"/>
      <w:divBdr>
        <w:top w:val="none" w:sz="0" w:space="0" w:color="auto"/>
        <w:left w:val="none" w:sz="0" w:space="0" w:color="auto"/>
        <w:bottom w:val="none" w:sz="0" w:space="0" w:color="auto"/>
        <w:right w:val="none" w:sz="0" w:space="0" w:color="auto"/>
      </w:divBdr>
    </w:div>
    <w:div w:id="151408664">
      <w:bodyDiv w:val="1"/>
      <w:marLeft w:val="0"/>
      <w:marRight w:val="0"/>
      <w:marTop w:val="0"/>
      <w:marBottom w:val="0"/>
      <w:divBdr>
        <w:top w:val="none" w:sz="0" w:space="0" w:color="auto"/>
        <w:left w:val="none" w:sz="0" w:space="0" w:color="auto"/>
        <w:bottom w:val="none" w:sz="0" w:space="0" w:color="auto"/>
        <w:right w:val="none" w:sz="0" w:space="0" w:color="auto"/>
      </w:divBdr>
    </w:div>
    <w:div w:id="178979190">
      <w:bodyDiv w:val="1"/>
      <w:marLeft w:val="0"/>
      <w:marRight w:val="0"/>
      <w:marTop w:val="0"/>
      <w:marBottom w:val="0"/>
      <w:divBdr>
        <w:top w:val="none" w:sz="0" w:space="0" w:color="auto"/>
        <w:left w:val="none" w:sz="0" w:space="0" w:color="auto"/>
        <w:bottom w:val="none" w:sz="0" w:space="0" w:color="auto"/>
        <w:right w:val="none" w:sz="0" w:space="0" w:color="auto"/>
      </w:divBdr>
    </w:div>
    <w:div w:id="201942970">
      <w:bodyDiv w:val="1"/>
      <w:marLeft w:val="0"/>
      <w:marRight w:val="0"/>
      <w:marTop w:val="0"/>
      <w:marBottom w:val="0"/>
      <w:divBdr>
        <w:top w:val="none" w:sz="0" w:space="0" w:color="auto"/>
        <w:left w:val="none" w:sz="0" w:space="0" w:color="auto"/>
        <w:bottom w:val="none" w:sz="0" w:space="0" w:color="auto"/>
        <w:right w:val="none" w:sz="0" w:space="0" w:color="auto"/>
      </w:divBdr>
    </w:div>
    <w:div w:id="223571097">
      <w:bodyDiv w:val="1"/>
      <w:marLeft w:val="0"/>
      <w:marRight w:val="0"/>
      <w:marTop w:val="0"/>
      <w:marBottom w:val="0"/>
      <w:divBdr>
        <w:top w:val="none" w:sz="0" w:space="0" w:color="auto"/>
        <w:left w:val="none" w:sz="0" w:space="0" w:color="auto"/>
        <w:bottom w:val="none" w:sz="0" w:space="0" w:color="auto"/>
        <w:right w:val="none" w:sz="0" w:space="0" w:color="auto"/>
      </w:divBdr>
    </w:div>
    <w:div w:id="304824542">
      <w:bodyDiv w:val="1"/>
      <w:marLeft w:val="0"/>
      <w:marRight w:val="0"/>
      <w:marTop w:val="0"/>
      <w:marBottom w:val="0"/>
      <w:divBdr>
        <w:top w:val="none" w:sz="0" w:space="0" w:color="auto"/>
        <w:left w:val="none" w:sz="0" w:space="0" w:color="auto"/>
        <w:bottom w:val="none" w:sz="0" w:space="0" w:color="auto"/>
        <w:right w:val="none" w:sz="0" w:space="0" w:color="auto"/>
      </w:divBdr>
    </w:div>
    <w:div w:id="319777164">
      <w:bodyDiv w:val="1"/>
      <w:marLeft w:val="0"/>
      <w:marRight w:val="0"/>
      <w:marTop w:val="0"/>
      <w:marBottom w:val="0"/>
      <w:divBdr>
        <w:top w:val="none" w:sz="0" w:space="0" w:color="auto"/>
        <w:left w:val="none" w:sz="0" w:space="0" w:color="auto"/>
        <w:bottom w:val="none" w:sz="0" w:space="0" w:color="auto"/>
        <w:right w:val="none" w:sz="0" w:space="0" w:color="auto"/>
      </w:divBdr>
    </w:div>
    <w:div w:id="327950284">
      <w:bodyDiv w:val="1"/>
      <w:marLeft w:val="0"/>
      <w:marRight w:val="0"/>
      <w:marTop w:val="0"/>
      <w:marBottom w:val="0"/>
      <w:divBdr>
        <w:top w:val="none" w:sz="0" w:space="0" w:color="auto"/>
        <w:left w:val="none" w:sz="0" w:space="0" w:color="auto"/>
        <w:bottom w:val="none" w:sz="0" w:space="0" w:color="auto"/>
        <w:right w:val="none" w:sz="0" w:space="0" w:color="auto"/>
      </w:divBdr>
    </w:div>
    <w:div w:id="335308776">
      <w:bodyDiv w:val="1"/>
      <w:marLeft w:val="0"/>
      <w:marRight w:val="0"/>
      <w:marTop w:val="0"/>
      <w:marBottom w:val="0"/>
      <w:divBdr>
        <w:top w:val="none" w:sz="0" w:space="0" w:color="auto"/>
        <w:left w:val="none" w:sz="0" w:space="0" w:color="auto"/>
        <w:bottom w:val="none" w:sz="0" w:space="0" w:color="auto"/>
        <w:right w:val="none" w:sz="0" w:space="0" w:color="auto"/>
      </w:divBdr>
      <w:divsChild>
        <w:div w:id="1534266099">
          <w:marLeft w:val="0"/>
          <w:marRight w:val="0"/>
          <w:marTop w:val="0"/>
          <w:marBottom w:val="0"/>
          <w:divBdr>
            <w:top w:val="none" w:sz="0" w:space="0" w:color="auto"/>
            <w:left w:val="none" w:sz="0" w:space="0" w:color="auto"/>
            <w:bottom w:val="none" w:sz="0" w:space="0" w:color="auto"/>
            <w:right w:val="none" w:sz="0" w:space="0" w:color="auto"/>
          </w:divBdr>
        </w:div>
      </w:divsChild>
    </w:div>
    <w:div w:id="374087370">
      <w:bodyDiv w:val="1"/>
      <w:marLeft w:val="0"/>
      <w:marRight w:val="0"/>
      <w:marTop w:val="0"/>
      <w:marBottom w:val="0"/>
      <w:divBdr>
        <w:top w:val="none" w:sz="0" w:space="0" w:color="auto"/>
        <w:left w:val="none" w:sz="0" w:space="0" w:color="auto"/>
        <w:bottom w:val="none" w:sz="0" w:space="0" w:color="auto"/>
        <w:right w:val="none" w:sz="0" w:space="0" w:color="auto"/>
      </w:divBdr>
    </w:div>
    <w:div w:id="389231834">
      <w:bodyDiv w:val="1"/>
      <w:marLeft w:val="0"/>
      <w:marRight w:val="0"/>
      <w:marTop w:val="0"/>
      <w:marBottom w:val="0"/>
      <w:divBdr>
        <w:top w:val="none" w:sz="0" w:space="0" w:color="auto"/>
        <w:left w:val="none" w:sz="0" w:space="0" w:color="auto"/>
        <w:bottom w:val="none" w:sz="0" w:space="0" w:color="auto"/>
        <w:right w:val="none" w:sz="0" w:space="0" w:color="auto"/>
      </w:divBdr>
    </w:div>
    <w:div w:id="389233022">
      <w:bodyDiv w:val="1"/>
      <w:marLeft w:val="0"/>
      <w:marRight w:val="0"/>
      <w:marTop w:val="0"/>
      <w:marBottom w:val="0"/>
      <w:divBdr>
        <w:top w:val="none" w:sz="0" w:space="0" w:color="auto"/>
        <w:left w:val="none" w:sz="0" w:space="0" w:color="auto"/>
        <w:bottom w:val="none" w:sz="0" w:space="0" w:color="auto"/>
        <w:right w:val="none" w:sz="0" w:space="0" w:color="auto"/>
      </w:divBdr>
    </w:div>
    <w:div w:id="446586191">
      <w:bodyDiv w:val="1"/>
      <w:marLeft w:val="0"/>
      <w:marRight w:val="0"/>
      <w:marTop w:val="0"/>
      <w:marBottom w:val="0"/>
      <w:divBdr>
        <w:top w:val="none" w:sz="0" w:space="0" w:color="auto"/>
        <w:left w:val="none" w:sz="0" w:space="0" w:color="auto"/>
        <w:bottom w:val="none" w:sz="0" w:space="0" w:color="auto"/>
        <w:right w:val="none" w:sz="0" w:space="0" w:color="auto"/>
      </w:divBdr>
      <w:divsChild>
        <w:div w:id="99760479">
          <w:marLeft w:val="720"/>
          <w:marRight w:val="0"/>
          <w:marTop w:val="0"/>
          <w:marBottom w:val="0"/>
          <w:divBdr>
            <w:top w:val="none" w:sz="0" w:space="0" w:color="auto"/>
            <w:left w:val="none" w:sz="0" w:space="0" w:color="auto"/>
            <w:bottom w:val="none" w:sz="0" w:space="0" w:color="auto"/>
            <w:right w:val="none" w:sz="0" w:space="0" w:color="auto"/>
          </w:divBdr>
        </w:div>
        <w:div w:id="622350834">
          <w:marLeft w:val="720"/>
          <w:marRight w:val="0"/>
          <w:marTop w:val="0"/>
          <w:marBottom w:val="0"/>
          <w:divBdr>
            <w:top w:val="none" w:sz="0" w:space="0" w:color="auto"/>
            <w:left w:val="none" w:sz="0" w:space="0" w:color="auto"/>
            <w:bottom w:val="none" w:sz="0" w:space="0" w:color="auto"/>
            <w:right w:val="none" w:sz="0" w:space="0" w:color="auto"/>
          </w:divBdr>
        </w:div>
      </w:divsChild>
    </w:div>
    <w:div w:id="448742825">
      <w:bodyDiv w:val="1"/>
      <w:marLeft w:val="0"/>
      <w:marRight w:val="0"/>
      <w:marTop w:val="0"/>
      <w:marBottom w:val="0"/>
      <w:divBdr>
        <w:top w:val="none" w:sz="0" w:space="0" w:color="auto"/>
        <w:left w:val="none" w:sz="0" w:space="0" w:color="auto"/>
        <w:bottom w:val="none" w:sz="0" w:space="0" w:color="auto"/>
        <w:right w:val="none" w:sz="0" w:space="0" w:color="auto"/>
      </w:divBdr>
    </w:div>
    <w:div w:id="529805015">
      <w:bodyDiv w:val="1"/>
      <w:marLeft w:val="0"/>
      <w:marRight w:val="0"/>
      <w:marTop w:val="0"/>
      <w:marBottom w:val="0"/>
      <w:divBdr>
        <w:top w:val="none" w:sz="0" w:space="0" w:color="auto"/>
        <w:left w:val="none" w:sz="0" w:space="0" w:color="auto"/>
        <w:bottom w:val="none" w:sz="0" w:space="0" w:color="auto"/>
        <w:right w:val="none" w:sz="0" w:space="0" w:color="auto"/>
      </w:divBdr>
      <w:divsChild>
        <w:div w:id="1024742854">
          <w:marLeft w:val="0"/>
          <w:marRight w:val="0"/>
          <w:marTop w:val="0"/>
          <w:marBottom w:val="0"/>
          <w:divBdr>
            <w:top w:val="none" w:sz="0" w:space="0" w:color="auto"/>
            <w:left w:val="none" w:sz="0" w:space="0" w:color="auto"/>
            <w:bottom w:val="none" w:sz="0" w:space="0" w:color="auto"/>
            <w:right w:val="none" w:sz="0" w:space="0" w:color="auto"/>
          </w:divBdr>
        </w:div>
      </w:divsChild>
    </w:div>
    <w:div w:id="551889426">
      <w:bodyDiv w:val="1"/>
      <w:marLeft w:val="0"/>
      <w:marRight w:val="0"/>
      <w:marTop w:val="0"/>
      <w:marBottom w:val="0"/>
      <w:divBdr>
        <w:top w:val="none" w:sz="0" w:space="0" w:color="auto"/>
        <w:left w:val="none" w:sz="0" w:space="0" w:color="auto"/>
        <w:bottom w:val="none" w:sz="0" w:space="0" w:color="auto"/>
        <w:right w:val="none" w:sz="0" w:space="0" w:color="auto"/>
      </w:divBdr>
    </w:div>
    <w:div w:id="607541457">
      <w:bodyDiv w:val="1"/>
      <w:marLeft w:val="0"/>
      <w:marRight w:val="0"/>
      <w:marTop w:val="0"/>
      <w:marBottom w:val="0"/>
      <w:divBdr>
        <w:top w:val="none" w:sz="0" w:space="0" w:color="auto"/>
        <w:left w:val="none" w:sz="0" w:space="0" w:color="auto"/>
        <w:bottom w:val="none" w:sz="0" w:space="0" w:color="auto"/>
        <w:right w:val="none" w:sz="0" w:space="0" w:color="auto"/>
      </w:divBdr>
    </w:div>
    <w:div w:id="611130062">
      <w:bodyDiv w:val="1"/>
      <w:marLeft w:val="0"/>
      <w:marRight w:val="0"/>
      <w:marTop w:val="0"/>
      <w:marBottom w:val="0"/>
      <w:divBdr>
        <w:top w:val="none" w:sz="0" w:space="0" w:color="auto"/>
        <w:left w:val="none" w:sz="0" w:space="0" w:color="auto"/>
        <w:bottom w:val="none" w:sz="0" w:space="0" w:color="auto"/>
        <w:right w:val="none" w:sz="0" w:space="0" w:color="auto"/>
      </w:divBdr>
    </w:div>
    <w:div w:id="620692565">
      <w:bodyDiv w:val="1"/>
      <w:marLeft w:val="0"/>
      <w:marRight w:val="0"/>
      <w:marTop w:val="0"/>
      <w:marBottom w:val="0"/>
      <w:divBdr>
        <w:top w:val="none" w:sz="0" w:space="0" w:color="auto"/>
        <w:left w:val="none" w:sz="0" w:space="0" w:color="auto"/>
        <w:bottom w:val="none" w:sz="0" w:space="0" w:color="auto"/>
        <w:right w:val="none" w:sz="0" w:space="0" w:color="auto"/>
      </w:divBdr>
    </w:div>
    <w:div w:id="642926999">
      <w:bodyDiv w:val="1"/>
      <w:marLeft w:val="0"/>
      <w:marRight w:val="0"/>
      <w:marTop w:val="0"/>
      <w:marBottom w:val="0"/>
      <w:divBdr>
        <w:top w:val="none" w:sz="0" w:space="0" w:color="auto"/>
        <w:left w:val="none" w:sz="0" w:space="0" w:color="auto"/>
        <w:bottom w:val="none" w:sz="0" w:space="0" w:color="auto"/>
        <w:right w:val="none" w:sz="0" w:space="0" w:color="auto"/>
      </w:divBdr>
      <w:divsChild>
        <w:div w:id="1938824438">
          <w:marLeft w:val="0"/>
          <w:marRight w:val="0"/>
          <w:marTop w:val="0"/>
          <w:marBottom w:val="0"/>
          <w:divBdr>
            <w:top w:val="none" w:sz="0" w:space="0" w:color="auto"/>
            <w:left w:val="none" w:sz="0" w:space="0" w:color="auto"/>
            <w:bottom w:val="none" w:sz="0" w:space="0" w:color="auto"/>
            <w:right w:val="none" w:sz="0" w:space="0" w:color="auto"/>
          </w:divBdr>
          <w:divsChild>
            <w:div w:id="9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2491">
      <w:bodyDiv w:val="1"/>
      <w:marLeft w:val="0"/>
      <w:marRight w:val="0"/>
      <w:marTop w:val="0"/>
      <w:marBottom w:val="0"/>
      <w:divBdr>
        <w:top w:val="none" w:sz="0" w:space="0" w:color="auto"/>
        <w:left w:val="none" w:sz="0" w:space="0" w:color="auto"/>
        <w:bottom w:val="none" w:sz="0" w:space="0" w:color="auto"/>
        <w:right w:val="none" w:sz="0" w:space="0" w:color="auto"/>
      </w:divBdr>
    </w:div>
    <w:div w:id="753090387">
      <w:bodyDiv w:val="1"/>
      <w:marLeft w:val="0"/>
      <w:marRight w:val="0"/>
      <w:marTop w:val="0"/>
      <w:marBottom w:val="0"/>
      <w:divBdr>
        <w:top w:val="none" w:sz="0" w:space="0" w:color="auto"/>
        <w:left w:val="none" w:sz="0" w:space="0" w:color="auto"/>
        <w:bottom w:val="none" w:sz="0" w:space="0" w:color="auto"/>
        <w:right w:val="none" w:sz="0" w:space="0" w:color="auto"/>
      </w:divBdr>
    </w:div>
    <w:div w:id="772283424">
      <w:bodyDiv w:val="1"/>
      <w:marLeft w:val="0"/>
      <w:marRight w:val="0"/>
      <w:marTop w:val="0"/>
      <w:marBottom w:val="0"/>
      <w:divBdr>
        <w:top w:val="none" w:sz="0" w:space="0" w:color="auto"/>
        <w:left w:val="none" w:sz="0" w:space="0" w:color="auto"/>
        <w:bottom w:val="none" w:sz="0" w:space="0" w:color="auto"/>
        <w:right w:val="none" w:sz="0" w:space="0" w:color="auto"/>
      </w:divBdr>
    </w:div>
    <w:div w:id="822504862">
      <w:bodyDiv w:val="1"/>
      <w:marLeft w:val="0"/>
      <w:marRight w:val="0"/>
      <w:marTop w:val="0"/>
      <w:marBottom w:val="0"/>
      <w:divBdr>
        <w:top w:val="none" w:sz="0" w:space="0" w:color="auto"/>
        <w:left w:val="none" w:sz="0" w:space="0" w:color="auto"/>
        <w:bottom w:val="none" w:sz="0" w:space="0" w:color="auto"/>
        <w:right w:val="none" w:sz="0" w:space="0" w:color="auto"/>
      </w:divBdr>
    </w:div>
    <w:div w:id="828788811">
      <w:bodyDiv w:val="1"/>
      <w:marLeft w:val="0"/>
      <w:marRight w:val="0"/>
      <w:marTop w:val="0"/>
      <w:marBottom w:val="0"/>
      <w:divBdr>
        <w:top w:val="none" w:sz="0" w:space="0" w:color="auto"/>
        <w:left w:val="none" w:sz="0" w:space="0" w:color="auto"/>
        <w:bottom w:val="none" w:sz="0" w:space="0" w:color="auto"/>
        <w:right w:val="none" w:sz="0" w:space="0" w:color="auto"/>
      </w:divBdr>
    </w:div>
    <w:div w:id="864825633">
      <w:bodyDiv w:val="1"/>
      <w:marLeft w:val="0"/>
      <w:marRight w:val="0"/>
      <w:marTop w:val="0"/>
      <w:marBottom w:val="0"/>
      <w:divBdr>
        <w:top w:val="none" w:sz="0" w:space="0" w:color="auto"/>
        <w:left w:val="none" w:sz="0" w:space="0" w:color="auto"/>
        <w:bottom w:val="none" w:sz="0" w:space="0" w:color="auto"/>
        <w:right w:val="none" w:sz="0" w:space="0" w:color="auto"/>
      </w:divBdr>
    </w:div>
    <w:div w:id="1009213582">
      <w:bodyDiv w:val="1"/>
      <w:marLeft w:val="0"/>
      <w:marRight w:val="0"/>
      <w:marTop w:val="0"/>
      <w:marBottom w:val="0"/>
      <w:divBdr>
        <w:top w:val="none" w:sz="0" w:space="0" w:color="auto"/>
        <w:left w:val="none" w:sz="0" w:space="0" w:color="auto"/>
        <w:bottom w:val="none" w:sz="0" w:space="0" w:color="auto"/>
        <w:right w:val="none" w:sz="0" w:space="0" w:color="auto"/>
      </w:divBdr>
      <w:divsChild>
        <w:div w:id="1191575656">
          <w:marLeft w:val="806"/>
          <w:marRight w:val="0"/>
          <w:marTop w:val="0"/>
          <w:marBottom w:val="0"/>
          <w:divBdr>
            <w:top w:val="none" w:sz="0" w:space="0" w:color="auto"/>
            <w:left w:val="none" w:sz="0" w:space="0" w:color="auto"/>
            <w:bottom w:val="none" w:sz="0" w:space="0" w:color="auto"/>
            <w:right w:val="none" w:sz="0" w:space="0" w:color="auto"/>
          </w:divBdr>
        </w:div>
        <w:div w:id="1472557771">
          <w:marLeft w:val="806"/>
          <w:marRight w:val="0"/>
          <w:marTop w:val="0"/>
          <w:marBottom w:val="0"/>
          <w:divBdr>
            <w:top w:val="none" w:sz="0" w:space="0" w:color="auto"/>
            <w:left w:val="none" w:sz="0" w:space="0" w:color="auto"/>
            <w:bottom w:val="none" w:sz="0" w:space="0" w:color="auto"/>
            <w:right w:val="none" w:sz="0" w:space="0" w:color="auto"/>
          </w:divBdr>
        </w:div>
        <w:div w:id="1825734526">
          <w:marLeft w:val="806"/>
          <w:marRight w:val="0"/>
          <w:marTop w:val="0"/>
          <w:marBottom w:val="0"/>
          <w:divBdr>
            <w:top w:val="none" w:sz="0" w:space="0" w:color="auto"/>
            <w:left w:val="none" w:sz="0" w:space="0" w:color="auto"/>
            <w:bottom w:val="none" w:sz="0" w:space="0" w:color="auto"/>
            <w:right w:val="none" w:sz="0" w:space="0" w:color="auto"/>
          </w:divBdr>
        </w:div>
        <w:div w:id="2123721868">
          <w:marLeft w:val="806"/>
          <w:marRight w:val="0"/>
          <w:marTop w:val="0"/>
          <w:marBottom w:val="0"/>
          <w:divBdr>
            <w:top w:val="none" w:sz="0" w:space="0" w:color="auto"/>
            <w:left w:val="none" w:sz="0" w:space="0" w:color="auto"/>
            <w:bottom w:val="none" w:sz="0" w:space="0" w:color="auto"/>
            <w:right w:val="none" w:sz="0" w:space="0" w:color="auto"/>
          </w:divBdr>
        </w:div>
      </w:divsChild>
    </w:div>
    <w:div w:id="1031760711">
      <w:bodyDiv w:val="1"/>
      <w:marLeft w:val="0"/>
      <w:marRight w:val="0"/>
      <w:marTop w:val="0"/>
      <w:marBottom w:val="0"/>
      <w:divBdr>
        <w:top w:val="none" w:sz="0" w:space="0" w:color="auto"/>
        <w:left w:val="none" w:sz="0" w:space="0" w:color="auto"/>
        <w:bottom w:val="none" w:sz="0" w:space="0" w:color="auto"/>
        <w:right w:val="none" w:sz="0" w:space="0" w:color="auto"/>
      </w:divBdr>
    </w:div>
    <w:div w:id="1126504218">
      <w:bodyDiv w:val="1"/>
      <w:marLeft w:val="0"/>
      <w:marRight w:val="0"/>
      <w:marTop w:val="0"/>
      <w:marBottom w:val="0"/>
      <w:divBdr>
        <w:top w:val="none" w:sz="0" w:space="0" w:color="auto"/>
        <w:left w:val="none" w:sz="0" w:space="0" w:color="auto"/>
        <w:bottom w:val="none" w:sz="0" w:space="0" w:color="auto"/>
        <w:right w:val="none" w:sz="0" w:space="0" w:color="auto"/>
      </w:divBdr>
    </w:div>
    <w:div w:id="1174496526">
      <w:bodyDiv w:val="1"/>
      <w:marLeft w:val="0"/>
      <w:marRight w:val="0"/>
      <w:marTop w:val="0"/>
      <w:marBottom w:val="0"/>
      <w:divBdr>
        <w:top w:val="none" w:sz="0" w:space="0" w:color="auto"/>
        <w:left w:val="none" w:sz="0" w:space="0" w:color="auto"/>
        <w:bottom w:val="none" w:sz="0" w:space="0" w:color="auto"/>
        <w:right w:val="none" w:sz="0" w:space="0" w:color="auto"/>
      </w:divBdr>
    </w:div>
    <w:div w:id="1222594742">
      <w:bodyDiv w:val="1"/>
      <w:marLeft w:val="0"/>
      <w:marRight w:val="0"/>
      <w:marTop w:val="0"/>
      <w:marBottom w:val="0"/>
      <w:divBdr>
        <w:top w:val="none" w:sz="0" w:space="0" w:color="auto"/>
        <w:left w:val="none" w:sz="0" w:space="0" w:color="auto"/>
        <w:bottom w:val="none" w:sz="0" w:space="0" w:color="auto"/>
        <w:right w:val="none" w:sz="0" w:space="0" w:color="auto"/>
      </w:divBdr>
    </w:div>
    <w:div w:id="1290672607">
      <w:bodyDiv w:val="1"/>
      <w:marLeft w:val="0"/>
      <w:marRight w:val="0"/>
      <w:marTop w:val="0"/>
      <w:marBottom w:val="0"/>
      <w:divBdr>
        <w:top w:val="none" w:sz="0" w:space="0" w:color="auto"/>
        <w:left w:val="none" w:sz="0" w:space="0" w:color="auto"/>
        <w:bottom w:val="none" w:sz="0" w:space="0" w:color="auto"/>
        <w:right w:val="none" w:sz="0" w:space="0" w:color="auto"/>
      </w:divBdr>
    </w:div>
    <w:div w:id="1294680004">
      <w:bodyDiv w:val="1"/>
      <w:marLeft w:val="0"/>
      <w:marRight w:val="0"/>
      <w:marTop w:val="0"/>
      <w:marBottom w:val="0"/>
      <w:divBdr>
        <w:top w:val="none" w:sz="0" w:space="0" w:color="auto"/>
        <w:left w:val="none" w:sz="0" w:space="0" w:color="auto"/>
        <w:bottom w:val="none" w:sz="0" w:space="0" w:color="auto"/>
        <w:right w:val="none" w:sz="0" w:space="0" w:color="auto"/>
      </w:divBdr>
      <w:divsChild>
        <w:div w:id="873807441">
          <w:marLeft w:val="720"/>
          <w:marRight w:val="0"/>
          <w:marTop w:val="0"/>
          <w:marBottom w:val="0"/>
          <w:divBdr>
            <w:top w:val="none" w:sz="0" w:space="0" w:color="auto"/>
            <w:left w:val="none" w:sz="0" w:space="0" w:color="auto"/>
            <w:bottom w:val="none" w:sz="0" w:space="0" w:color="auto"/>
            <w:right w:val="none" w:sz="0" w:space="0" w:color="auto"/>
          </w:divBdr>
        </w:div>
        <w:div w:id="1512915934">
          <w:marLeft w:val="720"/>
          <w:marRight w:val="0"/>
          <w:marTop w:val="0"/>
          <w:marBottom w:val="0"/>
          <w:divBdr>
            <w:top w:val="none" w:sz="0" w:space="0" w:color="auto"/>
            <w:left w:val="none" w:sz="0" w:space="0" w:color="auto"/>
            <w:bottom w:val="none" w:sz="0" w:space="0" w:color="auto"/>
            <w:right w:val="none" w:sz="0" w:space="0" w:color="auto"/>
          </w:divBdr>
        </w:div>
        <w:div w:id="1554271996">
          <w:marLeft w:val="720"/>
          <w:marRight w:val="0"/>
          <w:marTop w:val="0"/>
          <w:marBottom w:val="0"/>
          <w:divBdr>
            <w:top w:val="none" w:sz="0" w:space="0" w:color="auto"/>
            <w:left w:val="none" w:sz="0" w:space="0" w:color="auto"/>
            <w:bottom w:val="none" w:sz="0" w:space="0" w:color="auto"/>
            <w:right w:val="none" w:sz="0" w:space="0" w:color="auto"/>
          </w:divBdr>
        </w:div>
      </w:divsChild>
    </w:div>
    <w:div w:id="1336301003">
      <w:bodyDiv w:val="1"/>
      <w:marLeft w:val="0"/>
      <w:marRight w:val="0"/>
      <w:marTop w:val="0"/>
      <w:marBottom w:val="0"/>
      <w:divBdr>
        <w:top w:val="none" w:sz="0" w:space="0" w:color="auto"/>
        <w:left w:val="none" w:sz="0" w:space="0" w:color="auto"/>
        <w:bottom w:val="none" w:sz="0" w:space="0" w:color="auto"/>
        <w:right w:val="none" w:sz="0" w:space="0" w:color="auto"/>
      </w:divBdr>
    </w:div>
    <w:div w:id="1344555050">
      <w:bodyDiv w:val="1"/>
      <w:marLeft w:val="0"/>
      <w:marRight w:val="0"/>
      <w:marTop w:val="0"/>
      <w:marBottom w:val="0"/>
      <w:divBdr>
        <w:top w:val="none" w:sz="0" w:space="0" w:color="auto"/>
        <w:left w:val="none" w:sz="0" w:space="0" w:color="auto"/>
        <w:bottom w:val="none" w:sz="0" w:space="0" w:color="auto"/>
        <w:right w:val="none" w:sz="0" w:space="0" w:color="auto"/>
      </w:divBdr>
    </w:div>
    <w:div w:id="1344556566">
      <w:bodyDiv w:val="1"/>
      <w:marLeft w:val="0"/>
      <w:marRight w:val="0"/>
      <w:marTop w:val="0"/>
      <w:marBottom w:val="0"/>
      <w:divBdr>
        <w:top w:val="none" w:sz="0" w:space="0" w:color="auto"/>
        <w:left w:val="none" w:sz="0" w:space="0" w:color="auto"/>
        <w:bottom w:val="none" w:sz="0" w:space="0" w:color="auto"/>
        <w:right w:val="none" w:sz="0" w:space="0" w:color="auto"/>
      </w:divBdr>
    </w:div>
    <w:div w:id="1346710031">
      <w:bodyDiv w:val="1"/>
      <w:marLeft w:val="0"/>
      <w:marRight w:val="0"/>
      <w:marTop w:val="0"/>
      <w:marBottom w:val="0"/>
      <w:divBdr>
        <w:top w:val="none" w:sz="0" w:space="0" w:color="auto"/>
        <w:left w:val="none" w:sz="0" w:space="0" w:color="auto"/>
        <w:bottom w:val="none" w:sz="0" w:space="0" w:color="auto"/>
        <w:right w:val="none" w:sz="0" w:space="0" w:color="auto"/>
      </w:divBdr>
      <w:divsChild>
        <w:div w:id="1216359399">
          <w:marLeft w:val="0"/>
          <w:marRight w:val="0"/>
          <w:marTop w:val="0"/>
          <w:marBottom w:val="0"/>
          <w:divBdr>
            <w:top w:val="none" w:sz="0" w:space="0" w:color="auto"/>
            <w:left w:val="none" w:sz="0" w:space="0" w:color="auto"/>
            <w:bottom w:val="none" w:sz="0" w:space="0" w:color="auto"/>
            <w:right w:val="none" w:sz="0" w:space="0" w:color="auto"/>
          </w:divBdr>
        </w:div>
      </w:divsChild>
    </w:div>
    <w:div w:id="1362049327">
      <w:bodyDiv w:val="1"/>
      <w:marLeft w:val="0"/>
      <w:marRight w:val="0"/>
      <w:marTop w:val="0"/>
      <w:marBottom w:val="0"/>
      <w:divBdr>
        <w:top w:val="none" w:sz="0" w:space="0" w:color="auto"/>
        <w:left w:val="none" w:sz="0" w:space="0" w:color="auto"/>
        <w:bottom w:val="none" w:sz="0" w:space="0" w:color="auto"/>
        <w:right w:val="none" w:sz="0" w:space="0" w:color="auto"/>
      </w:divBdr>
    </w:div>
    <w:div w:id="1413158244">
      <w:bodyDiv w:val="1"/>
      <w:marLeft w:val="0"/>
      <w:marRight w:val="0"/>
      <w:marTop w:val="0"/>
      <w:marBottom w:val="0"/>
      <w:divBdr>
        <w:top w:val="none" w:sz="0" w:space="0" w:color="auto"/>
        <w:left w:val="none" w:sz="0" w:space="0" w:color="auto"/>
        <w:bottom w:val="none" w:sz="0" w:space="0" w:color="auto"/>
        <w:right w:val="none" w:sz="0" w:space="0" w:color="auto"/>
      </w:divBdr>
    </w:div>
    <w:div w:id="1421875767">
      <w:bodyDiv w:val="1"/>
      <w:marLeft w:val="0"/>
      <w:marRight w:val="0"/>
      <w:marTop w:val="0"/>
      <w:marBottom w:val="0"/>
      <w:divBdr>
        <w:top w:val="none" w:sz="0" w:space="0" w:color="auto"/>
        <w:left w:val="none" w:sz="0" w:space="0" w:color="auto"/>
        <w:bottom w:val="none" w:sz="0" w:space="0" w:color="auto"/>
        <w:right w:val="none" w:sz="0" w:space="0" w:color="auto"/>
      </w:divBdr>
    </w:div>
    <w:div w:id="1428115014">
      <w:bodyDiv w:val="1"/>
      <w:marLeft w:val="0"/>
      <w:marRight w:val="0"/>
      <w:marTop w:val="0"/>
      <w:marBottom w:val="0"/>
      <w:divBdr>
        <w:top w:val="none" w:sz="0" w:space="0" w:color="auto"/>
        <w:left w:val="none" w:sz="0" w:space="0" w:color="auto"/>
        <w:bottom w:val="none" w:sz="0" w:space="0" w:color="auto"/>
        <w:right w:val="none" w:sz="0" w:space="0" w:color="auto"/>
      </w:divBdr>
      <w:divsChild>
        <w:div w:id="1367366470">
          <w:marLeft w:val="0"/>
          <w:marRight w:val="0"/>
          <w:marTop w:val="0"/>
          <w:marBottom w:val="0"/>
          <w:divBdr>
            <w:top w:val="none" w:sz="0" w:space="0" w:color="auto"/>
            <w:left w:val="none" w:sz="0" w:space="0" w:color="auto"/>
            <w:bottom w:val="none" w:sz="0" w:space="0" w:color="auto"/>
            <w:right w:val="none" w:sz="0" w:space="0" w:color="auto"/>
          </w:divBdr>
        </w:div>
        <w:div w:id="921332261">
          <w:marLeft w:val="0"/>
          <w:marRight w:val="0"/>
          <w:marTop w:val="0"/>
          <w:marBottom w:val="0"/>
          <w:divBdr>
            <w:top w:val="none" w:sz="0" w:space="0" w:color="auto"/>
            <w:left w:val="none" w:sz="0" w:space="0" w:color="auto"/>
            <w:bottom w:val="none" w:sz="0" w:space="0" w:color="auto"/>
            <w:right w:val="none" w:sz="0" w:space="0" w:color="auto"/>
          </w:divBdr>
        </w:div>
        <w:div w:id="928201409">
          <w:marLeft w:val="0"/>
          <w:marRight w:val="0"/>
          <w:marTop w:val="0"/>
          <w:marBottom w:val="0"/>
          <w:divBdr>
            <w:top w:val="none" w:sz="0" w:space="0" w:color="auto"/>
            <w:left w:val="none" w:sz="0" w:space="0" w:color="auto"/>
            <w:bottom w:val="none" w:sz="0" w:space="0" w:color="auto"/>
            <w:right w:val="none" w:sz="0" w:space="0" w:color="auto"/>
          </w:divBdr>
        </w:div>
        <w:div w:id="434667130">
          <w:marLeft w:val="0"/>
          <w:marRight w:val="0"/>
          <w:marTop w:val="0"/>
          <w:marBottom w:val="0"/>
          <w:divBdr>
            <w:top w:val="none" w:sz="0" w:space="0" w:color="auto"/>
            <w:left w:val="none" w:sz="0" w:space="0" w:color="auto"/>
            <w:bottom w:val="none" w:sz="0" w:space="0" w:color="auto"/>
            <w:right w:val="none" w:sz="0" w:space="0" w:color="auto"/>
          </w:divBdr>
        </w:div>
        <w:div w:id="914360481">
          <w:marLeft w:val="0"/>
          <w:marRight w:val="0"/>
          <w:marTop w:val="0"/>
          <w:marBottom w:val="0"/>
          <w:divBdr>
            <w:top w:val="none" w:sz="0" w:space="0" w:color="auto"/>
            <w:left w:val="none" w:sz="0" w:space="0" w:color="auto"/>
            <w:bottom w:val="none" w:sz="0" w:space="0" w:color="auto"/>
            <w:right w:val="none" w:sz="0" w:space="0" w:color="auto"/>
          </w:divBdr>
        </w:div>
        <w:div w:id="550774445">
          <w:marLeft w:val="0"/>
          <w:marRight w:val="0"/>
          <w:marTop w:val="0"/>
          <w:marBottom w:val="0"/>
          <w:divBdr>
            <w:top w:val="none" w:sz="0" w:space="0" w:color="auto"/>
            <w:left w:val="none" w:sz="0" w:space="0" w:color="auto"/>
            <w:bottom w:val="none" w:sz="0" w:space="0" w:color="auto"/>
            <w:right w:val="none" w:sz="0" w:space="0" w:color="auto"/>
          </w:divBdr>
        </w:div>
        <w:div w:id="1017386967">
          <w:marLeft w:val="0"/>
          <w:marRight w:val="0"/>
          <w:marTop w:val="0"/>
          <w:marBottom w:val="0"/>
          <w:divBdr>
            <w:top w:val="none" w:sz="0" w:space="0" w:color="auto"/>
            <w:left w:val="none" w:sz="0" w:space="0" w:color="auto"/>
            <w:bottom w:val="none" w:sz="0" w:space="0" w:color="auto"/>
            <w:right w:val="none" w:sz="0" w:space="0" w:color="auto"/>
          </w:divBdr>
        </w:div>
        <w:div w:id="748162028">
          <w:marLeft w:val="0"/>
          <w:marRight w:val="0"/>
          <w:marTop w:val="0"/>
          <w:marBottom w:val="0"/>
          <w:divBdr>
            <w:top w:val="none" w:sz="0" w:space="0" w:color="auto"/>
            <w:left w:val="none" w:sz="0" w:space="0" w:color="auto"/>
            <w:bottom w:val="none" w:sz="0" w:space="0" w:color="auto"/>
            <w:right w:val="none" w:sz="0" w:space="0" w:color="auto"/>
          </w:divBdr>
        </w:div>
        <w:div w:id="2062433897">
          <w:marLeft w:val="0"/>
          <w:marRight w:val="0"/>
          <w:marTop w:val="0"/>
          <w:marBottom w:val="0"/>
          <w:divBdr>
            <w:top w:val="none" w:sz="0" w:space="0" w:color="auto"/>
            <w:left w:val="none" w:sz="0" w:space="0" w:color="auto"/>
            <w:bottom w:val="none" w:sz="0" w:space="0" w:color="auto"/>
            <w:right w:val="none" w:sz="0" w:space="0" w:color="auto"/>
          </w:divBdr>
        </w:div>
        <w:div w:id="1763992333">
          <w:marLeft w:val="0"/>
          <w:marRight w:val="0"/>
          <w:marTop w:val="0"/>
          <w:marBottom w:val="0"/>
          <w:divBdr>
            <w:top w:val="none" w:sz="0" w:space="0" w:color="auto"/>
            <w:left w:val="none" w:sz="0" w:space="0" w:color="auto"/>
            <w:bottom w:val="none" w:sz="0" w:space="0" w:color="auto"/>
            <w:right w:val="none" w:sz="0" w:space="0" w:color="auto"/>
          </w:divBdr>
        </w:div>
        <w:div w:id="230164427">
          <w:marLeft w:val="0"/>
          <w:marRight w:val="0"/>
          <w:marTop w:val="0"/>
          <w:marBottom w:val="0"/>
          <w:divBdr>
            <w:top w:val="none" w:sz="0" w:space="0" w:color="auto"/>
            <w:left w:val="none" w:sz="0" w:space="0" w:color="auto"/>
            <w:bottom w:val="none" w:sz="0" w:space="0" w:color="auto"/>
            <w:right w:val="none" w:sz="0" w:space="0" w:color="auto"/>
          </w:divBdr>
        </w:div>
        <w:div w:id="204293391">
          <w:marLeft w:val="0"/>
          <w:marRight w:val="0"/>
          <w:marTop w:val="0"/>
          <w:marBottom w:val="0"/>
          <w:divBdr>
            <w:top w:val="none" w:sz="0" w:space="0" w:color="auto"/>
            <w:left w:val="none" w:sz="0" w:space="0" w:color="auto"/>
            <w:bottom w:val="none" w:sz="0" w:space="0" w:color="auto"/>
            <w:right w:val="none" w:sz="0" w:space="0" w:color="auto"/>
          </w:divBdr>
        </w:div>
        <w:div w:id="1556087290">
          <w:marLeft w:val="0"/>
          <w:marRight w:val="0"/>
          <w:marTop w:val="0"/>
          <w:marBottom w:val="0"/>
          <w:divBdr>
            <w:top w:val="none" w:sz="0" w:space="0" w:color="auto"/>
            <w:left w:val="none" w:sz="0" w:space="0" w:color="auto"/>
            <w:bottom w:val="none" w:sz="0" w:space="0" w:color="auto"/>
            <w:right w:val="none" w:sz="0" w:space="0" w:color="auto"/>
          </w:divBdr>
        </w:div>
      </w:divsChild>
    </w:div>
    <w:div w:id="1528132531">
      <w:bodyDiv w:val="1"/>
      <w:marLeft w:val="0"/>
      <w:marRight w:val="0"/>
      <w:marTop w:val="0"/>
      <w:marBottom w:val="0"/>
      <w:divBdr>
        <w:top w:val="none" w:sz="0" w:space="0" w:color="auto"/>
        <w:left w:val="none" w:sz="0" w:space="0" w:color="auto"/>
        <w:bottom w:val="none" w:sz="0" w:space="0" w:color="auto"/>
        <w:right w:val="none" w:sz="0" w:space="0" w:color="auto"/>
      </w:divBdr>
    </w:div>
    <w:div w:id="1543862689">
      <w:bodyDiv w:val="1"/>
      <w:marLeft w:val="0"/>
      <w:marRight w:val="0"/>
      <w:marTop w:val="0"/>
      <w:marBottom w:val="0"/>
      <w:divBdr>
        <w:top w:val="none" w:sz="0" w:space="0" w:color="auto"/>
        <w:left w:val="none" w:sz="0" w:space="0" w:color="auto"/>
        <w:bottom w:val="none" w:sz="0" w:space="0" w:color="auto"/>
        <w:right w:val="none" w:sz="0" w:space="0" w:color="auto"/>
      </w:divBdr>
    </w:div>
    <w:div w:id="1555390990">
      <w:bodyDiv w:val="1"/>
      <w:marLeft w:val="0"/>
      <w:marRight w:val="0"/>
      <w:marTop w:val="0"/>
      <w:marBottom w:val="0"/>
      <w:divBdr>
        <w:top w:val="none" w:sz="0" w:space="0" w:color="auto"/>
        <w:left w:val="none" w:sz="0" w:space="0" w:color="auto"/>
        <w:bottom w:val="none" w:sz="0" w:space="0" w:color="auto"/>
        <w:right w:val="none" w:sz="0" w:space="0" w:color="auto"/>
      </w:divBdr>
    </w:div>
    <w:div w:id="1757895224">
      <w:bodyDiv w:val="1"/>
      <w:marLeft w:val="0"/>
      <w:marRight w:val="0"/>
      <w:marTop w:val="0"/>
      <w:marBottom w:val="0"/>
      <w:divBdr>
        <w:top w:val="none" w:sz="0" w:space="0" w:color="auto"/>
        <w:left w:val="none" w:sz="0" w:space="0" w:color="auto"/>
        <w:bottom w:val="none" w:sz="0" w:space="0" w:color="auto"/>
        <w:right w:val="none" w:sz="0" w:space="0" w:color="auto"/>
      </w:divBdr>
      <w:divsChild>
        <w:div w:id="2144543439">
          <w:marLeft w:val="0"/>
          <w:marRight w:val="0"/>
          <w:marTop w:val="0"/>
          <w:marBottom w:val="0"/>
          <w:divBdr>
            <w:top w:val="none" w:sz="0" w:space="0" w:color="auto"/>
            <w:left w:val="none" w:sz="0" w:space="0" w:color="auto"/>
            <w:bottom w:val="none" w:sz="0" w:space="0" w:color="auto"/>
            <w:right w:val="none" w:sz="0" w:space="0" w:color="auto"/>
          </w:divBdr>
        </w:div>
      </w:divsChild>
    </w:div>
    <w:div w:id="1767800715">
      <w:bodyDiv w:val="1"/>
      <w:marLeft w:val="0"/>
      <w:marRight w:val="0"/>
      <w:marTop w:val="0"/>
      <w:marBottom w:val="0"/>
      <w:divBdr>
        <w:top w:val="none" w:sz="0" w:space="0" w:color="auto"/>
        <w:left w:val="none" w:sz="0" w:space="0" w:color="auto"/>
        <w:bottom w:val="none" w:sz="0" w:space="0" w:color="auto"/>
        <w:right w:val="none" w:sz="0" w:space="0" w:color="auto"/>
      </w:divBdr>
    </w:div>
    <w:div w:id="1774857502">
      <w:bodyDiv w:val="1"/>
      <w:marLeft w:val="0"/>
      <w:marRight w:val="0"/>
      <w:marTop w:val="0"/>
      <w:marBottom w:val="0"/>
      <w:divBdr>
        <w:top w:val="none" w:sz="0" w:space="0" w:color="auto"/>
        <w:left w:val="none" w:sz="0" w:space="0" w:color="auto"/>
        <w:bottom w:val="none" w:sz="0" w:space="0" w:color="auto"/>
        <w:right w:val="none" w:sz="0" w:space="0" w:color="auto"/>
      </w:divBdr>
    </w:div>
    <w:div w:id="1859393684">
      <w:bodyDiv w:val="1"/>
      <w:marLeft w:val="0"/>
      <w:marRight w:val="0"/>
      <w:marTop w:val="0"/>
      <w:marBottom w:val="0"/>
      <w:divBdr>
        <w:top w:val="none" w:sz="0" w:space="0" w:color="auto"/>
        <w:left w:val="none" w:sz="0" w:space="0" w:color="auto"/>
        <w:bottom w:val="none" w:sz="0" w:space="0" w:color="auto"/>
        <w:right w:val="none" w:sz="0" w:space="0" w:color="auto"/>
      </w:divBdr>
    </w:div>
    <w:div w:id="1864977974">
      <w:bodyDiv w:val="1"/>
      <w:marLeft w:val="0"/>
      <w:marRight w:val="0"/>
      <w:marTop w:val="0"/>
      <w:marBottom w:val="0"/>
      <w:divBdr>
        <w:top w:val="none" w:sz="0" w:space="0" w:color="auto"/>
        <w:left w:val="none" w:sz="0" w:space="0" w:color="auto"/>
        <w:bottom w:val="none" w:sz="0" w:space="0" w:color="auto"/>
        <w:right w:val="none" w:sz="0" w:space="0" w:color="auto"/>
      </w:divBdr>
    </w:div>
    <w:div w:id="1941644862">
      <w:bodyDiv w:val="1"/>
      <w:marLeft w:val="0"/>
      <w:marRight w:val="0"/>
      <w:marTop w:val="0"/>
      <w:marBottom w:val="0"/>
      <w:divBdr>
        <w:top w:val="none" w:sz="0" w:space="0" w:color="auto"/>
        <w:left w:val="none" w:sz="0" w:space="0" w:color="auto"/>
        <w:bottom w:val="none" w:sz="0" w:space="0" w:color="auto"/>
        <w:right w:val="none" w:sz="0" w:space="0" w:color="auto"/>
      </w:divBdr>
    </w:div>
    <w:div w:id="1951089458">
      <w:bodyDiv w:val="1"/>
      <w:marLeft w:val="0"/>
      <w:marRight w:val="0"/>
      <w:marTop w:val="0"/>
      <w:marBottom w:val="0"/>
      <w:divBdr>
        <w:top w:val="none" w:sz="0" w:space="0" w:color="auto"/>
        <w:left w:val="none" w:sz="0" w:space="0" w:color="auto"/>
        <w:bottom w:val="none" w:sz="0" w:space="0" w:color="auto"/>
        <w:right w:val="none" w:sz="0" w:space="0" w:color="auto"/>
      </w:divBdr>
    </w:div>
    <w:div w:id="1955402220">
      <w:bodyDiv w:val="1"/>
      <w:marLeft w:val="0"/>
      <w:marRight w:val="0"/>
      <w:marTop w:val="0"/>
      <w:marBottom w:val="0"/>
      <w:divBdr>
        <w:top w:val="none" w:sz="0" w:space="0" w:color="auto"/>
        <w:left w:val="none" w:sz="0" w:space="0" w:color="auto"/>
        <w:bottom w:val="none" w:sz="0" w:space="0" w:color="auto"/>
        <w:right w:val="none" w:sz="0" w:space="0" w:color="auto"/>
      </w:divBdr>
    </w:div>
    <w:div w:id="2009866836">
      <w:bodyDiv w:val="1"/>
      <w:marLeft w:val="0"/>
      <w:marRight w:val="0"/>
      <w:marTop w:val="0"/>
      <w:marBottom w:val="0"/>
      <w:divBdr>
        <w:top w:val="none" w:sz="0" w:space="0" w:color="auto"/>
        <w:left w:val="none" w:sz="0" w:space="0" w:color="auto"/>
        <w:bottom w:val="none" w:sz="0" w:space="0" w:color="auto"/>
        <w:right w:val="none" w:sz="0" w:space="0" w:color="auto"/>
      </w:divBdr>
    </w:div>
    <w:div w:id="2035228380">
      <w:bodyDiv w:val="1"/>
      <w:marLeft w:val="0"/>
      <w:marRight w:val="0"/>
      <w:marTop w:val="0"/>
      <w:marBottom w:val="0"/>
      <w:divBdr>
        <w:top w:val="none" w:sz="0" w:space="0" w:color="auto"/>
        <w:left w:val="none" w:sz="0" w:space="0" w:color="auto"/>
        <w:bottom w:val="none" w:sz="0" w:space="0" w:color="auto"/>
        <w:right w:val="none" w:sz="0" w:space="0" w:color="auto"/>
      </w:divBdr>
      <w:divsChild>
        <w:div w:id="956179435">
          <w:marLeft w:val="547"/>
          <w:marRight w:val="0"/>
          <w:marTop w:val="0"/>
          <w:marBottom w:val="0"/>
          <w:divBdr>
            <w:top w:val="none" w:sz="0" w:space="0" w:color="auto"/>
            <w:left w:val="none" w:sz="0" w:space="0" w:color="auto"/>
            <w:bottom w:val="none" w:sz="0" w:space="0" w:color="auto"/>
            <w:right w:val="none" w:sz="0" w:space="0" w:color="auto"/>
          </w:divBdr>
        </w:div>
        <w:div w:id="1176575103">
          <w:marLeft w:val="547"/>
          <w:marRight w:val="0"/>
          <w:marTop w:val="0"/>
          <w:marBottom w:val="0"/>
          <w:divBdr>
            <w:top w:val="none" w:sz="0" w:space="0" w:color="auto"/>
            <w:left w:val="none" w:sz="0" w:space="0" w:color="auto"/>
            <w:bottom w:val="none" w:sz="0" w:space="0" w:color="auto"/>
            <w:right w:val="none" w:sz="0" w:space="0" w:color="auto"/>
          </w:divBdr>
        </w:div>
        <w:div w:id="1435898120">
          <w:marLeft w:val="547"/>
          <w:marRight w:val="0"/>
          <w:marTop w:val="0"/>
          <w:marBottom w:val="0"/>
          <w:divBdr>
            <w:top w:val="none" w:sz="0" w:space="0" w:color="auto"/>
            <w:left w:val="none" w:sz="0" w:space="0" w:color="auto"/>
            <w:bottom w:val="none" w:sz="0" w:space="0" w:color="auto"/>
            <w:right w:val="none" w:sz="0" w:space="0" w:color="auto"/>
          </w:divBdr>
        </w:div>
        <w:div w:id="1597906206">
          <w:marLeft w:val="288"/>
          <w:marRight w:val="0"/>
          <w:marTop w:val="0"/>
          <w:marBottom w:val="0"/>
          <w:divBdr>
            <w:top w:val="none" w:sz="0" w:space="0" w:color="auto"/>
            <w:left w:val="none" w:sz="0" w:space="0" w:color="auto"/>
            <w:bottom w:val="none" w:sz="0" w:space="0" w:color="auto"/>
            <w:right w:val="none" w:sz="0" w:space="0" w:color="auto"/>
          </w:divBdr>
        </w:div>
        <w:div w:id="1943219821">
          <w:marLeft w:val="547"/>
          <w:marRight w:val="0"/>
          <w:marTop w:val="0"/>
          <w:marBottom w:val="0"/>
          <w:divBdr>
            <w:top w:val="none" w:sz="0" w:space="0" w:color="auto"/>
            <w:left w:val="none" w:sz="0" w:space="0" w:color="auto"/>
            <w:bottom w:val="none" w:sz="0" w:space="0" w:color="auto"/>
            <w:right w:val="none" w:sz="0" w:space="0" w:color="auto"/>
          </w:divBdr>
        </w:div>
        <w:div w:id="2065643900">
          <w:marLeft w:val="547"/>
          <w:marRight w:val="0"/>
          <w:marTop w:val="0"/>
          <w:marBottom w:val="0"/>
          <w:divBdr>
            <w:top w:val="none" w:sz="0" w:space="0" w:color="auto"/>
            <w:left w:val="none" w:sz="0" w:space="0" w:color="auto"/>
            <w:bottom w:val="none" w:sz="0" w:space="0" w:color="auto"/>
            <w:right w:val="none" w:sz="0" w:space="0" w:color="auto"/>
          </w:divBdr>
        </w:div>
      </w:divsChild>
    </w:div>
    <w:div w:id="2043553566">
      <w:bodyDiv w:val="1"/>
      <w:marLeft w:val="0"/>
      <w:marRight w:val="0"/>
      <w:marTop w:val="0"/>
      <w:marBottom w:val="0"/>
      <w:divBdr>
        <w:top w:val="none" w:sz="0" w:space="0" w:color="auto"/>
        <w:left w:val="none" w:sz="0" w:space="0" w:color="auto"/>
        <w:bottom w:val="none" w:sz="0" w:space="0" w:color="auto"/>
        <w:right w:val="none" w:sz="0" w:space="0" w:color="auto"/>
      </w:divBdr>
    </w:div>
    <w:div w:id="2094859643">
      <w:bodyDiv w:val="1"/>
      <w:marLeft w:val="0"/>
      <w:marRight w:val="0"/>
      <w:marTop w:val="0"/>
      <w:marBottom w:val="0"/>
      <w:divBdr>
        <w:top w:val="none" w:sz="0" w:space="0" w:color="auto"/>
        <w:left w:val="none" w:sz="0" w:space="0" w:color="auto"/>
        <w:bottom w:val="none" w:sz="0" w:space="0" w:color="auto"/>
        <w:right w:val="none" w:sz="0" w:space="0" w:color="auto"/>
      </w:divBdr>
    </w:div>
    <w:div w:id="2111778616">
      <w:bodyDiv w:val="1"/>
      <w:marLeft w:val="0"/>
      <w:marRight w:val="0"/>
      <w:marTop w:val="0"/>
      <w:marBottom w:val="0"/>
      <w:divBdr>
        <w:top w:val="none" w:sz="0" w:space="0" w:color="auto"/>
        <w:left w:val="none" w:sz="0" w:space="0" w:color="auto"/>
        <w:bottom w:val="none" w:sz="0" w:space="0" w:color="auto"/>
        <w:right w:val="none" w:sz="0" w:space="0" w:color="auto"/>
      </w:divBdr>
      <w:divsChild>
        <w:div w:id="2112117546">
          <w:marLeft w:val="0"/>
          <w:marRight w:val="0"/>
          <w:marTop w:val="0"/>
          <w:marBottom w:val="0"/>
          <w:divBdr>
            <w:top w:val="none" w:sz="0" w:space="0" w:color="auto"/>
            <w:left w:val="none" w:sz="0" w:space="0" w:color="auto"/>
            <w:bottom w:val="none" w:sz="0" w:space="0" w:color="auto"/>
            <w:right w:val="none" w:sz="0" w:space="0" w:color="auto"/>
          </w:divBdr>
        </w:div>
        <w:div w:id="100297889">
          <w:marLeft w:val="0"/>
          <w:marRight w:val="0"/>
          <w:marTop w:val="0"/>
          <w:marBottom w:val="0"/>
          <w:divBdr>
            <w:top w:val="none" w:sz="0" w:space="0" w:color="auto"/>
            <w:left w:val="none" w:sz="0" w:space="0" w:color="auto"/>
            <w:bottom w:val="none" w:sz="0" w:space="0" w:color="auto"/>
            <w:right w:val="none" w:sz="0" w:space="0" w:color="auto"/>
          </w:divBdr>
        </w:div>
        <w:div w:id="1910115111">
          <w:marLeft w:val="0"/>
          <w:marRight w:val="0"/>
          <w:marTop w:val="0"/>
          <w:marBottom w:val="0"/>
          <w:divBdr>
            <w:top w:val="none" w:sz="0" w:space="0" w:color="auto"/>
            <w:left w:val="none" w:sz="0" w:space="0" w:color="auto"/>
            <w:bottom w:val="none" w:sz="0" w:space="0" w:color="auto"/>
            <w:right w:val="none" w:sz="0" w:space="0" w:color="auto"/>
          </w:divBdr>
        </w:div>
        <w:div w:id="1528250671">
          <w:marLeft w:val="0"/>
          <w:marRight w:val="0"/>
          <w:marTop w:val="0"/>
          <w:marBottom w:val="0"/>
          <w:divBdr>
            <w:top w:val="none" w:sz="0" w:space="0" w:color="auto"/>
            <w:left w:val="none" w:sz="0" w:space="0" w:color="auto"/>
            <w:bottom w:val="none" w:sz="0" w:space="0" w:color="auto"/>
            <w:right w:val="none" w:sz="0" w:space="0" w:color="auto"/>
          </w:divBdr>
        </w:div>
        <w:div w:id="1014527849">
          <w:marLeft w:val="0"/>
          <w:marRight w:val="0"/>
          <w:marTop w:val="0"/>
          <w:marBottom w:val="0"/>
          <w:divBdr>
            <w:top w:val="none" w:sz="0" w:space="0" w:color="auto"/>
            <w:left w:val="none" w:sz="0" w:space="0" w:color="auto"/>
            <w:bottom w:val="none" w:sz="0" w:space="0" w:color="auto"/>
            <w:right w:val="none" w:sz="0" w:space="0" w:color="auto"/>
          </w:divBdr>
        </w:div>
        <w:div w:id="803735014">
          <w:marLeft w:val="0"/>
          <w:marRight w:val="0"/>
          <w:marTop w:val="0"/>
          <w:marBottom w:val="0"/>
          <w:divBdr>
            <w:top w:val="none" w:sz="0" w:space="0" w:color="auto"/>
            <w:left w:val="none" w:sz="0" w:space="0" w:color="auto"/>
            <w:bottom w:val="none" w:sz="0" w:space="0" w:color="auto"/>
            <w:right w:val="none" w:sz="0" w:space="0" w:color="auto"/>
          </w:divBdr>
        </w:div>
        <w:div w:id="1389496275">
          <w:marLeft w:val="0"/>
          <w:marRight w:val="0"/>
          <w:marTop w:val="0"/>
          <w:marBottom w:val="0"/>
          <w:divBdr>
            <w:top w:val="none" w:sz="0" w:space="0" w:color="auto"/>
            <w:left w:val="none" w:sz="0" w:space="0" w:color="auto"/>
            <w:bottom w:val="none" w:sz="0" w:space="0" w:color="auto"/>
            <w:right w:val="none" w:sz="0" w:space="0" w:color="auto"/>
          </w:divBdr>
        </w:div>
        <w:div w:id="623853963">
          <w:marLeft w:val="0"/>
          <w:marRight w:val="0"/>
          <w:marTop w:val="0"/>
          <w:marBottom w:val="0"/>
          <w:divBdr>
            <w:top w:val="none" w:sz="0" w:space="0" w:color="auto"/>
            <w:left w:val="none" w:sz="0" w:space="0" w:color="auto"/>
            <w:bottom w:val="none" w:sz="0" w:space="0" w:color="auto"/>
            <w:right w:val="none" w:sz="0" w:space="0" w:color="auto"/>
          </w:divBdr>
        </w:div>
        <w:div w:id="458651657">
          <w:marLeft w:val="0"/>
          <w:marRight w:val="0"/>
          <w:marTop w:val="0"/>
          <w:marBottom w:val="0"/>
          <w:divBdr>
            <w:top w:val="none" w:sz="0" w:space="0" w:color="auto"/>
            <w:left w:val="none" w:sz="0" w:space="0" w:color="auto"/>
            <w:bottom w:val="none" w:sz="0" w:space="0" w:color="auto"/>
            <w:right w:val="none" w:sz="0" w:space="0" w:color="auto"/>
          </w:divBdr>
        </w:div>
        <w:div w:id="494105360">
          <w:marLeft w:val="0"/>
          <w:marRight w:val="0"/>
          <w:marTop w:val="0"/>
          <w:marBottom w:val="0"/>
          <w:divBdr>
            <w:top w:val="none" w:sz="0" w:space="0" w:color="auto"/>
            <w:left w:val="none" w:sz="0" w:space="0" w:color="auto"/>
            <w:bottom w:val="none" w:sz="0" w:space="0" w:color="auto"/>
            <w:right w:val="none" w:sz="0" w:space="0" w:color="auto"/>
          </w:divBdr>
        </w:div>
        <w:div w:id="1452477586">
          <w:marLeft w:val="0"/>
          <w:marRight w:val="0"/>
          <w:marTop w:val="0"/>
          <w:marBottom w:val="0"/>
          <w:divBdr>
            <w:top w:val="none" w:sz="0" w:space="0" w:color="auto"/>
            <w:left w:val="none" w:sz="0" w:space="0" w:color="auto"/>
            <w:bottom w:val="none" w:sz="0" w:space="0" w:color="auto"/>
            <w:right w:val="none" w:sz="0" w:space="0" w:color="auto"/>
          </w:divBdr>
        </w:div>
        <w:div w:id="934247648">
          <w:marLeft w:val="0"/>
          <w:marRight w:val="0"/>
          <w:marTop w:val="0"/>
          <w:marBottom w:val="0"/>
          <w:divBdr>
            <w:top w:val="none" w:sz="0" w:space="0" w:color="auto"/>
            <w:left w:val="none" w:sz="0" w:space="0" w:color="auto"/>
            <w:bottom w:val="none" w:sz="0" w:space="0" w:color="auto"/>
            <w:right w:val="none" w:sz="0" w:space="0" w:color="auto"/>
          </w:divBdr>
        </w:div>
        <w:div w:id="1306469428">
          <w:marLeft w:val="0"/>
          <w:marRight w:val="0"/>
          <w:marTop w:val="0"/>
          <w:marBottom w:val="0"/>
          <w:divBdr>
            <w:top w:val="none" w:sz="0" w:space="0" w:color="auto"/>
            <w:left w:val="none" w:sz="0" w:space="0" w:color="auto"/>
            <w:bottom w:val="none" w:sz="0" w:space="0" w:color="auto"/>
            <w:right w:val="none" w:sz="0" w:space="0" w:color="auto"/>
          </w:divBdr>
        </w:div>
      </w:divsChild>
    </w:div>
    <w:div w:id="213027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0006-341x.2000.00455.x" TargetMode="External"/><Relationship Id="rId21" Type="http://schemas.openxmlformats.org/officeDocument/2006/relationships/hyperlink" Target="https://doi.org/10.1016/j.learninstruc.2009.08.006" TargetMode="External"/><Relationship Id="rId34" Type="http://schemas.openxmlformats.org/officeDocument/2006/relationships/hyperlink" Target="https://psycnet.apa.org/doi/10.1037/0021-9010.89.2.248" TargetMode="External"/><Relationship Id="rId42" Type="http://schemas.openxmlformats.org/officeDocument/2006/relationships/hyperlink" Target="https://doi.org/10.1002/jrsm.1240" TargetMode="External"/><Relationship Id="rId47" Type="http://schemas.openxmlformats.org/officeDocument/2006/relationships/hyperlink" Target="https://doi.org/10.1080/00461520903213600" TargetMode="External"/><Relationship Id="rId50" Type="http://schemas.openxmlformats.org/officeDocument/2006/relationships/hyperlink" Target="https://doi.org/10.1037/0033-2909.119.2.254" TargetMode="External"/><Relationship Id="rId55" Type="http://schemas.openxmlformats.org/officeDocument/2006/relationships/hyperlink" Target="https://doi.org/10.3758/s13428-012-0258-1" TargetMode="External"/><Relationship Id="rId63" Type="http://schemas.openxmlformats.org/officeDocument/2006/relationships/hyperlink" Target="https://doi.org/10.1080/10494820.2022.2096642" TargetMode="External"/><Relationship Id="rId68" Type="http://schemas.openxmlformats.org/officeDocument/2006/relationships/hyperlink" Target="https://doi.org/10.1136/bmj.n71" TargetMode="External"/><Relationship Id="rId76" Type="http://schemas.openxmlformats.org/officeDocument/2006/relationships/hyperlink" Target="https://doi.org/10.1007/978-3-642-39112-5_27" TargetMode="External"/><Relationship Id="rId84" Type="http://schemas.openxmlformats.org/officeDocument/2006/relationships/hyperlink" Target="https://doi.org/10.1016/S0895-4356(00)00242-0" TargetMode="External"/><Relationship Id="rId89" Type="http://schemas.openxmlformats.org/officeDocument/2006/relationships/hyperlink" Target="https://doi.org/10.1207/s1532690xci2203_3" TargetMode="External"/><Relationship Id="rId97" Type="http://schemas.openxmlformats.org/officeDocument/2006/relationships/hyperlink" Target="https://doi.org/10.1080/09500693.2017.1347303" TargetMode="External"/><Relationship Id="rId7" Type="http://schemas.openxmlformats.org/officeDocument/2006/relationships/settings" Target="settings.xml"/><Relationship Id="rId71" Type="http://schemas.openxmlformats.org/officeDocument/2006/relationships/hyperlink" Target="https://psycnet.apa.org/doi/10.1037/edu0000103" TargetMode="External"/><Relationship Id="rId92" Type="http://schemas.openxmlformats.org/officeDocument/2006/relationships/hyperlink" Target="https://doi.org/10.1177/0735633119830764" TargetMode="External"/><Relationship Id="rId2" Type="http://schemas.openxmlformats.org/officeDocument/2006/relationships/customXml" Target="../customXml/item2.xml"/><Relationship Id="rId16" Type="http://schemas.openxmlformats.org/officeDocument/2006/relationships/hyperlink" Target="https://doi.org/10.25656/01:17151" TargetMode="External"/><Relationship Id="rId29" Type="http://schemas.openxmlformats.org/officeDocument/2006/relationships/hyperlink" Target="https://doi.org/10.3389/frai.2023.1162454" TargetMode="External"/><Relationship Id="rId11" Type="http://schemas.openxmlformats.org/officeDocument/2006/relationships/hyperlink" Target="https://unitc-my.sharepoint.com/personal/qxowa01_cloud_uni-tuebingen_de/Documents/Metaanalyse/Manuskript/preregistration" TargetMode="External"/><Relationship Id="rId24" Type="http://schemas.openxmlformats.org/officeDocument/2006/relationships/hyperlink" Target="https://ejournals.bc.edu/index.php/jtla/article/view/1640" TargetMode="External"/><Relationship Id="rId32" Type="http://schemas.openxmlformats.org/officeDocument/2006/relationships/hyperlink" Target="https://doi.org/10.1037/edu0000053" TargetMode="External"/><Relationship Id="rId37" Type="http://schemas.openxmlformats.org/officeDocument/2006/relationships/hyperlink" Target="https://doi.org/10.3102/003465430298487" TargetMode="External"/><Relationship Id="rId40" Type="http://schemas.openxmlformats.org/officeDocument/2006/relationships/hyperlink" Target="https://doi.org/10.1086/681909" TargetMode="External"/><Relationship Id="rId45" Type="http://schemas.openxmlformats.org/officeDocument/2006/relationships/hyperlink" Target="https://doi.org/10.1007/s11251-009-9102-0" TargetMode="External"/><Relationship Id="rId53" Type="http://schemas.openxmlformats.org/officeDocument/2006/relationships/hyperlink" Target="%20https://doi.org/10.1007/s11251-018-9470-4" TargetMode="External"/><Relationship Id="rId58" Type="http://schemas.openxmlformats.org/officeDocument/2006/relationships/hyperlink" Target="https://doi.org/10.1371/journal.pmed.1000097" TargetMode="External"/><Relationship Id="rId66" Type="http://schemas.openxmlformats.org/officeDocument/2006/relationships/hyperlink" Target="https://doi.org/10.1111/jcal.12635" TargetMode="External"/><Relationship Id="rId74" Type="http://schemas.openxmlformats.org/officeDocument/2006/relationships/hyperlink" Target="https://doi.org/10.1016/j.edurev.2015.12.003" TargetMode="External"/><Relationship Id="rId79" Type="http://schemas.openxmlformats.org/officeDocument/2006/relationships/hyperlink" Target="https://doi.org/10.48550/arXiv.2204.14146" TargetMode="External"/><Relationship Id="rId87" Type="http://schemas.openxmlformats.org/officeDocument/2006/relationships/hyperlink" Target="https://doi.org/10.18653/v1/2020.acl-demos.17" TargetMode="External"/><Relationship Id="rId5" Type="http://schemas.openxmlformats.org/officeDocument/2006/relationships/numbering" Target="numbering.xml"/><Relationship Id="rId61" Type="http://schemas.openxmlformats.org/officeDocument/2006/relationships/hyperlink" Target="https://doi.org/10.1037//1082-989X.7.1.105" TargetMode="External"/><Relationship Id="rId82" Type="http://schemas.openxmlformats.org/officeDocument/2006/relationships/hyperlink" Target="https://encompass.eku.edu/kjectl/vol13/iss1/2" TargetMode="External"/><Relationship Id="rId90" Type="http://schemas.openxmlformats.org/officeDocument/2006/relationships/hyperlink" Target="https://doi.org/10.1016/j.asw.2020.100449" TargetMode="External"/><Relationship Id="rId95" Type="http://schemas.openxmlformats.org/officeDocument/2006/relationships/hyperlink" Target="https://doi.org/10.1177/07356331221127300" TargetMode="External"/><Relationship Id="rId19" Type="http://schemas.openxmlformats.org/officeDocument/2006/relationships/hyperlink" Target="https://doi.org/10.1348/000709901158370" TargetMode="External"/><Relationship Id="rId14" Type="http://schemas.openxmlformats.org/officeDocument/2006/relationships/hyperlink" Target="https://doi.org/10.1016/j.learninstruc.2006.03.001" TargetMode="External"/><Relationship Id="rId22" Type="http://schemas.openxmlformats.org/officeDocument/2006/relationships/hyperlink" Target="%20https://doi.org/10.1177/0741088310383383" TargetMode="External"/><Relationship Id="rId27" Type="http://schemas.openxmlformats.org/officeDocument/2006/relationships/hyperlink" Target="https://doi.org/10.1136/bmj.315.7109.629" TargetMode="External"/><Relationship Id="rId30" Type="http://schemas.openxmlformats.org/officeDocument/2006/relationships/hyperlink" Target="https://doi.org/10.1007/978-3-658-37895-0_1" TargetMode="External"/><Relationship Id="rId35" Type="http://schemas.openxmlformats.org/officeDocument/2006/relationships/hyperlink" Target="https://doi.org/10.3102/0091732X18821125" TargetMode="External"/><Relationship Id="rId43" Type="http://schemas.openxmlformats.org/officeDocument/2006/relationships/hyperlink" Target="https://doi.org/10.1007/s10648-007-9054-3" TargetMode="External"/><Relationship Id="rId48" Type="http://schemas.openxmlformats.org/officeDocument/2006/relationships/hyperlink" Target="https://doi.org/10.2190/EC.42.2.c" TargetMode="External"/><Relationship Id="rId56" Type="http://schemas.openxmlformats.org/officeDocument/2006/relationships/hyperlink" Target="https://doi.org/10.1016/j.asw.2014.09.002" TargetMode="External"/><Relationship Id="rId64" Type="http://schemas.openxmlformats.org/officeDocument/2006/relationships/hyperlink" Target="https://doi.org/10.1037/a0025276" TargetMode="External"/><Relationship Id="rId69" Type="http://schemas.openxmlformats.org/officeDocument/2006/relationships/hyperlink" Target="http://pqdtopen.proquest.com/" TargetMode="External"/><Relationship Id="rId77" Type="http://schemas.openxmlformats.org/officeDocument/2006/relationships/hyperlink" Target="https://psycnet.apa.org/doi/10.1006/ijhc.1996.0048"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dx.doi.org/10.1016/j.chb.2017.03.008" TargetMode="External"/><Relationship Id="rId72" Type="http://schemas.openxmlformats.org/officeDocument/2006/relationships/hyperlink" Target="https://doi.org/10.1177/016327870102400202" TargetMode="External"/><Relationship Id="rId80" Type="http://schemas.openxmlformats.org/officeDocument/2006/relationships/hyperlink" Target="https://doi.org/10.1002/jrsm.1540" TargetMode="External"/><Relationship Id="rId85" Type="http://schemas.openxmlformats.org/officeDocument/2006/relationships/hyperlink" Target="https://doi.org/10.1016/j.asw.2013.11.007" TargetMode="External"/><Relationship Id="rId93" Type="http://schemas.openxmlformats.org/officeDocument/2006/relationships/hyperlink" Target="https://doi.org/10.3389/fpsyg.2019.03087" TargetMode="External"/><Relationship Id="rId98"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psycnet.apa.org/doi/10.1037/edu0000607" TargetMode="External"/><Relationship Id="rId25" Type="http://schemas.openxmlformats.org/officeDocument/2006/relationships/hyperlink" Target="https://doi.org/10.1080/01621459.2000.10473905" TargetMode="External"/><Relationship Id="rId33" Type="http://schemas.openxmlformats.org/officeDocument/2006/relationships/hyperlink" Target="https://doi.org/10.4324/9780203463932_uc_and_the_sat" TargetMode="External"/><Relationship Id="rId38" Type="http://schemas.openxmlformats.org/officeDocument/2006/relationships/hyperlink" Target="https://doi.org/10.1177/0741088312451260" TargetMode="External"/><Relationship Id="rId46" Type="http://schemas.openxmlformats.org/officeDocument/2006/relationships/hyperlink" Target="https://doi.org/10.3758/bf03194058" TargetMode="External"/><Relationship Id="rId59" Type="http://schemas.openxmlformats.org/officeDocument/2006/relationships/hyperlink" Target="http://dx.doi.org/10.17239/jowr-2016.08.01.05" TargetMode="External"/><Relationship Id="rId67" Type="http://schemas.openxmlformats.org/officeDocument/2006/relationships/hyperlink" Target="https://doi.org/10.1186/s13643-016-0384-4" TargetMode="External"/><Relationship Id="rId20" Type="http://schemas.openxmlformats.org/officeDocument/2006/relationships/hyperlink" Target="https://doi.org/10.1177/0741088301018001004" TargetMode="External"/><Relationship Id="rId41" Type="http://schemas.openxmlformats.org/officeDocument/2006/relationships/hyperlink" Target="https://doi.org/10.1136/bmj.327.7414.557" TargetMode="External"/><Relationship Id="rId54" Type="http://schemas.openxmlformats.org/officeDocument/2006/relationships/hyperlink" Target="https://doi.org/10.1007/978-3-030-23204-7" TargetMode="External"/><Relationship Id="rId62" Type="http://schemas.openxmlformats.org/officeDocument/2006/relationships/hyperlink" Target="https://doi.org/10.1017/9781009030199" TargetMode="External"/><Relationship Id="rId70" Type="http://schemas.openxmlformats.org/officeDocument/2006/relationships/hyperlink" Target="https://doi.org/10.1016/j.edurev.2021.100416" TargetMode="External"/><Relationship Id="rId75" Type="http://schemas.openxmlformats.org/officeDocument/2006/relationships/hyperlink" Target="https://doi.org/10.1037/a0032340" TargetMode="External"/><Relationship Id="rId83" Type="http://schemas.openxmlformats.org/officeDocument/2006/relationships/hyperlink" Target="https://doi.org/10.3102/0034654307313795" TargetMode="External"/><Relationship Id="rId88" Type="http://schemas.openxmlformats.org/officeDocument/2006/relationships/hyperlink" Target="https://doi.org/10.18637/jss.v036.i03" TargetMode="External"/><Relationship Id="rId91" Type="http://schemas.openxmlformats.org/officeDocument/2006/relationships/hyperlink" Target="https://doi.org/10.1007/s40593-016-0127-7" TargetMode="External"/><Relationship Id="rId96" Type="http://schemas.openxmlformats.org/officeDocument/2006/relationships/hyperlink" Target="https://doi.org/10.1016/j.compedu.2019.10366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111/j.2044-8317.1988.tb00901.x" TargetMode="External"/><Relationship Id="rId23" Type="http://schemas.openxmlformats.org/officeDocument/2006/relationships/hyperlink" Target="https://doi.org/10.7758/9781610448864" TargetMode="External"/><Relationship Id="rId28" Type="http://schemas.openxmlformats.org/officeDocument/2006/relationships/hyperlink" Target="https://doi.org/10.1111/j.1741-6787.2005.00032.x" TargetMode="External"/><Relationship Id="rId36" Type="http://schemas.openxmlformats.org/officeDocument/2006/relationships/hyperlink" Target="https://doi.org/10.1007/s11251-008-9062-9" TargetMode="External"/><Relationship Id="rId49" Type="http://schemas.openxmlformats.org/officeDocument/2006/relationships/hyperlink" Target="https://doi.org/10.1016/j.learninstruc.2007.07.004" TargetMode="External"/><Relationship Id="rId57" Type="http://schemas.openxmlformats.org/officeDocument/2006/relationships/hyperlink" Target="https://doi.org/10.1037/edu0000764" TargetMode="External"/><Relationship Id="rId114" Type="http://schemas.microsoft.com/office/2018/08/relationships/commentsExtensible" Target="commentsExtensible.xml"/><Relationship Id="rId10" Type="http://schemas.openxmlformats.org/officeDocument/2006/relationships/endnotes" Target="endnotes.xml"/><Relationship Id="rId31" Type="http://schemas.openxmlformats.org/officeDocument/2006/relationships/hyperlink" Target="http://dx.doi.org/10.25669/37p4-kdh7" TargetMode="External"/><Relationship Id="rId44" Type="http://schemas.openxmlformats.org/officeDocument/2006/relationships/hyperlink" Target="https://doi.org/10.1207/S15326985EP3801_4" TargetMode="External"/><Relationship Id="rId52" Type="http://schemas.openxmlformats.org/officeDocument/2006/relationships/hyperlink" Target="http://dx.doi.org/10.1037/xap0000111" TargetMode="External"/><Relationship Id="rId60" Type="http://schemas.openxmlformats.org/officeDocument/2006/relationships/hyperlink" Target="https://psycnet.apa.org/doi/10.1177/1094428106291059" TargetMode="External"/><Relationship Id="rId65" Type="http://schemas.openxmlformats.org/officeDocument/2006/relationships/hyperlink" Target="https://doi.org/10.1007/s11257-006-9000-y" TargetMode="External"/><Relationship Id="rId73" Type="http://schemas.openxmlformats.org/officeDocument/2006/relationships/hyperlink" Target="https://psycnet.apa.org/doi/10.1007/s11251-010-9153-2" TargetMode="External"/><Relationship Id="rId78" Type="http://schemas.openxmlformats.org/officeDocument/2006/relationships/hyperlink" Target="https://doi.org/10.1186/1472-6947-7-16" TargetMode="External"/><Relationship Id="rId81" Type="http://schemas.openxmlformats.org/officeDocument/2006/relationships/hyperlink" Target="https://doi.org/10.1007/978-3-319-21416-0" TargetMode="External"/><Relationship Id="rId86" Type="http://schemas.openxmlformats.org/officeDocument/2006/relationships/hyperlink" Target="https://doi.org/10.1016/j.compedu.2018.12.005" TargetMode="External"/><Relationship Id="rId94" Type="http://schemas.openxmlformats.org/officeDocument/2006/relationships/hyperlink" Target="https://doi.org/10.3390/electronics12010150"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rayyan.ai/" TargetMode="External"/><Relationship Id="rId18" Type="http://schemas.openxmlformats.org/officeDocument/2006/relationships/hyperlink" Target="http://dx.doi.org/10.1016/S0140-6736(05)71879-1" TargetMode="External"/><Relationship Id="rId39" Type="http://schemas.openxmlformats.org/officeDocument/2006/relationships/hyperlink" Target="https://doi.org/10.1037/0003-066x.41.10.110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52FB171DF1C48AB785C17F943987E" ma:contentTypeVersion="17" ma:contentTypeDescription="Create a new document." ma:contentTypeScope="" ma:versionID="cf243e8df9a8eeb0e170d24c8e1b4514">
  <xsd:schema xmlns:xsd="http://www.w3.org/2001/XMLSchema" xmlns:xs="http://www.w3.org/2001/XMLSchema" xmlns:p="http://schemas.microsoft.com/office/2006/metadata/properties" xmlns:ns3="9e47bd8d-4320-4a9e-ade4-57564099b61f" xmlns:ns4="d26bcf49-1728-474a-99ca-17afc5d9a00c" targetNamespace="http://schemas.microsoft.com/office/2006/metadata/properties" ma:root="true" ma:fieldsID="c5a7b58070947d1b0b8749fea2f649b8" ns3:_="" ns4:_="">
    <xsd:import namespace="9e47bd8d-4320-4a9e-ade4-57564099b61f"/>
    <xsd:import namespace="d26bcf49-1728-474a-99ca-17afc5d9a0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7bd8d-4320-4a9e-ade4-57564099b6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6bcf49-1728-474a-99ca-17afc5d9a0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6bcf49-1728-474a-99ca-17afc5d9a00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A54C-2478-4008-B10F-9B76AAEB5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7bd8d-4320-4a9e-ade4-57564099b61f"/>
    <ds:schemaRef ds:uri="d26bcf49-1728-474a-99ca-17afc5d9a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3E1F42-6E92-40B5-AD22-526EA20CA571}">
  <ds:schemaRefs>
    <ds:schemaRef ds:uri="http://schemas.microsoft.com/sharepoint/v3/contenttype/forms"/>
  </ds:schemaRefs>
</ds:datastoreItem>
</file>

<file path=customXml/itemProps3.xml><?xml version="1.0" encoding="utf-8"?>
<ds:datastoreItem xmlns:ds="http://schemas.openxmlformats.org/officeDocument/2006/customXml" ds:itemID="{5B884A58-F794-48C0-90A9-1DEDD97A1AE5}">
  <ds:schemaRefs>
    <ds:schemaRef ds:uri="http://purl.org/dc/term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d26bcf49-1728-474a-99ca-17afc5d9a00c"/>
    <ds:schemaRef ds:uri="9e47bd8d-4320-4a9e-ade4-57564099b61f"/>
    <ds:schemaRef ds:uri="http://www.w3.org/XML/1998/namespace"/>
  </ds:schemaRefs>
</ds:datastoreItem>
</file>

<file path=customXml/itemProps4.xml><?xml version="1.0" encoding="utf-8"?>
<ds:datastoreItem xmlns:ds="http://schemas.openxmlformats.org/officeDocument/2006/customXml" ds:itemID="{80BEE7E2-CBBC-424E-A25F-CC81D447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14917</Words>
  <Characters>85029</Characters>
  <Application>Microsoft Office Word</Application>
  <DocSecurity>0</DocSecurity>
  <Lines>708</Lines>
  <Paragraphs>199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99747</CharactersWithSpaces>
  <SharedDoc>false</SharedDoc>
  <HLinks>
    <vt:vector size="492" baseType="variant">
      <vt:variant>
        <vt:i4>917577</vt:i4>
      </vt:variant>
      <vt:variant>
        <vt:i4>240</vt:i4>
      </vt:variant>
      <vt:variant>
        <vt:i4>0</vt:i4>
      </vt:variant>
      <vt:variant>
        <vt:i4>5</vt:i4>
      </vt:variant>
      <vt:variant>
        <vt:lpwstr>https://doi.org/10.1080/09500693.2017.1347303</vt:lpwstr>
      </vt:variant>
      <vt:variant>
        <vt:lpwstr/>
      </vt:variant>
      <vt:variant>
        <vt:i4>5505027</vt:i4>
      </vt:variant>
      <vt:variant>
        <vt:i4>237</vt:i4>
      </vt:variant>
      <vt:variant>
        <vt:i4>0</vt:i4>
      </vt:variant>
      <vt:variant>
        <vt:i4>5</vt:i4>
      </vt:variant>
      <vt:variant>
        <vt:lpwstr>https://doi.org/10.1016/j.compedu.2019.103668</vt:lpwstr>
      </vt:variant>
      <vt:variant>
        <vt:lpwstr/>
      </vt:variant>
      <vt:variant>
        <vt:i4>1769562</vt:i4>
      </vt:variant>
      <vt:variant>
        <vt:i4>234</vt:i4>
      </vt:variant>
      <vt:variant>
        <vt:i4>0</vt:i4>
      </vt:variant>
      <vt:variant>
        <vt:i4>5</vt:i4>
      </vt:variant>
      <vt:variant>
        <vt:lpwstr>https://doi.org/10.1080/00461520701756420</vt:lpwstr>
      </vt:variant>
      <vt:variant>
        <vt:lpwstr/>
      </vt:variant>
      <vt:variant>
        <vt:i4>4</vt:i4>
      </vt:variant>
      <vt:variant>
        <vt:i4>231</vt:i4>
      </vt:variant>
      <vt:variant>
        <vt:i4>0</vt:i4>
      </vt:variant>
      <vt:variant>
        <vt:i4>5</vt:i4>
      </vt:variant>
      <vt:variant>
        <vt:lpwstr>https://doi.org/10.3389/fpsyg.2019.03087</vt:lpwstr>
      </vt:variant>
      <vt:variant>
        <vt:lpwstr/>
      </vt:variant>
      <vt:variant>
        <vt:i4>1245215</vt:i4>
      </vt:variant>
      <vt:variant>
        <vt:i4>228</vt:i4>
      </vt:variant>
      <vt:variant>
        <vt:i4>0</vt:i4>
      </vt:variant>
      <vt:variant>
        <vt:i4>5</vt:i4>
      </vt:variant>
      <vt:variant>
        <vt:lpwstr>https://doi.org/10.3389/feduc.2017.00033</vt:lpwstr>
      </vt:variant>
      <vt:variant>
        <vt:lpwstr/>
      </vt:variant>
      <vt:variant>
        <vt:i4>1900629</vt:i4>
      </vt:variant>
      <vt:variant>
        <vt:i4>225</vt:i4>
      </vt:variant>
      <vt:variant>
        <vt:i4>0</vt:i4>
      </vt:variant>
      <vt:variant>
        <vt:i4>5</vt:i4>
      </vt:variant>
      <vt:variant>
        <vt:lpwstr>https://doi.org/10.1177/0735633119830764</vt:lpwstr>
      </vt:variant>
      <vt:variant>
        <vt:lpwstr/>
      </vt:variant>
      <vt:variant>
        <vt:i4>524304</vt:i4>
      </vt:variant>
      <vt:variant>
        <vt:i4>222</vt:i4>
      </vt:variant>
      <vt:variant>
        <vt:i4>0</vt:i4>
      </vt:variant>
      <vt:variant>
        <vt:i4>5</vt:i4>
      </vt:variant>
      <vt:variant>
        <vt:lpwstr>https://doi.org/10.1007/s40593-016-0127-7</vt:lpwstr>
      </vt:variant>
      <vt:variant>
        <vt:lpwstr/>
      </vt:variant>
      <vt:variant>
        <vt:i4>5505034</vt:i4>
      </vt:variant>
      <vt:variant>
        <vt:i4>219</vt:i4>
      </vt:variant>
      <vt:variant>
        <vt:i4>0</vt:i4>
      </vt:variant>
      <vt:variant>
        <vt:i4>5</vt:i4>
      </vt:variant>
      <vt:variant>
        <vt:lpwstr>https://doi.org/10.1016/j.asw.2020.100449</vt:lpwstr>
      </vt:variant>
      <vt:variant>
        <vt:lpwstr/>
      </vt:variant>
      <vt:variant>
        <vt:i4>2686978</vt:i4>
      </vt:variant>
      <vt:variant>
        <vt:i4>216</vt:i4>
      </vt:variant>
      <vt:variant>
        <vt:i4>0</vt:i4>
      </vt:variant>
      <vt:variant>
        <vt:i4>5</vt:i4>
      </vt:variant>
      <vt:variant>
        <vt:lpwstr>https://doi.org/10.1207/s1532690xci2203_3</vt:lpwstr>
      </vt:variant>
      <vt:variant>
        <vt:lpwstr/>
      </vt:variant>
      <vt:variant>
        <vt:i4>5177420</vt:i4>
      </vt:variant>
      <vt:variant>
        <vt:i4>213</vt:i4>
      </vt:variant>
      <vt:variant>
        <vt:i4>0</vt:i4>
      </vt:variant>
      <vt:variant>
        <vt:i4>5</vt:i4>
      </vt:variant>
      <vt:variant>
        <vt:lpwstr>https://doi.org/10.18637/jss.v036.i03</vt:lpwstr>
      </vt:variant>
      <vt:variant>
        <vt:lpwstr/>
      </vt:variant>
      <vt:variant>
        <vt:i4>4390991</vt:i4>
      </vt:variant>
      <vt:variant>
        <vt:i4>210</vt:i4>
      </vt:variant>
      <vt:variant>
        <vt:i4>0</vt:i4>
      </vt:variant>
      <vt:variant>
        <vt:i4>5</vt:i4>
      </vt:variant>
      <vt:variant>
        <vt:lpwstr>https://doi.org/10.1017/cbo9781139547369.014</vt:lpwstr>
      </vt:variant>
      <vt:variant>
        <vt:lpwstr/>
      </vt:variant>
      <vt:variant>
        <vt:i4>1441805</vt:i4>
      </vt:variant>
      <vt:variant>
        <vt:i4>207</vt:i4>
      </vt:variant>
      <vt:variant>
        <vt:i4>0</vt:i4>
      </vt:variant>
      <vt:variant>
        <vt:i4>5</vt:i4>
      </vt:variant>
      <vt:variant>
        <vt:lpwstr>https://doi.org/10.18653/v1/2020.acl-demos.17</vt:lpwstr>
      </vt:variant>
      <vt:variant>
        <vt:lpwstr/>
      </vt:variant>
      <vt:variant>
        <vt:i4>3080249</vt:i4>
      </vt:variant>
      <vt:variant>
        <vt:i4>204</vt:i4>
      </vt:variant>
      <vt:variant>
        <vt:i4>0</vt:i4>
      </vt:variant>
      <vt:variant>
        <vt:i4>5</vt:i4>
      </vt:variant>
      <vt:variant>
        <vt:lpwstr>https://doi.org/10.1023/A:1022193728205</vt:lpwstr>
      </vt:variant>
      <vt:variant>
        <vt:lpwstr/>
      </vt:variant>
      <vt:variant>
        <vt:i4>3997822</vt:i4>
      </vt:variant>
      <vt:variant>
        <vt:i4>201</vt:i4>
      </vt:variant>
      <vt:variant>
        <vt:i4>0</vt:i4>
      </vt:variant>
      <vt:variant>
        <vt:i4>5</vt:i4>
      </vt:variant>
      <vt:variant>
        <vt:lpwstr>https://doi.org/10.1023/B:TRUC.0000021806.17516.d0</vt:lpwstr>
      </vt:variant>
      <vt:variant>
        <vt:lpwstr/>
      </vt:variant>
      <vt:variant>
        <vt:i4>4325461</vt:i4>
      </vt:variant>
      <vt:variant>
        <vt:i4>198</vt:i4>
      </vt:variant>
      <vt:variant>
        <vt:i4>0</vt:i4>
      </vt:variant>
      <vt:variant>
        <vt:i4>5</vt:i4>
      </vt:variant>
      <vt:variant>
        <vt:lpwstr>https://psycnet.apa.org/doi/10.1017/CBO9780511816819.003</vt:lpwstr>
      </vt:variant>
      <vt:variant>
        <vt:lpwstr/>
      </vt:variant>
      <vt:variant>
        <vt:i4>5111815</vt:i4>
      </vt:variant>
      <vt:variant>
        <vt:i4>195</vt:i4>
      </vt:variant>
      <vt:variant>
        <vt:i4>0</vt:i4>
      </vt:variant>
      <vt:variant>
        <vt:i4>5</vt:i4>
      </vt:variant>
      <vt:variant>
        <vt:lpwstr>https://doi.org/10.1016/j.compedu.2018.12.005</vt:lpwstr>
      </vt:variant>
      <vt:variant>
        <vt:lpwstr/>
      </vt:variant>
      <vt:variant>
        <vt:i4>5046284</vt:i4>
      </vt:variant>
      <vt:variant>
        <vt:i4>192</vt:i4>
      </vt:variant>
      <vt:variant>
        <vt:i4>0</vt:i4>
      </vt:variant>
      <vt:variant>
        <vt:i4>5</vt:i4>
      </vt:variant>
      <vt:variant>
        <vt:lpwstr>https://doi.org/10.1016/j.asw.2013.11.007</vt:lpwstr>
      </vt:variant>
      <vt:variant>
        <vt:lpwstr/>
      </vt:variant>
      <vt:variant>
        <vt:i4>196619</vt:i4>
      </vt:variant>
      <vt:variant>
        <vt:i4>189</vt:i4>
      </vt:variant>
      <vt:variant>
        <vt:i4>0</vt:i4>
      </vt:variant>
      <vt:variant>
        <vt:i4>5</vt:i4>
      </vt:variant>
      <vt:variant>
        <vt:lpwstr>https://doi.org/10.1016/S0895-4356(00)00242-0</vt:lpwstr>
      </vt:variant>
      <vt:variant>
        <vt:lpwstr/>
      </vt:variant>
      <vt:variant>
        <vt:i4>1507409</vt:i4>
      </vt:variant>
      <vt:variant>
        <vt:i4>186</vt:i4>
      </vt:variant>
      <vt:variant>
        <vt:i4>0</vt:i4>
      </vt:variant>
      <vt:variant>
        <vt:i4>5</vt:i4>
      </vt:variant>
      <vt:variant>
        <vt:lpwstr>https://doi.org/10.3102/0034654307313795</vt:lpwstr>
      </vt:variant>
      <vt:variant>
        <vt:lpwstr/>
      </vt:variant>
      <vt:variant>
        <vt:i4>4063295</vt:i4>
      </vt:variant>
      <vt:variant>
        <vt:i4>183</vt:i4>
      </vt:variant>
      <vt:variant>
        <vt:i4>0</vt:i4>
      </vt:variant>
      <vt:variant>
        <vt:i4>5</vt:i4>
      </vt:variant>
      <vt:variant>
        <vt:lpwstr>https://doi.org/10.1016/j.learninstruc.2014.11.002</vt:lpwstr>
      </vt:variant>
      <vt:variant>
        <vt:lpwstr/>
      </vt:variant>
      <vt:variant>
        <vt:i4>2687102</vt:i4>
      </vt:variant>
      <vt:variant>
        <vt:i4>180</vt:i4>
      </vt:variant>
      <vt:variant>
        <vt:i4>0</vt:i4>
      </vt:variant>
      <vt:variant>
        <vt:i4>5</vt:i4>
      </vt:variant>
      <vt:variant>
        <vt:lpwstr>https://doi.org/10.1186/1472-6947-7-16</vt:lpwstr>
      </vt:variant>
      <vt:variant>
        <vt:lpwstr/>
      </vt:variant>
      <vt:variant>
        <vt:i4>1048586</vt:i4>
      </vt:variant>
      <vt:variant>
        <vt:i4>177</vt:i4>
      </vt:variant>
      <vt:variant>
        <vt:i4>0</vt:i4>
      </vt:variant>
      <vt:variant>
        <vt:i4>5</vt:i4>
      </vt:variant>
      <vt:variant>
        <vt:lpwstr>https://doi.org/10.1037/a0032340</vt:lpwstr>
      </vt:variant>
      <vt:variant>
        <vt:lpwstr/>
      </vt:variant>
      <vt:variant>
        <vt:i4>7340124</vt:i4>
      </vt:variant>
      <vt:variant>
        <vt:i4>174</vt:i4>
      </vt:variant>
      <vt:variant>
        <vt:i4>0</vt:i4>
      </vt:variant>
      <vt:variant>
        <vt:i4>5</vt:i4>
      </vt:variant>
      <vt:variant>
        <vt:lpwstr>https://doi.org/10.1007/978-3-642-39112-5_27</vt:lpwstr>
      </vt:variant>
      <vt:variant>
        <vt:lpwstr/>
      </vt:variant>
      <vt:variant>
        <vt:i4>4194375</vt:i4>
      </vt:variant>
      <vt:variant>
        <vt:i4>171</vt:i4>
      </vt:variant>
      <vt:variant>
        <vt:i4>0</vt:i4>
      </vt:variant>
      <vt:variant>
        <vt:i4>5</vt:i4>
      </vt:variant>
      <vt:variant>
        <vt:lpwstr>https://doi.org/10.1016/j.edurev.2015.12.003</vt:lpwstr>
      </vt:variant>
      <vt:variant>
        <vt:lpwstr/>
      </vt:variant>
      <vt:variant>
        <vt:i4>262154</vt:i4>
      </vt:variant>
      <vt:variant>
        <vt:i4>168</vt:i4>
      </vt:variant>
      <vt:variant>
        <vt:i4>0</vt:i4>
      </vt:variant>
      <vt:variant>
        <vt:i4>5</vt:i4>
      </vt:variant>
      <vt:variant>
        <vt:lpwstr>https://psycnet.apa.org/doi/10.1007/s11251-010-9153-2</vt:lpwstr>
      </vt:variant>
      <vt:variant>
        <vt:lpwstr/>
      </vt:variant>
      <vt:variant>
        <vt:i4>2424932</vt:i4>
      </vt:variant>
      <vt:variant>
        <vt:i4>165</vt:i4>
      </vt:variant>
      <vt:variant>
        <vt:i4>0</vt:i4>
      </vt:variant>
      <vt:variant>
        <vt:i4>5</vt:i4>
      </vt:variant>
      <vt:variant>
        <vt:lpwstr>https://doi.org/10.1177/016327870102400202</vt:lpwstr>
      </vt:variant>
      <vt:variant>
        <vt:lpwstr/>
      </vt:variant>
      <vt:variant>
        <vt:i4>7471214</vt:i4>
      </vt:variant>
      <vt:variant>
        <vt:i4>162</vt:i4>
      </vt:variant>
      <vt:variant>
        <vt:i4>0</vt:i4>
      </vt:variant>
      <vt:variant>
        <vt:i4>5</vt:i4>
      </vt:variant>
      <vt:variant>
        <vt:lpwstr>https://psycnet.apa.org/doi/10.1037/edu0000103</vt:lpwstr>
      </vt:variant>
      <vt:variant>
        <vt:lpwstr/>
      </vt:variant>
      <vt:variant>
        <vt:i4>3670055</vt:i4>
      </vt:variant>
      <vt:variant>
        <vt:i4>159</vt:i4>
      </vt:variant>
      <vt:variant>
        <vt:i4>0</vt:i4>
      </vt:variant>
      <vt:variant>
        <vt:i4>5</vt:i4>
      </vt:variant>
      <vt:variant>
        <vt:lpwstr>http://pqdtopen.proquest.com/</vt:lpwstr>
      </vt:variant>
      <vt:variant>
        <vt:lpwstr>viewpdf?dispub=10610664</vt:lpwstr>
      </vt:variant>
      <vt:variant>
        <vt:i4>327706</vt:i4>
      </vt:variant>
      <vt:variant>
        <vt:i4>156</vt:i4>
      </vt:variant>
      <vt:variant>
        <vt:i4>0</vt:i4>
      </vt:variant>
      <vt:variant>
        <vt:i4>5</vt:i4>
      </vt:variant>
      <vt:variant>
        <vt:lpwstr>https://doi.org/10.1007/s11257-006-9000-y</vt:lpwstr>
      </vt:variant>
      <vt:variant>
        <vt:lpwstr/>
      </vt:variant>
      <vt:variant>
        <vt:i4>1179677</vt:i4>
      </vt:variant>
      <vt:variant>
        <vt:i4>153</vt:i4>
      </vt:variant>
      <vt:variant>
        <vt:i4>0</vt:i4>
      </vt:variant>
      <vt:variant>
        <vt:i4>5</vt:i4>
      </vt:variant>
      <vt:variant>
        <vt:lpwstr>https://psycnet.apa.org/doi/10.1037/a0025276</vt:lpwstr>
      </vt:variant>
      <vt:variant>
        <vt:lpwstr/>
      </vt:variant>
      <vt:variant>
        <vt:i4>7733358</vt:i4>
      </vt:variant>
      <vt:variant>
        <vt:i4>150</vt:i4>
      </vt:variant>
      <vt:variant>
        <vt:i4>0</vt:i4>
      </vt:variant>
      <vt:variant>
        <vt:i4>5</vt:i4>
      </vt:variant>
      <vt:variant>
        <vt:lpwstr>https://doi.org/10.1037//1082-989X.7.1.105</vt:lpwstr>
      </vt:variant>
      <vt:variant>
        <vt:lpwstr/>
      </vt:variant>
      <vt:variant>
        <vt:i4>1114189</vt:i4>
      </vt:variant>
      <vt:variant>
        <vt:i4>147</vt:i4>
      </vt:variant>
      <vt:variant>
        <vt:i4>0</vt:i4>
      </vt:variant>
      <vt:variant>
        <vt:i4>5</vt:i4>
      </vt:variant>
      <vt:variant>
        <vt:lpwstr>https://psycnet.apa.org/doi/10.1177/1094428106291059</vt:lpwstr>
      </vt:variant>
      <vt:variant>
        <vt:lpwstr/>
      </vt:variant>
      <vt:variant>
        <vt:i4>7208999</vt:i4>
      </vt:variant>
      <vt:variant>
        <vt:i4>144</vt:i4>
      </vt:variant>
      <vt:variant>
        <vt:i4>0</vt:i4>
      </vt:variant>
      <vt:variant>
        <vt:i4>5</vt:i4>
      </vt:variant>
      <vt:variant>
        <vt:lpwstr>https://doi.org/10.1023/B:TRUC.0000021811.66966.1d</vt:lpwstr>
      </vt:variant>
      <vt:variant>
        <vt:lpwstr/>
      </vt:variant>
      <vt:variant>
        <vt:i4>6160470</vt:i4>
      </vt:variant>
      <vt:variant>
        <vt:i4>141</vt:i4>
      </vt:variant>
      <vt:variant>
        <vt:i4>0</vt:i4>
      </vt:variant>
      <vt:variant>
        <vt:i4>5</vt:i4>
      </vt:variant>
      <vt:variant>
        <vt:lpwstr>http://dx.doi.org/10.17239/jowr-2016.08.01.05</vt:lpwstr>
      </vt:variant>
      <vt:variant>
        <vt:lpwstr/>
      </vt:variant>
      <vt:variant>
        <vt:i4>4784199</vt:i4>
      </vt:variant>
      <vt:variant>
        <vt:i4>138</vt:i4>
      </vt:variant>
      <vt:variant>
        <vt:i4>0</vt:i4>
      </vt:variant>
      <vt:variant>
        <vt:i4>5</vt:i4>
      </vt:variant>
      <vt:variant>
        <vt:lpwstr>https://doi.org/10.1371/journal.pmed.1000097</vt:lpwstr>
      </vt:variant>
      <vt:variant>
        <vt:lpwstr/>
      </vt:variant>
      <vt:variant>
        <vt:i4>7798907</vt:i4>
      </vt:variant>
      <vt:variant>
        <vt:i4>135</vt:i4>
      </vt:variant>
      <vt:variant>
        <vt:i4>0</vt:i4>
      </vt:variant>
      <vt:variant>
        <vt:i4>5</vt:i4>
      </vt:variant>
      <vt:variant>
        <vt:lpwstr>https://doi.org/10.1037/edu0000764</vt:lpwstr>
      </vt:variant>
      <vt:variant>
        <vt:lpwstr/>
      </vt:variant>
      <vt:variant>
        <vt:i4>4915204</vt:i4>
      </vt:variant>
      <vt:variant>
        <vt:i4>132</vt:i4>
      </vt:variant>
      <vt:variant>
        <vt:i4>0</vt:i4>
      </vt:variant>
      <vt:variant>
        <vt:i4>5</vt:i4>
      </vt:variant>
      <vt:variant>
        <vt:lpwstr>https://doi.org/10.1016/j.asw.2014.09.002</vt:lpwstr>
      </vt:variant>
      <vt:variant>
        <vt:lpwstr/>
      </vt:variant>
      <vt:variant>
        <vt:i4>196636</vt:i4>
      </vt:variant>
      <vt:variant>
        <vt:i4>129</vt:i4>
      </vt:variant>
      <vt:variant>
        <vt:i4>0</vt:i4>
      </vt:variant>
      <vt:variant>
        <vt:i4>5</vt:i4>
      </vt:variant>
      <vt:variant>
        <vt:lpwstr>https://doi.org/10.3758/s13428-012-0258-1</vt:lpwstr>
      </vt:variant>
      <vt:variant>
        <vt:lpwstr/>
      </vt:variant>
      <vt:variant>
        <vt:i4>3473518</vt:i4>
      </vt:variant>
      <vt:variant>
        <vt:i4>126</vt:i4>
      </vt:variant>
      <vt:variant>
        <vt:i4>0</vt:i4>
      </vt:variant>
      <vt:variant>
        <vt:i4>5</vt:i4>
      </vt:variant>
      <vt:variant>
        <vt:lpwstr>https://psycnet.apa.org/doi/10.1037/0022-0663.91.4.638</vt:lpwstr>
      </vt:variant>
      <vt:variant>
        <vt:lpwstr/>
      </vt:variant>
      <vt:variant>
        <vt:i4>589828</vt:i4>
      </vt:variant>
      <vt:variant>
        <vt:i4>123</vt:i4>
      </vt:variant>
      <vt:variant>
        <vt:i4>0</vt:i4>
      </vt:variant>
      <vt:variant>
        <vt:i4>5</vt:i4>
      </vt:variant>
      <vt:variant>
        <vt:lpwstr>https://doi.org/10.1016/S0079-7421(02)80005-6</vt:lpwstr>
      </vt:variant>
      <vt:variant>
        <vt:lpwstr/>
      </vt:variant>
      <vt:variant>
        <vt:i4>655391</vt:i4>
      </vt:variant>
      <vt:variant>
        <vt:i4>120</vt:i4>
      </vt:variant>
      <vt:variant>
        <vt:i4>0</vt:i4>
      </vt:variant>
      <vt:variant>
        <vt:i4>5</vt:i4>
      </vt:variant>
      <vt:variant>
        <vt:lpwstr>https://doi.org/10.1007/s11251-018-9470-4</vt:lpwstr>
      </vt:variant>
      <vt:variant>
        <vt:lpwstr/>
      </vt:variant>
      <vt:variant>
        <vt:i4>65621</vt:i4>
      </vt:variant>
      <vt:variant>
        <vt:i4>117</vt:i4>
      </vt:variant>
      <vt:variant>
        <vt:i4>0</vt:i4>
      </vt:variant>
      <vt:variant>
        <vt:i4>5</vt:i4>
      </vt:variant>
      <vt:variant>
        <vt:lpwstr>http://dx.doi.org/10.1037/xap0000111</vt:lpwstr>
      </vt:variant>
      <vt:variant>
        <vt:lpwstr/>
      </vt:variant>
      <vt:variant>
        <vt:i4>2293800</vt:i4>
      </vt:variant>
      <vt:variant>
        <vt:i4>114</vt:i4>
      </vt:variant>
      <vt:variant>
        <vt:i4>0</vt:i4>
      </vt:variant>
      <vt:variant>
        <vt:i4>5</vt:i4>
      </vt:variant>
      <vt:variant>
        <vt:lpwstr>http://dx.doi.org/10.1016/j.chb.2017.03.008</vt:lpwstr>
      </vt:variant>
      <vt:variant>
        <vt:lpwstr/>
      </vt:variant>
      <vt:variant>
        <vt:i4>3866747</vt:i4>
      </vt:variant>
      <vt:variant>
        <vt:i4>111</vt:i4>
      </vt:variant>
      <vt:variant>
        <vt:i4>0</vt:i4>
      </vt:variant>
      <vt:variant>
        <vt:i4>5</vt:i4>
      </vt:variant>
      <vt:variant>
        <vt:lpwstr>https://doi.org/10.1037/0033-2909.119.2.254</vt:lpwstr>
      </vt:variant>
      <vt:variant>
        <vt:lpwstr/>
      </vt:variant>
      <vt:variant>
        <vt:i4>4128829</vt:i4>
      </vt:variant>
      <vt:variant>
        <vt:i4>108</vt:i4>
      </vt:variant>
      <vt:variant>
        <vt:i4>0</vt:i4>
      </vt:variant>
      <vt:variant>
        <vt:i4>5</vt:i4>
      </vt:variant>
      <vt:variant>
        <vt:lpwstr>https://doi.org/10.1016/j.learninstruc.2007.07.004</vt:lpwstr>
      </vt:variant>
      <vt:variant>
        <vt:lpwstr/>
      </vt:variant>
      <vt:variant>
        <vt:i4>5111824</vt:i4>
      </vt:variant>
      <vt:variant>
        <vt:i4>105</vt:i4>
      </vt:variant>
      <vt:variant>
        <vt:i4>0</vt:i4>
      </vt:variant>
      <vt:variant>
        <vt:i4>5</vt:i4>
      </vt:variant>
      <vt:variant>
        <vt:lpwstr>https://doi.org/10.2190/EC.42.2.c</vt:lpwstr>
      </vt:variant>
      <vt:variant>
        <vt:lpwstr/>
      </vt:variant>
      <vt:variant>
        <vt:i4>1638480</vt:i4>
      </vt:variant>
      <vt:variant>
        <vt:i4>102</vt:i4>
      </vt:variant>
      <vt:variant>
        <vt:i4>0</vt:i4>
      </vt:variant>
      <vt:variant>
        <vt:i4>5</vt:i4>
      </vt:variant>
      <vt:variant>
        <vt:lpwstr>https://doi.org/10.1080/00461520903213600</vt:lpwstr>
      </vt:variant>
      <vt:variant>
        <vt:lpwstr/>
      </vt:variant>
      <vt:variant>
        <vt:i4>7340087</vt:i4>
      </vt:variant>
      <vt:variant>
        <vt:i4>99</vt:i4>
      </vt:variant>
      <vt:variant>
        <vt:i4>0</vt:i4>
      </vt:variant>
      <vt:variant>
        <vt:i4>5</vt:i4>
      </vt:variant>
      <vt:variant>
        <vt:lpwstr>https://doi.org/10.3758/bf03194058</vt:lpwstr>
      </vt:variant>
      <vt:variant>
        <vt:lpwstr/>
      </vt:variant>
      <vt:variant>
        <vt:i4>1572872</vt:i4>
      </vt:variant>
      <vt:variant>
        <vt:i4>96</vt:i4>
      </vt:variant>
      <vt:variant>
        <vt:i4>0</vt:i4>
      </vt:variant>
      <vt:variant>
        <vt:i4>5</vt:i4>
      </vt:variant>
      <vt:variant>
        <vt:lpwstr>https://doi.org/10.1037/a0026923</vt:lpwstr>
      </vt:variant>
      <vt:variant>
        <vt:lpwstr/>
      </vt:variant>
      <vt:variant>
        <vt:i4>589917</vt:i4>
      </vt:variant>
      <vt:variant>
        <vt:i4>93</vt:i4>
      </vt:variant>
      <vt:variant>
        <vt:i4>0</vt:i4>
      </vt:variant>
      <vt:variant>
        <vt:i4>5</vt:i4>
      </vt:variant>
      <vt:variant>
        <vt:lpwstr>https://doi.org/10.1002/jrsm.1240</vt:lpwstr>
      </vt:variant>
      <vt:variant>
        <vt:lpwstr/>
      </vt:variant>
      <vt:variant>
        <vt:i4>1179669</vt:i4>
      </vt:variant>
      <vt:variant>
        <vt:i4>90</vt:i4>
      </vt:variant>
      <vt:variant>
        <vt:i4>0</vt:i4>
      </vt:variant>
      <vt:variant>
        <vt:i4>5</vt:i4>
      </vt:variant>
      <vt:variant>
        <vt:lpwstr>https://doi.org/10.1037/0003-066x.41.10.1106</vt:lpwstr>
      </vt:variant>
      <vt:variant>
        <vt:lpwstr/>
      </vt:variant>
      <vt:variant>
        <vt:i4>1835090</vt:i4>
      </vt:variant>
      <vt:variant>
        <vt:i4>87</vt:i4>
      </vt:variant>
      <vt:variant>
        <vt:i4>0</vt:i4>
      </vt:variant>
      <vt:variant>
        <vt:i4>5</vt:i4>
      </vt:variant>
      <vt:variant>
        <vt:lpwstr>https://doi.org/10.1177/0741088312451260</vt:lpwstr>
      </vt:variant>
      <vt:variant>
        <vt:lpwstr/>
      </vt:variant>
      <vt:variant>
        <vt:i4>2162789</vt:i4>
      </vt:variant>
      <vt:variant>
        <vt:i4>84</vt:i4>
      </vt:variant>
      <vt:variant>
        <vt:i4>0</vt:i4>
      </vt:variant>
      <vt:variant>
        <vt:i4>5</vt:i4>
      </vt:variant>
      <vt:variant>
        <vt:lpwstr>https://doi.org/10.3102/003465430298487</vt:lpwstr>
      </vt:variant>
      <vt:variant>
        <vt:lpwstr/>
      </vt:variant>
      <vt:variant>
        <vt:i4>2949231</vt:i4>
      </vt:variant>
      <vt:variant>
        <vt:i4>81</vt:i4>
      </vt:variant>
      <vt:variant>
        <vt:i4>0</vt:i4>
      </vt:variant>
      <vt:variant>
        <vt:i4>5</vt:i4>
      </vt:variant>
      <vt:variant>
        <vt:lpwstr>https://doi.org/10.1086/681947</vt:lpwstr>
      </vt:variant>
      <vt:variant>
        <vt:lpwstr/>
      </vt:variant>
      <vt:variant>
        <vt:i4>3276909</vt:i4>
      </vt:variant>
      <vt:variant>
        <vt:i4>78</vt:i4>
      </vt:variant>
      <vt:variant>
        <vt:i4>0</vt:i4>
      </vt:variant>
      <vt:variant>
        <vt:i4>5</vt:i4>
      </vt:variant>
      <vt:variant>
        <vt:lpwstr>https://psycnet.apa.org/doi/10.1037/0021-9010.89.2.248</vt:lpwstr>
      </vt:variant>
      <vt:variant>
        <vt:lpwstr/>
      </vt:variant>
      <vt:variant>
        <vt:i4>3932262</vt:i4>
      </vt:variant>
      <vt:variant>
        <vt:i4>75</vt:i4>
      </vt:variant>
      <vt:variant>
        <vt:i4>0</vt:i4>
      </vt:variant>
      <vt:variant>
        <vt:i4>5</vt:i4>
      </vt:variant>
      <vt:variant>
        <vt:lpwstr>https://psycnet.apa.org/doi/10.1037/0022-0663.74.4.557</vt:lpwstr>
      </vt:variant>
      <vt:variant>
        <vt:lpwstr/>
      </vt:variant>
      <vt:variant>
        <vt:i4>3997757</vt:i4>
      </vt:variant>
      <vt:variant>
        <vt:i4>72</vt:i4>
      </vt:variant>
      <vt:variant>
        <vt:i4>0</vt:i4>
      </vt:variant>
      <vt:variant>
        <vt:i4>5</vt:i4>
      </vt:variant>
      <vt:variant>
        <vt:lpwstr>https://doi.org/10.1016/j.learninstruc.2006.10.001</vt:lpwstr>
      </vt:variant>
      <vt:variant>
        <vt:lpwstr/>
      </vt:variant>
      <vt:variant>
        <vt:i4>3670061</vt:i4>
      </vt:variant>
      <vt:variant>
        <vt:i4>69</vt:i4>
      </vt:variant>
      <vt:variant>
        <vt:i4>0</vt:i4>
      </vt:variant>
      <vt:variant>
        <vt:i4>5</vt:i4>
      </vt:variant>
      <vt:variant>
        <vt:lpwstr>https://doi.org/10.4324/9780203463932_uc_and_the_sat</vt:lpwstr>
      </vt:variant>
      <vt:variant>
        <vt:lpwstr/>
      </vt:variant>
      <vt:variant>
        <vt:i4>7798904</vt:i4>
      </vt:variant>
      <vt:variant>
        <vt:i4>66</vt:i4>
      </vt:variant>
      <vt:variant>
        <vt:i4>0</vt:i4>
      </vt:variant>
      <vt:variant>
        <vt:i4>5</vt:i4>
      </vt:variant>
      <vt:variant>
        <vt:lpwstr>https://doi.org/10.1037/edu0000053</vt:lpwstr>
      </vt:variant>
      <vt:variant>
        <vt:lpwstr/>
      </vt:variant>
      <vt:variant>
        <vt:i4>5046343</vt:i4>
      </vt:variant>
      <vt:variant>
        <vt:i4>63</vt:i4>
      </vt:variant>
      <vt:variant>
        <vt:i4>0</vt:i4>
      </vt:variant>
      <vt:variant>
        <vt:i4>5</vt:i4>
      </vt:variant>
      <vt:variant>
        <vt:lpwstr>http://dx.doi.org/10.25669/37p4-kdh7</vt:lpwstr>
      </vt:variant>
      <vt:variant>
        <vt:lpwstr/>
      </vt:variant>
      <vt:variant>
        <vt:i4>5570585</vt:i4>
      </vt:variant>
      <vt:variant>
        <vt:i4>60</vt:i4>
      </vt:variant>
      <vt:variant>
        <vt:i4>0</vt:i4>
      </vt:variant>
      <vt:variant>
        <vt:i4>5</vt:i4>
      </vt:variant>
      <vt:variant>
        <vt:lpwstr>https://doi.org/10.1111/j.1741-6787.2005.00032.x</vt:lpwstr>
      </vt:variant>
      <vt:variant>
        <vt:lpwstr/>
      </vt:variant>
      <vt:variant>
        <vt:i4>3670062</vt:i4>
      </vt:variant>
      <vt:variant>
        <vt:i4>57</vt:i4>
      </vt:variant>
      <vt:variant>
        <vt:i4>0</vt:i4>
      </vt:variant>
      <vt:variant>
        <vt:i4>5</vt:i4>
      </vt:variant>
      <vt:variant>
        <vt:lpwstr>https://doi.org/10.1016/B978-0-12-799943-2.00012-4</vt:lpwstr>
      </vt:variant>
      <vt:variant>
        <vt:lpwstr/>
      </vt:variant>
      <vt:variant>
        <vt:i4>4915272</vt:i4>
      </vt:variant>
      <vt:variant>
        <vt:i4>54</vt:i4>
      </vt:variant>
      <vt:variant>
        <vt:i4>0</vt:i4>
      </vt:variant>
      <vt:variant>
        <vt:i4>5</vt:i4>
      </vt:variant>
      <vt:variant>
        <vt:lpwstr>https://doi.org/10.1136/bmj.315.7109.629</vt:lpwstr>
      </vt:variant>
      <vt:variant>
        <vt:lpwstr/>
      </vt:variant>
      <vt:variant>
        <vt:i4>6226006</vt:i4>
      </vt:variant>
      <vt:variant>
        <vt:i4>51</vt:i4>
      </vt:variant>
      <vt:variant>
        <vt:i4>0</vt:i4>
      </vt:variant>
      <vt:variant>
        <vt:i4>5</vt:i4>
      </vt:variant>
      <vt:variant>
        <vt:lpwstr>https://doi.org/10.1111/j.0006-341x.2000.00455.x</vt:lpwstr>
      </vt:variant>
      <vt:variant>
        <vt:lpwstr/>
      </vt:variant>
      <vt:variant>
        <vt:i4>3276912</vt:i4>
      </vt:variant>
      <vt:variant>
        <vt:i4>48</vt:i4>
      </vt:variant>
      <vt:variant>
        <vt:i4>0</vt:i4>
      </vt:variant>
      <vt:variant>
        <vt:i4>5</vt:i4>
      </vt:variant>
      <vt:variant>
        <vt:lpwstr>https://doi.org/10.1080/01621459.2000.10473905</vt:lpwstr>
      </vt:variant>
      <vt:variant>
        <vt:lpwstr/>
      </vt:variant>
      <vt:variant>
        <vt:i4>5111875</vt:i4>
      </vt:variant>
      <vt:variant>
        <vt:i4>45</vt:i4>
      </vt:variant>
      <vt:variant>
        <vt:i4>0</vt:i4>
      </vt:variant>
      <vt:variant>
        <vt:i4>5</vt:i4>
      </vt:variant>
      <vt:variant>
        <vt:lpwstr>https://ejournals.bc.edu/index.php/jtla/article/view/1640</vt:lpwstr>
      </vt:variant>
      <vt:variant>
        <vt:lpwstr/>
      </vt:variant>
      <vt:variant>
        <vt:i4>1900638</vt:i4>
      </vt:variant>
      <vt:variant>
        <vt:i4>42</vt:i4>
      </vt:variant>
      <vt:variant>
        <vt:i4>0</vt:i4>
      </vt:variant>
      <vt:variant>
        <vt:i4>5</vt:i4>
      </vt:variant>
      <vt:variant>
        <vt:lpwstr>https://doi.org/10.7758/9781610448864</vt:lpwstr>
      </vt:variant>
      <vt:variant>
        <vt:lpwstr/>
      </vt:variant>
      <vt:variant>
        <vt:i4>1114201</vt:i4>
      </vt:variant>
      <vt:variant>
        <vt:i4>39</vt:i4>
      </vt:variant>
      <vt:variant>
        <vt:i4>0</vt:i4>
      </vt:variant>
      <vt:variant>
        <vt:i4>5</vt:i4>
      </vt:variant>
      <vt:variant>
        <vt:lpwstr>https://doi.org/10.1177/0741088310383383</vt:lpwstr>
      </vt:variant>
      <vt:variant>
        <vt:lpwstr/>
      </vt:variant>
      <vt:variant>
        <vt:i4>3276851</vt:i4>
      </vt:variant>
      <vt:variant>
        <vt:i4>36</vt:i4>
      </vt:variant>
      <vt:variant>
        <vt:i4>0</vt:i4>
      </vt:variant>
      <vt:variant>
        <vt:i4>5</vt:i4>
      </vt:variant>
      <vt:variant>
        <vt:lpwstr>https://doi.org/10.1016/j.learninstruc.2009.08.006</vt:lpwstr>
      </vt:variant>
      <vt:variant>
        <vt:lpwstr/>
      </vt:variant>
      <vt:variant>
        <vt:i4>2621544</vt:i4>
      </vt:variant>
      <vt:variant>
        <vt:i4>33</vt:i4>
      </vt:variant>
      <vt:variant>
        <vt:i4>0</vt:i4>
      </vt:variant>
      <vt:variant>
        <vt:i4>5</vt:i4>
      </vt:variant>
      <vt:variant>
        <vt:lpwstr>https://doi.org/10.1177/0741088301018001004</vt:lpwstr>
      </vt:variant>
      <vt:variant>
        <vt:lpwstr/>
      </vt:variant>
      <vt:variant>
        <vt:i4>2556015</vt:i4>
      </vt:variant>
      <vt:variant>
        <vt:i4>30</vt:i4>
      </vt:variant>
      <vt:variant>
        <vt:i4>0</vt:i4>
      </vt:variant>
      <vt:variant>
        <vt:i4>5</vt:i4>
      </vt:variant>
      <vt:variant>
        <vt:lpwstr>https://doi.org/10.1348/000709901158370</vt:lpwstr>
      </vt:variant>
      <vt:variant>
        <vt:lpwstr/>
      </vt:variant>
      <vt:variant>
        <vt:i4>7405678</vt:i4>
      </vt:variant>
      <vt:variant>
        <vt:i4>27</vt:i4>
      </vt:variant>
      <vt:variant>
        <vt:i4>0</vt:i4>
      </vt:variant>
      <vt:variant>
        <vt:i4>5</vt:i4>
      </vt:variant>
      <vt:variant>
        <vt:lpwstr>https://psycnet.apa.org/doi/10.1037/edu0000607</vt:lpwstr>
      </vt:variant>
      <vt:variant>
        <vt:lpwstr/>
      </vt:variant>
      <vt:variant>
        <vt:i4>5505098</vt:i4>
      </vt:variant>
      <vt:variant>
        <vt:i4>24</vt:i4>
      </vt:variant>
      <vt:variant>
        <vt:i4>0</vt:i4>
      </vt:variant>
      <vt:variant>
        <vt:i4>5</vt:i4>
      </vt:variant>
      <vt:variant>
        <vt:lpwstr>https://www.jstor.org/stable/40170856</vt:lpwstr>
      </vt:variant>
      <vt:variant>
        <vt:lpwstr/>
      </vt:variant>
      <vt:variant>
        <vt:i4>65545</vt:i4>
      </vt:variant>
      <vt:variant>
        <vt:i4>21</vt:i4>
      </vt:variant>
      <vt:variant>
        <vt:i4>0</vt:i4>
      </vt:variant>
      <vt:variant>
        <vt:i4>5</vt:i4>
      </vt:variant>
      <vt:variant>
        <vt:lpwstr>http://dx.doi.org/10.1007/BF01464073</vt:lpwstr>
      </vt:variant>
      <vt:variant>
        <vt:lpwstr/>
      </vt:variant>
      <vt:variant>
        <vt:i4>458820</vt:i4>
      </vt:variant>
      <vt:variant>
        <vt:i4>18</vt:i4>
      </vt:variant>
      <vt:variant>
        <vt:i4>0</vt:i4>
      </vt:variant>
      <vt:variant>
        <vt:i4>5</vt:i4>
      </vt:variant>
      <vt:variant>
        <vt:lpwstr>https://doi.org/10.25656/01:17151</vt:lpwstr>
      </vt:variant>
      <vt:variant>
        <vt:lpwstr/>
      </vt:variant>
      <vt:variant>
        <vt:i4>2752628</vt:i4>
      </vt:variant>
      <vt:variant>
        <vt:i4>15</vt:i4>
      </vt:variant>
      <vt:variant>
        <vt:i4>0</vt:i4>
      </vt:variant>
      <vt:variant>
        <vt:i4>5</vt:i4>
      </vt:variant>
      <vt:variant>
        <vt:lpwstr>https://doi.org/10.1111/j.2044-8317.1988.tb00901.x</vt:lpwstr>
      </vt:variant>
      <vt:variant>
        <vt:lpwstr/>
      </vt:variant>
      <vt:variant>
        <vt:i4>1441883</vt:i4>
      </vt:variant>
      <vt:variant>
        <vt:i4>12</vt:i4>
      </vt:variant>
      <vt:variant>
        <vt:i4>0</vt:i4>
      </vt:variant>
      <vt:variant>
        <vt:i4>5</vt:i4>
      </vt:variant>
      <vt:variant>
        <vt:lpwstr>https://doi.org/10.3102/00346543061002213</vt:lpwstr>
      </vt:variant>
      <vt:variant>
        <vt:lpwstr/>
      </vt:variant>
      <vt:variant>
        <vt:i4>4980806</vt:i4>
      </vt:variant>
      <vt:variant>
        <vt:i4>9</vt:i4>
      </vt:variant>
      <vt:variant>
        <vt:i4>0</vt:i4>
      </vt:variant>
      <vt:variant>
        <vt:i4>5</vt:i4>
      </vt:variant>
      <vt:variant>
        <vt:lpwstr>https://doi.org/10.1017/cbo9780511816819.009</vt:lpwstr>
      </vt:variant>
      <vt:variant>
        <vt:lpwstr/>
      </vt:variant>
      <vt:variant>
        <vt:i4>7340141</vt:i4>
      </vt:variant>
      <vt:variant>
        <vt:i4>6</vt:i4>
      </vt:variant>
      <vt:variant>
        <vt:i4>0</vt:i4>
      </vt:variant>
      <vt:variant>
        <vt:i4>5</vt:i4>
      </vt:variant>
      <vt:variant>
        <vt:lpwstr>https://www.rayyan.ai/</vt:lpwstr>
      </vt:variant>
      <vt:variant>
        <vt:lpwstr/>
      </vt:variant>
      <vt:variant>
        <vt:i4>2293792</vt:i4>
      </vt:variant>
      <vt:variant>
        <vt:i4>3</vt:i4>
      </vt:variant>
      <vt:variant>
        <vt:i4>0</vt:i4>
      </vt:variant>
      <vt:variant>
        <vt:i4>5</vt:i4>
      </vt:variant>
      <vt:variant>
        <vt:lpwstr>https://osf.io/</vt:lpwstr>
      </vt:variant>
      <vt:variant>
        <vt:lpwstr/>
      </vt:variant>
      <vt:variant>
        <vt:i4>5963795</vt:i4>
      </vt:variant>
      <vt:variant>
        <vt:i4>0</vt:i4>
      </vt:variant>
      <vt:variant>
        <vt:i4>0</vt:i4>
      </vt:variant>
      <vt:variant>
        <vt:i4>5</vt:i4>
      </vt:variant>
      <vt:variant>
        <vt:lpwstr>https://orcid.org/0000-0001-5866-7164</vt:lpwstr>
      </vt:variant>
      <vt:variant>
        <vt:lpwstr/>
      </vt:variant>
      <vt:variant>
        <vt:i4>6750247</vt:i4>
      </vt:variant>
      <vt:variant>
        <vt:i4>0</vt:i4>
      </vt:variant>
      <vt:variant>
        <vt:i4>0</vt:i4>
      </vt:variant>
      <vt:variant>
        <vt:i4>5</vt:i4>
      </vt:variant>
      <vt:variant>
        <vt:lpwstr>https://www.mdpi.com/2079-9292/12/1/150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Wagner</dc:creator>
  <cp:keywords/>
  <dc:description/>
  <cp:lastModifiedBy>Salome Wagner</cp:lastModifiedBy>
  <cp:revision>5</cp:revision>
  <dcterms:created xsi:type="dcterms:W3CDTF">2023-10-28T22:36:00Z</dcterms:created>
  <dcterms:modified xsi:type="dcterms:W3CDTF">2023-10-30T10:39:00Z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0x01010019252FB171DF1C48AB785C17F943987E</vt:lpwstr>
  </property>
</Properties>
</file>