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36"/>
          <w:szCs w:val="36"/>
        </w:rPr>
        <w:t xml:space="preserve">JAI ANAND</w:t>
      </w:r>
    </w:p>
    <w:p>
      <w:pPr>
        <w:spacing w:after="30"/>
        <w:jc w:val="center"/>
      </w:pPr>
      <w:r>
        <w:rPr>
          <w:rFonts w:ascii="Calibri" w:cs="Calibri" w:eastAsia="Calibri" w:hAnsi="Calibri"/>
          <w:b/>
          <w:bCs/>
          <w:color w:val="2E5395"/>
          <w:sz w:val="22"/>
          <w:szCs w:val="22"/>
        </w:rPr>
        <w:t xml:space="preserve">Data Engineer | Streaming Pipelines &amp; Cloud Data Platforms</w:t>
      </w:r>
    </w:p>
    <w:p>
      <w:pPr>
        <w:pBdr>
          <w:bottom w:val="single" w:color="888888" w:sz="6" w:space="4"/>
        </w:pBdr>
        <w:spacing w:after="100"/>
        <w:jc w:val="center"/>
      </w:pPr>
      <w:r>
        <w:rPr>
          <w:rFonts w:ascii="Calibri" w:cs="Calibri" w:eastAsia="Calibri" w:hAnsi="Calibri"/>
          <w:color w:val="333333"/>
          <w:sz w:val="18"/>
          <w:szCs w:val="18"/>
        </w:rPr>
        <w:t xml:space="preserve">+91 8923074394  •  jaianand5789@gmail.com  •  GitHub  •  LinkedIn  •  Portfolio  •  LeetCode  •  Bangalore, India</w:t>
      </w:r>
    </w:p>
    <w:p>
      <w:pPr>
        <w:pBdr>
          <w:bottom w:val="single" w:color="2E5395" w:sz="4" w:space="2"/>
        </w:pBdr>
        <w:spacing w:after="60" w:before="140"/>
      </w:pPr>
      <w:r>
        <w:rPr>
          <w:rFonts w:ascii="Calibri" w:cs="Calibri" w:eastAsia="Calibri" w:hAnsi="Calibri"/>
          <w:b/>
          <w:bCs/>
          <w:color w:val="2E5395"/>
          <w:sz w:val="21"/>
          <w:szCs w:val="21"/>
        </w:rPr>
        <w:t xml:space="preserve">PROFESSIONAL SUMMARY</w:t>
      </w:r>
    </w:p>
    <w:p>
      <w:pPr>
        <w:spacing w:after="80"/>
      </w:pPr>
      <w:r>
        <w:rPr>
          <w:rFonts w:ascii="Calibri" w:cs="Calibri" w:eastAsia="Calibri" w:hAnsi="Calibri"/>
          <w:sz w:val="20"/>
          <w:szCs w:val="20"/>
        </w:rPr>
        <w:t xml:space="preserve">Engineer with 2.5+ years working close to the data layer — building streaming pipelines, tuning queries for latency, and untangling data models that were quietly producing wrong numbers for years. More at home in SQL and pipeline code than in dashboards, and currently deepening hands-on work with the PySpark/pandas side of the stack.</w:t>
      </w:r>
    </w:p>
    <w:p>
      <w:pPr>
        <w:pBdr>
          <w:bottom w:val="single" w:color="2E5395" w:sz="4" w:space="2"/>
        </w:pBdr>
        <w:spacing w:after="60" w:before="140"/>
      </w:pPr>
      <w:r>
        <w:rPr>
          <w:rFonts w:ascii="Calibri" w:cs="Calibri" w:eastAsia="Calibri" w:hAnsi="Calibri"/>
          <w:b/>
          <w:bCs/>
          <w:color w:val="2E5395"/>
          <w:sz w:val="21"/>
          <w:szCs w:val="21"/>
        </w:rPr>
        <w:t xml:space="preserve">CORE SKILLS</w:t>
      </w:r>
    </w:p>
    <w:p>
      <w:pPr>
        <w:spacing w:after="20"/>
      </w:pPr>
      <w:r>
        <w:rPr>
          <w:rFonts w:ascii="Calibri" w:cs="Calibri" w:eastAsia="Calibri" w:hAnsi="Calibri"/>
          <w:b/>
          <w:bCs/>
          <w:sz w:val="20"/>
          <w:szCs w:val="20"/>
        </w:rPr>
        <w:t xml:space="preserve">Languages: </w:t>
      </w:r>
      <w:r>
        <w:rPr>
          <w:rFonts w:ascii="Calibri" w:cs="Calibri" w:eastAsia="Calibri" w:hAnsi="Calibri"/>
          <w:sz w:val="20"/>
          <w:szCs w:val="20"/>
        </w:rPr>
        <w:t xml:space="preserve">Python, SQL, PL/SQL, Bash</w:t>
      </w:r>
    </w:p>
    <w:p>
      <w:pPr>
        <w:spacing w:after="20"/>
      </w:pPr>
      <w:r>
        <w:rPr>
          <w:rFonts w:ascii="Calibri" w:cs="Calibri" w:eastAsia="Calibri" w:hAnsi="Calibri"/>
          <w:b/>
          <w:bCs/>
          <w:sz w:val="20"/>
          <w:szCs w:val="20"/>
        </w:rPr>
        <w:t xml:space="preserve">Data Pipelines &amp; Streaming: </w:t>
      </w:r>
      <w:r>
        <w:rPr>
          <w:rFonts w:ascii="Calibri" w:cs="Calibri" w:eastAsia="Calibri" w:hAnsi="Calibri"/>
          <w:sz w:val="20"/>
          <w:szCs w:val="20"/>
        </w:rPr>
        <w:t xml:space="preserve">Apache Kafka, Apache Flink, event-driven ETL (SQS, EventBridge, Step Functions)</w:t>
      </w:r>
    </w:p>
    <w:p>
      <w:pPr>
        <w:spacing w:after="20"/>
      </w:pPr>
      <w:r>
        <w:rPr>
          <w:rFonts w:ascii="Calibri" w:cs="Calibri" w:eastAsia="Calibri" w:hAnsi="Calibri"/>
          <w:b/>
          <w:bCs/>
          <w:sz w:val="20"/>
          <w:szCs w:val="20"/>
        </w:rPr>
        <w:t xml:space="preserve">Cloud Data Infrastructure: </w:t>
      </w:r>
      <w:r>
        <w:rPr>
          <w:rFonts w:ascii="Calibri" w:cs="Calibri" w:eastAsia="Calibri" w:hAnsi="Calibri"/>
          <w:sz w:val="20"/>
          <w:szCs w:val="20"/>
        </w:rPr>
        <w:t xml:space="preserve">AWS (ECS Fargate, Lambda, Step Functions, CloudWatch), Docker, Kubernetes</w:t>
      </w:r>
    </w:p>
    <w:p>
      <w:pPr>
        <w:spacing w:after="20"/>
      </w:pPr>
      <w:r>
        <w:rPr>
          <w:rFonts w:ascii="Calibri" w:cs="Calibri" w:eastAsia="Calibri" w:hAnsi="Calibri"/>
          <w:b/>
          <w:bCs/>
          <w:sz w:val="20"/>
          <w:szCs w:val="20"/>
        </w:rPr>
        <w:t xml:space="preserve">Databases: </w:t>
      </w:r>
      <w:r>
        <w:rPr>
          <w:rFonts w:ascii="Calibri" w:cs="Calibri" w:eastAsia="Calibri" w:hAnsi="Calibri"/>
          <w:sz w:val="20"/>
          <w:szCs w:val="20"/>
        </w:rPr>
        <w:t xml:space="preserve">PostgreSQL, Oracle, MongoDB, Redis, Vector DBs (Pinecone, ChromaDB)</w:t>
      </w:r>
    </w:p>
    <w:p>
      <w:pPr>
        <w:spacing w:after="20"/>
      </w:pPr>
      <w:r>
        <w:rPr>
          <w:rFonts w:ascii="Calibri" w:cs="Calibri" w:eastAsia="Calibri" w:hAnsi="Calibri"/>
          <w:b/>
          <w:bCs/>
          <w:sz w:val="20"/>
          <w:szCs w:val="20"/>
        </w:rPr>
        <w:t xml:space="preserve">Data Quality &amp; Analytics Tools: </w:t>
      </w:r>
      <w:r>
        <w:rPr>
          <w:rFonts w:ascii="Calibri" w:cs="Calibri" w:eastAsia="Calibri" w:hAnsi="Calibri"/>
          <w:sz w:val="20"/>
          <w:szCs w:val="20"/>
        </w:rPr>
        <w:t xml:space="preserve">Qlik, query optimization, indexing &amp; partitioning for sub-300ms p95 analytical queries</w:t>
      </w:r>
    </w:p>
    <w:p>
      <w:pPr>
        <w:spacing w:after="20"/>
      </w:pPr>
      <w:r>
        <w:rPr>
          <w:rFonts w:ascii="Calibri" w:cs="Calibri" w:eastAsia="Calibri" w:hAnsi="Calibri"/>
          <w:b/>
          <w:bCs/>
          <w:sz w:val="20"/>
          <w:szCs w:val="20"/>
        </w:rPr>
        <w:t xml:space="preserve">Working Knowledge (currently building): </w:t>
      </w:r>
      <w:r>
        <w:rPr>
          <w:rFonts w:ascii="Calibri" w:cs="Calibri" w:eastAsia="Calibri" w:hAnsi="Calibri"/>
          <w:sz w:val="20"/>
          <w:szCs w:val="20"/>
        </w:rPr>
        <w:t xml:space="preserve">PySpark, Pandas, NumPy</w:t>
      </w:r>
    </w:p>
    <w:p>
      <w:pPr>
        <w:pBdr>
          <w:bottom w:val="single" w:color="2E5395" w:sz="4" w:space="2"/>
        </w:pBdr>
        <w:spacing w:after="60" w:before="140"/>
      </w:pPr>
      <w:r>
        <w:rPr>
          <w:rFonts w:ascii="Calibri" w:cs="Calibri" w:eastAsia="Calibri" w:hAnsi="Calibri"/>
          <w:b/>
          <w:bCs/>
          <w:color w:val="2E5395"/>
          <w:sz w:val="21"/>
          <w:szCs w:val="21"/>
        </w:rPr>
        <w:t xml:space="preserve">PROFESSIONAL EXPERIENCE</w:t>
      </w:r>
    </w:p>
    <w:p>
      <w:pPr>
        <w:tabs>
          <w:tab w:val="right" w:pos="10080"/>
        </w:tabs>
        <w:spacing w:after="0" w:before="80"/>
      </w:pPr>
      <w:r>
        <w:rPr>
          <w:rFonts w:ascii="Calibri" w:cs="Calibri" w:eastAsia="Calibri" w:hAnsi="Calibri"/>
          <w:b/>
          <w:bCs/>
          <w:sz w:val="21"/>
          <w:szCs w:val="21"/>
        </w:rPr>
        <w:t xml:space="preserve">Software Engineer</w:t>
      </w:r>
      <w:r>
        <w:rPr>
          <w:rFonts w:ascii="Calibri" w:cs="Calibri" w:eastAsia="Calibri" w:hAnsi="Calibri"/>
          <w:b/>
          <w:bCs/>
          <w:sz w:val="20"/>
          <w:szCs w:val="20"/>
        </w:rPr>
        <w:t xml:space="preserve">	July 2024 – Present</w:t>
      </w:r>
    </w:p>
    <w:p>
      <w:pPr>
        <w:tabs>
          <w:tab w:val="right" w:pos="10080"/>
        </w:tabs>
        <w:spacing w:after="30"/>
      </w:pPr>
      <w:r>
        <w:rPr>
          <w:rFonts w:ascii="Calibri" w:cs="Calibri" w:eastAsia="Calibri" w:hAnsi="Calibri"/>
          <w:i/>
          <w:iCs/>
          <w:color w:val="444444"/>
          <w:sz w:val="20"/>
          <w:szCs w:val="20"/>
        </w:rPr>
        <w:t xml:space="preserve">Yamaha Motors Solutions Limited India</w:t>
      </w:r>
      <w:r>
        <w:rPr>
          <w:rFonts w:ascii="Calibri" w:cs="Calibri" w:eastAsia="Calibri" w:hAnsi="Calibri"/>
          <w:i/>
          <w:iCs/>
          <w:color w:val="444444"/>
          <w:sz w:val="20"/>
          <w:szCs w:val="20"/>
        </w:rPr>
        <w:t xml:space="preserve">	New Delhi, India</w:t>
      </w:r>
    </w:p>
    <w:p>
      <w:pPr>
        <w:pStyle w:val="ListParagraph"/>
        <w:numPr>
          <w:ilvl w:val="0"/>
          <w:numId w:val="2"/>
        </w:numPr>
        <w:spacing w:after="20"/>
      </w:pPr>
      <w:r>
        <w:rPr>
          <w:rFonts w:ascii="Calibri" w:cs="Calibri" w:eastAsia="Calibri" w:hAnsi="Calibri"/>
          <w:sz w:val="20"/>
          <w:szCs w:val="20"/>
        </w:rPr>
        <w:t xml:space="preserve">Rebuilt the Inventory Revaluation data pipeline for the YIMM factory, taking stock-calculation accuracy to 99.9% and eliminating mismatches across 50+ warehouses.</w:t>
      </w:r>
    </w:p>
    <w:p>
      <w:pPr>
        <w:pStyle w:val="ListParagraph"/>
        <w:numPr>
          <w:ilvl w:val="0"/>
          <w:numId w:val="2"/>
        </w:numPr>
        <w:spacing w:after="20"/>
      </w:pPr>
      <w:r>
        <w:rPr>
          <w:rFonts w:ascii="Calibri" w:cs="Calibri" w:eastAsia="Calibri" w:hAnsi="Calibri"/>
          <w:sz w:val="20"/>
          <w:szCs w:val="20"/>
        </w:rPr>
        <w:t xml:space="preserve">Brought core analytical query latency down to sub-300ms p95 by redesigning indexing and partitioning strategy on high-volume tables.</w:t>
      </w:r>
    </w:p>
    <w:p>
      <w:pPr>
        <w:pStyle w:val="ListParagraph"/>
        <w:numPr>
          <w:ilvl w:val="0"/>
          <w:numId w:val="2"/>
        </w:numPr>
        <w:spacing w:after="20"/>
      </w:pPr>
      <w:r>
        <w:rPr>
          <w:rFonts w:ascii="Calibri" w:cs="Calibri" w:eastAsia="Calibri" w:hAnsi="Calibri"/>
          <w:sz w:val="20"/>
          <w:szCs w:val="20"/>
        </w:rPr>
        <w:t xml:space="preserve">Re-architected EC2-based batch data jobs into EventBridge-triggered Step Functions pipelines, hitting 99.9% success and cutting compute costs by up to 88%.</w:t>
      </w:r>
    </w:p>
    <w:p>
      <w:pPr>
        <w:pStyle w:val="ListParagraph"/>
        <w:numPr>
          <w:ilvl w:val="0"/>
          <w:numId w:val="2"/>
        </w:numPr>
        <w:spacing w:after="20"/>
      </w:pPr>
      <w:r>
        <w:rPr>
          <w:rFonts w:ascii="Calibri" w:cs="Calibri" w:eastAsia="Calibri" w:hAnsi="Calibri"/>
          <w:sz w:val="20"/>
          <w:szCs w:val="20"/>
        </w:rPr>
        <w:t xml:space="preserve">Piped ECS/EC2 logs into a centralized CloudWatch pipeline, cutting mean-time-to-detection for data and infra issues by 45%.</w:t>
      </w:r>
    </w:p>
    <w:p>
      <w:pPr>
        <w:pStyle w:val="ListParagraph"/>
        <w:numPr>
          <w:ilvl w:val="0"/>
          <w:numId w:val="2"/>
        </w:numPr>
        <w:spacing w:after="20"/>
      </w:pPr>
      <w:r>
        <w:rPr>
          <w:rFonts w:ascii="Calibri" w:cs="Calibri" w:eastAsia="Calibri" w:hAnsi="Calibri"/>
          <w:sz w:val="20"/>
          <w:szCs w:val="20"/>
        </w:rPr>
        <w:t xml:space="preserve">Restructured warranty/service/recall data flows into event-driven pipelines on SQS/SES, reducing peak processing latency by 25%.</w:t>
      </w:r>
    </w:p>
    <w:p>
      <w:pPr>
        <w:tabs>
          <w:tab w:val="right" w:pos="10080"/>
        </w:tabs>
        <w:spacing w:after="0" w:before="80"/>
      </w:pPr>
      <w:r>
        <w:rPr>
          <w:rFonts w:ascii="Calibri" w:cs="Calibri" w:eastAsia="Calibri" w:hAnsi="Calibri"/>
          <w:b/>
          <w:bCs/>
          <w:sz w:val="21"/>
          <w:szCs w:val="21"/>
        </w:rPr>
        <w:t xml:space="preserve">Software Engineer</w:t>
      </w:r>
      <w:r>
        <w:rPr>
          <w:rFonts w:ascii="Calibri" w:cs="Calibri" w:eastAsia="Calibri" w:hAnsi="Calibri"/>
          <w:b/>
          <w:bCs/>
          <w:sz w:val="20"/>
          <w:szCs w:val="20"/>
        </w:rPr>
        <w:t xml:space="preserve">	January 2024 – July 2024</w:t>
      </w:r>
    </w:p>
    <w:p>
      <w:pPr>
        <w:tabs>
          <w:tab w:val="right" w:pos="10080"/>
        </w:tabs>
        <w:spacing w:after="30"/>
      </w:pPr>
      <w:r>
        <w:rPr>
          <w:rFonts w:ascii="Calibri" w:cs="Calibri" w:eastAsia="Calibri" w:hAnsi="Calibri"/>
          <w:i/>
          <w:iCs/>
          <w:color w:val="444444"/>
          <w:sz w:val="20"/>
          <w:szCs w:val="20"/>
        </w:rPr>
        <w:t xml:space="preserve">vXecute Inc</w:t>
      </w:r>
      <w:r>
        <w:rPr>
          <w:rFonts w:ascii="Calibri" w:cs="Calibri" w:eastAsia="Calibri" w:hAnsi="Calibri"/>
          <w:i/>
          <w:iCs/>
          <w:color w:val="444444"/>
          <w:sz w:val="20"/>
          <w:szCs w:val="20"/>
        </w:rPr>
        <w:t xml:space="preserve">	Remote</w:t>
      </w:r>
    </w:p>
    <w:p>
      <w:pPr>
        <w:pStyle w:val="ListParagraph"/>
        <w:numPr>
          <w:ilvl w:val="0"/>
          <w:numId w:val="2"/>
        </w:numPr>
        <w:spacing w:after="20"/>
      </w:pPr>
      <w:r>
        <w:rPr>
          <w:rFonts w:ascii="Calibri" w:cs="Calibri" w:eastAsia="Calibri" w:hAnsi="Calibri"/>
          <w:sz w:val="20"/>
          <w:szCs w:val="20"/>
        </w:rPr>
        <w:t xml:space="preserve">Built Python ingestion/extraction pipelines feeding a Pinecone vector store off a Kafka backbone, improving processing efficiency by 30%.</w:t>
      </w:r>
    </w:p>
    <w:p>
      <w:pPr>
        <w:pStyle w:val="ListParagraph"/>
        <w:numPr>
          <w:ilvl w:val="0"/>
          <w:numId w:val="2"/>
        </w:numPr>
        <w:spacing w:after="20"/>
      </w:pPr>
      <w:r>
        <w:rPr>
          <w:rFonts w:ascii="Calibri" w:cs="Calibri" w:eastAsia="Calibri" w:hAnsi="Calibri"/>
          <w:sz w:val="20"/>
          <w:szCs w:val="20"/>
        </w:rPr>
        <w:t xml:space="preserve">Scaled a Kafka deployment from Docker Compose to a partitioned, multi-broker production cluster, increasing throughput by 50%.</w:t>
      </w:r>
    </w:p>
    <w:p>
      <w:pPr>
        <w:pStyle w:val="ListParagraph"/>
        <w:numPr>
          <w:ilvl w:val="0"/>
          <w:numId w:val="2"/>
        </w:numPr>
        <w:spacing w:after="20"/>
      </w:pPr>
      <w:r>
        <w:rPr>
          <w:rFonts w:ascii="Calibri" w:cs="Calibri" w:eastAsia="Calibri" w:hAnsi="Calibri"/>
          <w:sz w:val="20"/>
          <w:szCs w:val="20"/>
        </w:rPr>
        <w:t xml:space="preserve">Used Oban-based background job processing to keep data-heavy workloads off the request path, improving throughput-sensitive responsiveness by 40%.</w:t>
      </w:r>
    </w:p>
    <w:p>
      <w:pPr>
        <w:pBdr>
          <w:bottom w:val="single" w:color="2E5395" w:sz="4" w:space="2"/>
        </w:pBdr>
        <w:spacing w:after="60" w:before="140"/>
      </w:pPr>
      <w:r>
        <w:rPr>
          <w:rFonts w:ascii="Calibri" w:cs="Calibri" w:eastAsia="Calibri" w:hAnsi="Calibri"/>
          <w:b/>
          <w:bCs/>
          <w:color w:val="2E5395"/>
          <w:sz w:val="21"/>
          <w:szCs w:val="21"/>
        </w:rPr>
        <w:t xml:space="preserve">PROJECTS</w:t>
      </w:r>
    </w:p>
    <w:p>
      <w:pPr>
        <w:spacing w:after="20"/>
      </w:pPr>
      <w:r>
        <w:rPr>
          <w:rFonts w:ascii="Calibri" w:cs="Calibri" w:eastAsia="Calibri" w:hAnsi="Calibri"/>
          <w:b/>
          <w:bCs/>
          <w:sz w:val="20"/>
          <w:szCs w:val="20"/>
        </w:rPr>
        <w:t xml:space="preserve">CI/CD Setup &amp; Infrastructure Automation</w:t>
      </w:r>
      <w:r>
        <w:rPr>
          <w:rFonts w:ascii="Calibri" w:cs="Calibri" w:eastAsia="Calibri" w:hAnsi="Calibri"/>
          <w:i/>
          <w:iCs/>
          <w:color w:val="555555"/>
          <w:sz w:val="19"/>
          <w:szCs w:val="19"/>
        </w:rPr>
        <w:t xml:space="preserve">  —  Terraform, Docker, GitHub Actions</w:t>
      </w:r>
    </w:p>
    <w:p>
      <w:pPr>
        <w:pStyle w:val="ListParagraph"/>
        <w:numPr>
          <w:ilvl w:val="0"/>
          <w:numId w:val="2"/>
        </w:numPr>
        <w:spacing w:after="20"/>
      </w:pPr>
      <w:r>
        <w:rPr>
          <w:rFonts w:ascii="Calibri" w:cs="Calibri" w:eastAsia="Calibri" w:hAnsi="Calibri"/>
          <w:sz w:val="20"/>
          <w:szCs w:val="20"/>
        </w:rPr>
        <w:t xml:space="preserve">Used Terraform to provision a 3-tier environment (app, database, reverse proxy) on cloud VMs, automating data-tier and network setup.</w:t>
      </w:r>
    </w:p>
    <w:p>
      <w:pPr>
        <w:pStyle w:val="ListParagraph"/>
        <w:numPr>
          <w:ilvl w:val="0"/>
          <w:numId w:val="2"/>
        </w:numPr>
        <w:spacing w:after="20"/>
      </w:pPr>
      <w:r>
        <w:rPr>
          <w:rFonts w:ascii="Calibri" w:cs="Calibri" w:eastAsia="Calibri" w:hAnsi="Calibri"/>
          <w:sz w:val="20"/>
          <w:szCs w:val="20"/>
        </w:rPr>
        <w:t xml:space="preserve">Built a GitHub Actions pipeline to test and deploy pipeline changes automatically, cutting release time to under 5 minutes.</w:t>
      </w:r>
    </w:p>
    <w:p>
      <w:pPr>
        <w:pBdr>
          <w:bottom w:val="single" w:color="2E5395" w:sz="4" w:space="2"/>
        </w:pBdr>
        <w:spacing w:after="60" w:before="140"/>
      </w:pPr>
      <w:r>
        <w:rPr>
          <w:rFonts w:ascii="Calibri" w:cs="Calibri" w:eastAsia="Calibri" w:hAnsi="Calibri"/>
          <w:b/>
          <w:bCs/>
          <w:color w:val="2E5395"/>
          <w:sz w:val="21"/>
          <w:szCs w:val="21"/>
        </w:rPr>
        <w:t xml:space="preserve">ACHIEVEMENTS</w:t>
      </w:r>
    </w:p>
    <w:p>
      <w:pPr>
        <w:pStyle w:val="ListParagraph"/>
        <w:numPr>
          <w:ilvl w:val="0"/>
          <w:numId w:val="2"/>
        </w:numPr>
        <w:spacing w:after="20"/>
      </w:pPr>
      <w:r>
        <w:rPr>
          <w:rFonts w:ascii="Calibri" w:cs="Calibri" w:eastAsia="Calibri" w:hAnsi="Calibri"/>
          <w:sz w:val="20"/>
          <w:szCs w:val="20"/>
        </w:rPr>
        <w:t xml:space="preserve">Consecutive "Star Technical Performer" — Q4 2025 and Q2 2026, Yamaha Motors Solutions Limited India.</w:t>
      </w:r>
    </w:p>
    <w:p>
      <w:pPr>
        <w:pStyle w:val="ListParagraph"/>
        <w:numPr>
          <w:ilvl w:val="0"/>
          <w:numId w:val="2"/>
        </w:numPr>
        <w:spacing w:after="20"/>
      </w:pPr>
      <w:r>
        <w:rPr>
          <w:rFonts w:ascii="Calibri" w:cs="Calibri" w:eastAsia="Calibri" w:hAnsi="Calibri"/>
          <w:sz w:val="20"/>
          <w:szCs w:val="20"/>
        </w:rPr>
        <w:t xml:space="preserve">3rd Rank, Yamaha AI 2.0 Hackathon (Chitkara University) among 104 teams.</w:t>
      </w:r>
    </w:p>
    <w:p>
      <w:pPr>
        <w:pStyle w:val="ListParagraph"/>
        <w:numPr>
          <w:ilvl w:val="0"/>
          <w:numId w:val="2"/>
        </w:numPr>
        <w:spacing w:after="20"/>
      </w:pPr>
      <w:r>
        <w:rPr>
          <w:rFonts w:ascii="Calibri" w:cs="Calibri" w:eastAsia="Calibri" w:hAnsi="Calibri"/>
          <w:sz w:val="20"/>
          <w:szCs w:val="20"/>
        </w:rPr>
        <w:t xml:space="preserve">Qualified GATE CS 2025 — 93.45 percentile.</w:t>
      </w:r>
    </w:p>
    <w:p>
      <w:pPr>
        <w:pStyle w:val="ListParagraph"/>
        <w:numPr>
          <w:ilvl w:val="0"/>
          <w:numId w:val="2"/>
        </w:numPr>
        <w:spacing w:after="20"/>
      </w:pPr>
      <w:r>
        <w:rPr>
          <w:rFonts w:ascii="Calibri" w:cs="Calibri" w:eastAsia="Calibri" w:hAnsi="Calibri"/>
          <w:sz w:val="20"/>
          <w:szCs w:val="20"/>
        </w:rPr>
        <w:t xml:space="preserve">Top 200 teams among 150,000+ participants, Flipkart GRID 5.0.</w:t>
      </w:r>
    </w:p>
    <w:p>
      <w:pPr>
        <w:pBdr>
          <w:bottom w:val="single" w:color="2E5395" w:sz="4" w:space="2"/>
        </w:pBdr>
        <w:spacing w:after="60" w:before="140"/>
      </w:pPr>
      <w:r>
        <w:rPr>
          <w:rFonts w:ascii="Calibri" w:cs="Calibri" w:eastAsia="Calibri" w:hAnsi="Calibri"/>
          <w:b/>
          <w:bCs/>
          <w:color w:val="2E5395"/>
          <w:sz w:val="21"/>
          <w:szCs w:val="21"/>
        </w:rPr>
        <w:t xml:space="preserve">EDUCATION</w:t>
      </w:r>
    </w:p>
    <w:p>
      <w:pPr>
        <w:tabs>
          <w:tab w:val="right" w:pos="10080"/>
        </w:tabs>
        <w:spacing w:after="20"/>
      </w:pPr>
      <w:r>
        <w:rPr>
          <w:rFonts w:ascii="Calibri" w:cs="Calibri" w:eastAsia="Calibri" w:hAnsi="Calibri"/>
          <w:b/>
          <w:bCs/>
          <w:sz w:val="20"/>
          <w:szCs w:val="20"/>
        </w:rPr>
        <w:t xml:space="preserve">Bachelor of Technology, Computer Science &amp; Engineering</w:t>
      </w:r>
      <w:r>
        <w:rPr>
          <w:rFonts w:ascii="Calibri" w:cs="Calibri" w:eastAsia="Calibri" w:hAnsi="Calibri"/>
          <w:b/>
          <w:bCs/>
          <w:sz w:val="20"/>
          <w:szCs w:val="20"/>
        </w:rPr>
        <w:t xml:space="preserve">	July 2020 – May 2024</w:t>
      </w:r>
    </w:p>
    <w:p>
      <w:pPr>
        <w:spacing w:after="0"/>
      </w:pPr>
      <w:r>
        <w:rPr>
          <w:rFonts w:ascii="Calibri" w:cs="Calibri" w:eastAsia="Calibri" w:hAnsi="Calibri"/>
          <w:sz w:val="20"/>
          <w:szCs w:val="20"/>
        </w:rPr>
        <w:t xml:space="preserve">Graphic Era University, Uttarakhand  •  CGPA: 9.28/10</w:t>
      </w:r>
    </w:p>
    <w:sectPr>
      <w:pgSz w:w="12240" w:h="15840" w:orient="portrait"/>
      <w:pgMar w:top="500" w:right="560" w:bottom="500" w:left="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2026-08-19T21:19:37.625Z</dcterms:created>
  <dcterms:modified xsi:type="dcterms:W3CDTF">2026-08-19T21:19:37.625Z</dcterms:modified>
</cp:coreProperties>
</file>

<file path=docProps/custom.xml><?xml version="1.0" encoding="utf-8"?>
<Properties xmlns="http://schemas.openxmlformats.org/officeDocument/2006/custom-properties" xmlns:vt="http://schemas.openxmlformats.org/officeDocument/2006/docPropsVTypes"/>
</file>