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2160"/>
        <w:gridCol w:w="6480"/>
      </w:tblGrid>
      <w:tr>
        <w:trPr>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Indicator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Inventories</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Sex Drive Questionnaire, Sexual Desire Inventory, International Index of Erectile Function / Female Sexual Functioning Index, Sociosexual Orientation Inventory Revised, Israeli Sexual Behaviour Inventory , Hurlbert Index of Sexual Desire,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Intensity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Sexual Desire Inventory, International Index of Erectile Function / Female Sexual Functioning Index, Multidimensional Sexuality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Behavior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Sex Drive Questionnaire, Derogatis Sexual Functioning Inventory, Sexual Behavior Inventory, Sex Knowledge and Attitudes Test Adolescents,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Cognition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Sociosexual Orientation Inventory Revised, Sociosexual Orientation Inventory, Sexual Desire Inventory, Derogatis Sexual Functioning Inventory, Sexual Compulsivity Scale, Sexuality Scale, Imaginal Process Inventory, Multidimensional Sociosexual Orientation Inventory, Multidimensional Sexuality Questionnaire, Hurlbert Index of Sexual Desire, Sexual Behavior Inventory, Sex Knowledge and Attitudes Test Adolescents,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Self-Rated Sex Drive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Sex Drive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Sexual Intercourse Frequency</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Sociosexual Orientation Inventory, Derogatis Sexual Functioning Inventory, Israeli Sexual Behaviour Inventory , Sex Knowledge and Attitudes Test Adolescents</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 One-Night Stands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Sociosexual Orientation Inventory Revised, Sociosexual Orientation Inventory, Multidimensional Sociosexual Orientation Inventory</w:t>
            </w:r>
          </w:p>
        </w:tc>
      </w:tr>
      <w:tr>
        <w:trPr>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 Sex Partners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Multidimensional Sociosexual Orientation Inventory, Sociosexual Orientation Inventory, Sexuality Scale</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 Sex Partners in Last Year</w:t>
            </w:r>
          </w:p>
        </w:tc>
        <w:tc>
          <w:tcPr>
            <w:tcBorders>
              <w:bottom w:val="single" w:sz="16" w:space="0" w:color="000000"/>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Sociosexual Orientation Inventory Revised, Sociosexual Orientation Inventory, Multidimensional Sociosexual Orientation Inventory</w:t>
            </w:r>
          </w:p>
        </w:tc>
      </w:tr>
      <w:tr>
        <w:trPr>
          <w:trHeight w:val="360" w:hRule="auto"/>
        </w:trPr>
        <w:tc>
          <w:tcPr>
            <w:gridSpan w:val="2"/>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See the supplementary online materials for a complete list of the inventories with references.</w:t>
            </w:r>
          </w:p>
        </w:tc>
      </w:tr>
    </w:tbl>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2020-12-16T12:10:11Z</dcterms:modified>
  <cp:category/>
</cp:coreProperties>
</file>