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504"/>
        <w:tblLook w:firstRow="1" w:lastRow="0" w:firstColumn="0" w:lastColumn="0" w:noHBand="0" w:noVBand="1"/>
      </w:tblPr>
      <w:tblGrid>
        <w:gridCol w:w="2880"/>
        <w:gridCol w:w="720"/>
        <w:gridCol w:w="2448"/>
        <w:gridCol w:w="3456"/>
      </w:tblGrid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Abbr.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Role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Example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Frequency of sexual cognitions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CF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Primary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During the last month, how often have you had sexual thoughts?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Frequency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Primary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How frequently do you feel sexual desire?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Frequency of sexual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Primary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How many times did you masturbate during the last week?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Intensity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Secondary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My desire for sex with my partner is strong.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Self-rated sex drove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SRSD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Secondary indicator of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 have a strong sex drive.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Sexual intercourse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SIF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On average, how many times per month do you and your partner have sex?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one night stands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With how many partners have you had intercourse on one and only one occasion?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sex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With how many partners have you had intercourse in your lifetime?</w:t>
            </w:r>
          </w:p>
        </w:tc>
      </w:tr>
      <w:tr>
        <w:trPr>
          <w:trHeight w:val="43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Total sex partners in last year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TSPY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Indicator of potentially biased responding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How many people have you had sex with in the last year?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2020-12-16T13:12:34Z</dcterms:modified>
  <cp:category/>
</cp:coreProperties>
</file>