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720"/>
        <w:gridCol w:w="2448"/>
        <w:gridCol w:w="3456"/>
      </w:tblGrid>
      <w:tr>
        <w:trPr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Table 1</w:t>
            </w:r>
          </w:p>
        </w:tc>
      </w:tr>
      <w:tr>
        <w:trPr>
          <w:trHeight w:val="360" w:hRule="auto"/>
          <w:tblHeader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6"/>
                <w:szCs w:val="16"/>
                <w:color w:val="000000"/>
              </w:rPr>
              <w:t xml:space="preserve">Overview of Included Items</w:t>
            </w:r>
          </w:p>
        </w:tc>
      </w:tr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Abbr.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Role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Example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cognitions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CF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During the last month, how often have you had sexual thoughts?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frequently do you feel sexual desire?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Frequency of sexual behavior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BF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 drive manifestation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many times did you masturbate during the last week?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Intensity of sexual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latent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My desire for sex with my partner is strong.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Self-rated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SRSD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latent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 have a strong sex drive.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Sexual intercourse frequency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SIF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 average, how many times per month do you and your partner have sex?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one night stands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With how many partners have you had intercourse on one and only one occasion?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With how many partners have you had intercourse in your lifetime?</w:t>
            </w:r>
          </w:p>
        </w:tc>
      </w:tr>
      <w:tr>
        <w:trPr>
          <w:trHeight w:val="432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Total sex partners in last year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TSPY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Indicator of potentially biased responding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How many people have you had sex with in the last year?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2021-08-19T16:38:13Z</dcterms:modified>
  <cp:category/>
</cp:coreProperties>
</file>