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8"/>
        <w:gridCol w:w="1872"/>
        <w:gridCol w:w="857"/>
        <w:gridCol w:w="504"/>
        <w:gridCol w:w="504"/>
        <w:gridCol w:w="605"/>
        <w:gridCol w:w="605"/>
        <w:gridCol w:w="1008"/>
        <w:gridCol w:w="979"/>
        <w:gridCol w:w="979"/>
        <w:gridCol w:w="979"/>
        <w:gridCol w:w="432"/>
        <w:gridCol w:w="432"/>
        <w:gridCol w:w="605"/>
        <w:gridCol w:w="605"/>
        <w:gridCol w:w="605"/>
        <w:gridCol w:w="605"/>
        <w:gridCol w:w="605"/>
      </w:tblGrid>
      <w:tr>
        <w:trPr>
          <w:trHeight w:val="366" w:hRule="auto"/>
          <w:tblHeader/>
        </w:trPr>
        <w:tc>
          <w:tcPr>
            <w:gridSpan w:val="1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Table 2</w:t>
            </w:r>
          </w:p>
        </w:tc>
      </w:tr>
      <w:tr>
        <w:trPr>
          <w:trHeight w:val="366" w:hRule="auto"/>
          <w:tblHeader/>
        </w:trPr>
        <w:tc>
          <w:tcPr>
            <w:gridSpan w:val="1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Main Results</w:t>
            </w:r>
          </w:p>
        </w:tc>
      </w:tr>
      <w:tr>
        <w:trPr>
          <w:trHeight w:val="366" w:hRule="auto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Role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</w:t>
            </w:r>
          </w:p>
        </w:tc>
        <w:tc>
          <w:tcPr>
            <w:gridSpan w:val="9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Summary Effect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k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Test of Moderation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ymbol" w:hAnsi="Symbol" w:eastAsia="Symbol" w:cs="Symbol"/>
                <w:i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367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bscript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U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b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OVL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CL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 Drive Manifestations</w:t>
              <w:br/>
              <w:t xml:space="preserve">(Global Summary Effect)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87.59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 Drive Manifestations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0.69 (0.55)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[0.58, 0.81]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0.76 (0.71)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0.73 (0.78)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0.69 (0.65)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Bias Indicators</w:t>
              <w:br/>
              <w:t xml:space="preserve">(Global Summary Effect)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77.64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Bias Indicators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[0.08, 0.22]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 Drive Manifestations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91.03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Affect Frequency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 (0.43)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[0.49, 0.66]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0.72 (0.67)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0.77 (0.83)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0.66 (0.62)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Behavior Frequency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0.75 (0.60)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[0.66, 0.84]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0.77 (0.73)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0.71 (0.76)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0.70 (0.67)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Cognition Frequency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0.76 (0.61)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138.72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[0.71, 0.80]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0.78 (0.73)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0.71 (0.76)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0.70 (0.67)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Indicators of Latent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90.45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Affect Intensity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0.40 (0.25)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[0.35, 0.45]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0.66 (0.60)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0.84 (0.90)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0.61 (0.57)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Self Rated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0.63 (0.49)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[0.35, 0.92]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0.74 (0.69)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0.75 (0.81)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0.67 (0.63)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Bias Indicators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80.41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Intercourse Frequency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[-0.09, 0.17]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 Partners in Last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[0.11, 0.19]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One Night Stand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[0.18, 0.25]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Sex Partners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.034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[0.02, 0.36]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gridSpan w:val="1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Note.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Global and group-wise summary results for gender differences in sex drive manifestations, indicators of latent sex drive, and bias indicators.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Hedges'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effect size.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standard error associated with the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associated with the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degrees-of-freedom associated with the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associated with the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CI95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95% confidence interval.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U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Cohen's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U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effect size of non-overlap.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OVL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overlap effect size.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CL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Common-language effect size, or probability of superiority.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number of studies per subgroup/total.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number of effect sizes per subgroup/total.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HTZ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Hotelling-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-approximated test statistic.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small sample corrected degrees of freedom.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associated with the test statistic and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proportion of the variation in observed effects that is due to variation in true effects.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estimated standard deviation of the true effects.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Values in parentheses have been bias-corrected. For the correction, the global summary effect of the bias indicators has been subtracted from the respective summary effect.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2021-08-19T16:23:57Z</dcterms:modified>
  <cp:category/>
</cp:coreProperties>
</file>