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656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480"/>
              <w:ind w:firstLine="0" w:left="100" w:right="10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Table 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Regression Tables for Moderation Analyses (Sex Drive Manifestations)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44"/>
        <w:gridCol w:w="432"/>
        <w:gridCol w:w="432"/>
        <w:gridCol w:w="288"/>
        <w:gridCol w:w="288"/>
        <w:gridCol w:w="360"/>
        <w:gridCol w:w="360"/>
        <w:gridCol w:w="432"/>
        <w:gridCol w:w="144"/>
        <w:gridCol w:w="432"/>
        <w:gridCol w:w="432"/>
        <w:gridCol w:w="288"/>
        <w:gridCol w:w="288"/>
        <w:gridCol w:w="360"/>
        <w:gridCol w:w="360"/>
        <w:gridCol w:w="432"/>
        <w:gridCol w:w="144"/>
        <w:gridCol w:w="432"/>
        <w:gridCol w:w="432"/>
        <w:gridCol w:w="288"/>
        <w:gridCol w:w="288"/>
        <w:gridCol w:w="360"/>
        <w:gridCol w:w="360"/>
        <w:gridCol w:w="432"/>
      </w:tblGrid>
      <w:tr>
        <w:trPr>
          <w:trHeight w:val="473" w:hRule="auto"/>
          <w:tblHeader/>
        </w:trPr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Moderator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Cognition Frequency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Affect Frequency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Behavior Frequency</w:t>
            </w:r>
          </w:p>
        </w:tc>
      </w:tr>
      <w:tr>
        <w:trPr>
          <w:trHeight w:val="430" w:hRule="auto"/>
          <w:tblHeader/>
        </w:trPr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Outcome-level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Aggregation Span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.323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Content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 target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Unspecified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Context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.002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Not 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Type of Response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Scale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.500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Wording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Daydreams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Fantasies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Thoughts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Desire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Masturbation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Self 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Publication-level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Aim to Find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Anonymity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Gender Differences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Gender of First Author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43.76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Author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-3.04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.845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Publication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Published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52.56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Unpublished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Sexuality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Sample-level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.533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.515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Gender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.259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.377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Gender Inequality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.206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Heterosexual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Average Partnership Duration in Weeks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Parents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Sex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.548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.362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Study Restricted to Sexually Active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.361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University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.015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Study-level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Anonymity Reassurance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Participant Compensation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Coursecredit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Electronic Data Collection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Group Assessment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Personal Contact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Sexuality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Year of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.745</w:t>
            </w:r>
          </w:p>
        </w:tc>
      </w:tr>
      <w:tr>
        <w:trPr>
          <w:trHeight w:val="173" w:hRule="exact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46.65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0" w:before="0" w:line="240"/>
              <w:ind w:firstLine="0" w:left="0" w:right="0"/>
            </w:pP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.698</w:t>
            </w:r>
          </w:p>
        </w:tc>
      </w:tr>
      <w:tr>
        <w:trPr>
          <w:trHeight w:val="360" w:hRule="auto"/>
        </w:trPr>
        <w:tc>
          <w:tcPr>
            <w:gridSpan w:val="2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Note.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Meta-regression tables for moderation of the sex drive manifestations.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categorical moderators, point estimates for subgroups and corresponding significance tests are presented.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continuous moderators, values are presented for the intercept and slope.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cognition frequency, results are statistically controlled for item content (extra-pair partner vs. any partner/no target).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Results for the control variable are not reported.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Some models could not be fitted because the number of available codings was insufficient. These are left blank.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Hedges'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effect size.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Standard error for Hedges'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effect size.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number of studies per subgroup.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number of effect sizes per subgroup.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from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-test testing the parameter against zero.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small sample corrected degrees of freedom.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associated with the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and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in the same row. 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Note that if degrees-of-freedom fall below 4, significance tests are unreliable. </w:t>
            </w:r>
            <w:r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-values for unreliable tests are not reported (N/A).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2022-04-23T12:55:51Z</dcterms:modified>
  <cp:category/>
</cp:coreProperties>
</file>