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656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48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Table S4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Regression Tables for Moderation Analyses (Secondary Indicators)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448"/>
        <w:gridCol w:w="144"/>
        <w:gridCol w:w="432"/>
        <w:gridCol w:w="432"/>
        <w:gridCol w:w="288"/>
        <w:gridCol w:w="288"/>
        <w:gridCol w:w="360"/>
        <w:gridCol w:w="360"/>
        <w:gridCol w:w="432"/>
        <w:gridCol w:w="144"/>
        <w:gridCol w:w="432"/>
        <w:gridCol w:w="432"/>
        <w:gridCol w:w="288"/>
        <w:gridCol w:w="288"/>
        <w:gridCol w:w="360"/>
        <w:gridCol w:w="360"/>
        <w:gridCol w:w="432"/>
        <w:gridCol w:w="144"/>
        <w:gridCol w:w="432"/>
        <w:gridCol w:w="432"/>
        <w:gridCol w:w="288"/>
        <w:gridCol w:w="288"/>
        <w:gridCol w:w="360"/>
        <w:gridCol w:w="360"/>
        <w:gridCol w:w="432"/>
      </w:tblGrid>
      <w:tr>
        <w:trPr>
          <w:trHeight w:val="366" w:hRule="auto"/>
          <w:tblHeader/>
        </w:trPr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Moderator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Cognition Frequency (uncontrolled)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Affect Intensity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Self-Rated Sex Drive</w:t>
            </w:r>
          </w:p>
        </w:tc>
      </w:tr>
      <w:tr>
        <w:trPr>
          <w:trHeight w:val="323" w:hRule="auto"/>
          <w:tblHeader/>
        </w:trPr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g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g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g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Outcome-level Moderators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Aggregation Span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Item Content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A partner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Extra pair partner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36.77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98.63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Not specified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36.36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Masturbation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Own partner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Item Context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First seeing an attractive 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Not specified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34.97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Romantic situation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While having sexual thoughts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While spending time with an attractive 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Type of Response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36.61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149.22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Scale 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41.91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55.53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Item Wording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Daydreams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Fantasies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Thoughts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Desire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Publication-level Moderators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Aim to Find Gender Differences in Sex Drive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Focus on Anonymity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65.60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Focus on Gender Differences in Sex Drive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Focus on Gender Differences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78.77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Gender of First Author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Mean Author 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67.90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-2.21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.757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Publication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Published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125.98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Unpublished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Sexuality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41.50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Sample-level Moderators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Mean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48.29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Country-Level Gender Development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-2.39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-11.77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Country-Level Gender Inequality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37.94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-2.61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-2.60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.046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Heterosexual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Average Partnership Duration in Weeks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Parents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Country-Level Sex Ratio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-4.53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Study Restricted to Sexually Active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89.47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Single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University Students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Study-level Moderators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Anonymity Reassurance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88.65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45.39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Participant Compensation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Coursecredit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Material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Electronic Data Collection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Group Assessment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97.61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Personal Contact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53.81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Sexuality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Year of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-4.23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-2.81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-19.62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43.60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.672</w:t>
            </w:r>
          </w:p>
        </w:tc>
      </w:tr>
      <w:tr>
        <w:trPr>
          <w:trHeight w:val="173" w:hRule="exact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42.40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.681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15.69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.844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4.95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.660</w:t>
            </w:r>
          </w:p>
        </w:tc>
      </w:tr>
      <w:tr>
        <w:trPr>
          <w:trHeight w:val="360" w:hRule="auto"/>
        </w:trPr>
        <w:tc>
          <w:tcPr>
            <w:gridSpan w:val="2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Note.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Meta-regression tables for moderation of the secondary sex drive indicators and cognition frequency (not controlled for item content).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For categorical moderators, point estimates for subgroups and corresponding significance tests are presented.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For continuous moderators, values are presented for the intercept and slope.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Some models could not be fitted because the number of available codings was insufficient. These are left blank.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Hedges'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effect size.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Standard Error for Hedges'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effect size.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k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number of studies per subgroup.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number of effect sizes per subgroup.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-value from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-test testing the parameter against zero.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small-sample-corrected degrees of freedom.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-value associated with the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-value and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in the same row.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Note that if degrees of freedom fall below 4, significance tests are unreliable.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-values for unreliable tests are not reported (N/A).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2020-12-18T19:21:32Z</dcterms:modified>
  <cp:category/>
</cp:coreProperties>
</file>