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Comité o Grupo: Constructora Pitagora</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No 5</w:t>
            </w:r>
          </w:p>
        </w:tc>
      </w:tr>
      <w:tr>
        <w:trPr>
          <w:cantSplit w:val="0"/>
          <w:tblHeader w:val="0"/>
        </w:trPr>
        <w:tc>
          <w:tcPr>
            <w:vAlign w:val="top"/>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/05/2026</w:t>
            </w:r>
          </w:p>
        </w:tc>
      </w:tr>
      <w:tr>
        <w:trPr>
          <w:cantSplit w:val="0"/>
          <w:trHeight w:val="280" w:hRule="atLeast"/>
          <w:tblHeader w:val="0"/>
        </w:trPr>
        <w:tc>
          <w:tcPr>
            <w:vAlign w:val="top"/>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12:00     </w:t>
            </w:r>
            <w:r w:rsidDel="00000000" w:rsidR="00000000" w:rsidRPr="00000000">
              <w:rPr>
                <w:rFonts w:ascii="Times New Roman" w:cs="Times New Roman" w:eastAsia="Times New Roman" w:hAnsi="Times New Roman"/>
                <w:b w:val="1"/>
                <w:bCs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13:30</w:t>
            </w:r>
          </w:p>
        </w:tc>
      </w:tr>
      <w:tr>
        <w:trPr>
          <w:cantSplit w:val="0"/>
          <w:tblHeader w:val="0"/>
        </w:trPr>
        <w:tc>
          <w:tcP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  Online</w:t>
            </w:r>
            <w:r w:rsidDel="00000000" w:rsidR="00000000" w:rsidRPr="00000000">
              <w:rPr>
                <w:rtl w:val="0"/>
              </w:rPr>
            </w:r>
          </w:p>
        </w:tc>
      </w:tr>
    </w:tbl>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Gálvez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Frontend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jo.galvezr@duocuc.cl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Miranda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y testing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ga.mirandar@duocuc.cl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Castillo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Postventa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8">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dashboard y gráficos interactivos por obra.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costos de reparación exclusiva para el administrador.</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automática de correos en la plataforma mediante un asunto estandarizado</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E">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 de almacenamiento técnico de dos fotografías por observación</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de fechas, limpieza del entorno de pruebas y estrategia para presentar el proyecto a gerencia</w:t>
            </w:r>
          </w:p>
        </w:tc>
      </w:tr>
    </w:tbl>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34">
            <w:pPr>
              <w:numPr>
                <w:ilvl w:val="0"/>
                <w:numId w:val="2"/>
              </w:numPr>
              <w:tabs>
                <w:tab w:val="center" w:leader="none" w:pos="4252"/>
                <w:tab w:val="right" w:leader="none" w:pos="8504"/>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reunión comenzó con la presentación de una actualización en la plataforma: un Dashboard con un gráfico de torta que mostraba la distribución de observaciones totales divididas por categorías (ej. carpintería, instalaciones sanitarias). Francisco validó la utilidad del gráfico, pero solicitó que permitiera profundizar en los datos por obra.</w:t>
            </w:r>
          </w:p>
          <w:p w:rsidR="00000000" w:rsidDel="00000000" w:rsidP="00000000" w:rsidRDefault="00000000" w:rsidRPr="00000000" w14:paraId="00000035">
            <w:pPr>
              <w:numPr>
                <w:ilvl w:val="0"/>
                <w:numId w:val="2"/>
              </w:numPr>
              <w:tabs>
                <w:tab w:val="center" w:leader="none" w:pos="4252"/>
                <w:tab w:val="right" w:leader="none" w:pos="8504"/>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equipo le mostró a Francisco la interfaz del administrador para revisar cómo integrar el ingreso de los costos monetarios. Francisco detalló las características que debía tener esta casilla y cómo debía calcularse el total del ticket. Luego, revisaron la vista del cliente, confirmando la regla de negocio que prohíbe crear un nuevo ticket si ya existe uno abierto; el cliente solo puede agregar nuevas observaciones al ticket existente.</w:t>
            </w:r>
          </w:p>
          <w:p w:rsidR="00000000" w:rsidDel="00000000" w:rsidP="00000000" w:rsidRDefault="00000000" w:rsidRPr="00000000" w14:paraId="00000036">
            <w:pPr>
              <w:numPr>
                <w:ilvl w:val="0"/>
                <w:numId w:val="2"/>
              </w:numPr>
              <w:tabs>
                <w:tab w:val="center" w:leader="none" w:pos="4252"/>
                <w:tab w:val="right" w:leader="none" w:pos="8504"/>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Avanzada la reunión, se discutió la integración de los correos. Francisco explicó que el sistema actual requiere que toda la comunicación quede guardada en la plataforma para evitar tener que "bucear" en bandejas de entrada personales. Finalmente, la sesión concluyó planificando la reunión con la gerencia, instruyendo al equipo sobre cómo debían limpiar la aplicación y qué elementos debían presentar para "vender" el sistema.</w:t>
            </w:r>
          </w:p>
        </w:tc>
      </w:tr>
      <w:tr>
        <w:trPr>
          <w:cantSplit w:val="0"/>
          <w:trHeight w:val="2205" w:hRule="atLeast"/>
          <w:tblHeader w:val="0"/>
        </w:trPr>
        <w:tc>
          <w:tcPr>
            <w:vAlign w:val="top"/>
          </w:tcPr>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se levantaron observaciones críticas para el diseño técnico y de negocio:</w:t>
            </w:r>
          </w:p>
          <w:p w:rsidR="00000000" w:rsidDel="00000000" w:rsidP="00000000" w:rsidRDefault="00000000" w:rsidRPr="00000000" w14:paraId="00000039">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Interactividad del Gráfico: El gráfico general de torta es útil, pero debe ser interactivo. Al pinchar una categoría (ej. instalaciones sanitarias), el sistema debe desglosar qué porcentaje de esas fallas corresponde a cada obra específica. Esto permite a Francisco identificar a los contratistas con un alto índice de fallas y exigirles mejoras continuas.</w:t>
            </w:r>
          </w:p>
          <w:p w:rsidR="00000000" w:rsidDel="00000000" w:rsidP="00000000" w:rsidRDefault="00000000" w:rsidRPr="00000000" w14:paraId="0000003A">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Privacidad y Flexibilidad de los Costos: El módulo de costos es estrictamente confidencial para el cliente. La casilla debe soportar cifras de hasta 99 millones, debe permitir ingresar un valor de cero (para reparaciones sin costo), debe ser editable si hay errores de tipeo, y debe mostrar una sumatoria total visible sin tener que abrir el ticket.</w:t>
            </w:r>
          </w:p>
          <w:p w:rsidR="00000000" w:rsidDel="00000000" w:rsidP="00000000" w:rsidRDefault="00000000" w:rsidRPr="00000000" w14:paraId="0000003B">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Estandarización del Correo (Escudo Legal): Para que los correos se guarden automáticamente en el ticket correcto, el "Asunto" (Subject) debe ser inmodificable y seguir un formato estricto (ej. "ticket número 17, postventa, edificio mirador"). También se sugirió usar un correo institucional exclusivo como postventa@pitagora.</w:t>
            </w:r>
          </w:p>
          <w:p w:rsidR="00000000" w:rsidDel="00000000" w:rsidP="00000000" w:rsidRDefault="00000000" w:rsidRPr="00000000" w14:paraId="0000003C">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Límite de Evidencias: Para no saturar el espacio en la nube, se limitará la subida a un máximo de dos fotografías por observación (una inicial y otra de la reparación terminada).</w:t>
            </w:r>
          </w:p>
          <w:p w:rsidR="00000000" w:rsidDel="00000000" w:rsidP="00000000" w:rsidRDefault="00000000" w:rsidRPr="00000000" w14:paraId="0000003D">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Cierre Automático y Condicionado: Un ticket completo solo se cierra automáticamente cuando todas sus observaciones individuales pasan a estado "Recepcionado" (ya sea porque el cliente aceptó el arreglo haciendo clic en "Sí", o porque pasaron 4 semanas sin respuesta).</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1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760"/>
        <w:gridCol w:w="1860"/>
        <w:gridCol w:w="1860"/>
        <w:gridCol w:w="2070"/>
        <w:tblGridChange w:id="0">
          <w:tblGrid>
            <w:gridCol w:w="570"/>
            <w:gridCol w:w="2760"/>
            <w:gridCol w:w="1860"/>
            <w:gridCol w:w="1860"/>
            <w:gridCol w:w="2070"/>
          </w:tblGrid>
        </w:tblGridChange>
      </w:tblGrid>
      <w:tr>
        <w:trPr>
          <w:cantSplit w:val="0"/>
          <w:tblHeader w:val="0"/>
        </w:trPr>
        <w:tc>
          <w:tcPr>
            <w:gridSpan w:val="5"/>
            <w:shd w:fill="f2f2f2" w:val="clear"/>
            <w:vAlign w:val="center"/>
          </w:tcPr>
          <w:p w:rsidR="00000000" w:rsidDel="00000000" w:rsidP="00000000" w:rsidRDefault="00000000" w:rsidRPr="00000000" w14:paraId="00000042">
            <w:pPr>
              <w:spacing w:line="240" w:lineRule="auto"/>
              <w:jc w:val="center"/>
              <w:rPr>
                <w:rFonts w:ascii="Arial Narrow" w:cs="Arial Narrow" w:eastAsia="Arial Narrow" w:hAnsi="Arial Narrow"/>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48">
            <w:pPr>
              <w:keepNext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vAlign w:val="center"/>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4B">
            <w:pPr>
              <w:keepNext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4E">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Linkear gráfico de torta general con desglose por obra</w:t>
            </w:r>
          </w:p>
          <w:p w:rsidR="00000000" w:rsidDel="00000000" w:rsidP="00000000" w:rsidRDefault="00000000" w:rsidRPr="00000000" w14:paraId="0000004F">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0">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51">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2">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la entrega final</w:t>
            </w:r>
          </w:p>
          <w:p w:rsidR="00000000" w:rsidDel="00000000" w:rsidP="00000000" w:rsidRDefault="00000000" w:rsidRPr="00000000" w14:paraId="0000005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cliquear una categoría (ej. instalaciones sanitarias), el gráfico interactivo debe mostrar qué porcentaje de fallas pertenece a cada obra específica</w:t>
            </w:r>
          </w:p>
        </w:tc>
      </w:tr>
      <w:tr>
        <w:trPr>
          <w:cantSplit w:val="0"/>
          <w:trHeight w:val="340" w:hRule="atLeast"/>
          <w:tblHeader w:val="0"/>
        </w:trPr>
        <w:tc>
          <w:tcP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7">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casilla de costos para el Administrador</w:t>
            </w:r>
          </w:p>
        </w:tc>
        <w:tc>
          <w:tcPr>
            <w:vAlign w:val="center"/>
          </w:tcPr>
          <w:p w:rsidR="00000000" w:rsidDel="00000000" w:rsidP="00000000" w:rsidRDefault="00000000" w:rsidRPr="00000000" w14:paraId="00000058">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59">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B">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la entrega final</w:t>
            </w:r>
          </w:p>
          <w:p w:rsidR="00000000" w:rsidDel="00000000" w:rsidP="00000000" w:rsidRDefault="00000000" w:rsidRPr="00000000" w14:paraId="0000005C">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un campo digitable por observación que calcule automáticamente el total del ticket. Debe permitir ingresos en cero, ser editable (hasta 99 millones) y no estar visible para el cliente</w:t>
            </w:r>
          </w:p>
        </w:tc>
      </w:tr>
      <w:tr>
        <w:trPr>
          <w:cantSplit w:val="0"/>
          <w:trHeight w:val="340" w:hRule="atLeast"/>
          <w:tblHeader w:val="0"/>
        </w:trPr>
        <w:tc>
          <w:tcP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6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Agendar reunión oficial con Gerencia General</w:t>
            </w:r>
          </w:p>
          <w:p w:rsidR="00000000" w:rsidDel="00000000" w:rsidP="00000000" w:rsidRDefault="00000000" w:rsidRPr="00000000" w14:paraId="00000061">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6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6">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Lunes de la semana del 25 de mayo</w:t>
            </w:r>
          </w:p>
          <w:p w:rsidR="00000000" w:rsidDel="00000000" w:rsidP="00000000" w:rsidRDefault="00000000" w:rsidRPr="00000000" w14:paraId="00000067">
            <w:pPr>
              <w:tabs>
                <w:tab w:val="center" w:leader="none" w:pos="4252"/>
                <w:tab w:val="right" w:leader="none" w:pos="8504"/>
              </w:tabs>
              <w:spacing w:line="240" w:lineRule="auto"/>
              <w:jc w:val="left"/>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correo a Francisco con disponibilidad para presentar. Indicar días (miércoles, jueves o viernes) y horarios (idealmente desde las 15:00 hrs)</w:t>
            </w:r>
          </w:p>
        </w:tc>
      </w:tr>
    </w:tbl>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