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416" w:firstLine="0"/>
        <w:jc w:val="right"/>
        <w:rPr>
          <w:b w:val="1"/>
          <w:bCs w:val="1"/>
          <w:i w:val="1"/>
          <w:iCs w:val="1"/>
          <w:color w:val="3c78d8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Documento de Requerimientos</w:t>
        <w:br w:type="textWrapping"/>
        <w:t xml:space="preserve">Sistema de Gestión Postventa </w:t>
      </w:r>
      <w:r w:rsidDel="00000000" w:rsidR="00000000" w:rsidRPr="00000000">
        <w:rPr>
          <w:b w:val="1"/>
          <w:bCs w:val="1"/>
          <w:color w:val="3c78d8"/>
          <w:sz w:val="48"/>
          <w:szCs w:val="48"/>
          <w:rtl w:val="0"/>
        </w:rPr>
        <w:t xml:space="preserve">“Pitagora”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6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Especificación de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Gesti</w:t>
            </w:r>
            <w:r w:rsidDel="00000000" w:rsidR="00000000" w:rsidRPr="00000000">
              <w:rPr>
                <w:rtl w:val="0"/>
              </w:rPr>
              <w:t xml:space="preserve">ón Postventa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Pitagora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de junio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0"/>
        <w:tblW w:w="9936.0" w:type="dxa"/>
        <w:jc w:val="left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Sistema de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Postventa “Pitagora”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09/04/2026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Fecha de Término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20/06/2026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Patrocinador Principal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Constructora Pitagora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Docente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Arturo Vargas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66091"/>
          <w:sz w:val="32"/>
          <w:szCs w:val="32"/>
        </w:rPr>
      </w:pPr>
      <w:r w:rsidDel="00000000" w:rsidR="00000000" w:rsidRPr="00000000">
        <w:rPr>
          <w:color w:val="366091"/>
          <w:sz w:val="32"/>
          <w:szCs w:val="32"/>
          <w:rtl w:val="0"/>
        </w:rPr>
        <w:t xml:space="preserve">Integrantes</w:t>
      </w:r>
    </w:p>
    <w:sdt>
      <w:sdtPr>
        <w:lock w:val="contentLocked"/>
        <w:id w:val="-1143842313"/>
        <w:tag w:val="goog_rdk_0"/>
      </w:sdtPr>
      <w:sdtContent>
        <w:tbl>
          <w:tblPr>
            <w:tblStyle w:val="Table3"/>
            <w:tblW w:w="8720.0" w:type="dxa"/>
            <w:jc w:val="left"/>
            <w:tblInd w:w="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84"/>
            <w:gridCol w:w="3452"/>
            <w:gridCol w:w="3184"/>
            <w:tblGridChange w:id="0">
              <w:tblGrid>
                <w:gridCol w:w="2084"/>
                <w:gridCol w:w="3452"/>
                <w:gridCol w:w="3184"/>
              </w:tblGrid>
            </w:tblGridChange>
          </w:tblGrid>
          <w:tr>
            <w:trPr>
              <w:cantSplit w:val="1"/>
              <w:tblHeader w:val="1"/>
            </w:trPr>
            <w:tc>
              <w:tcPr/>
              <w:p w:rsidR="00000000" w:rsidDel="00000000" w:rsidP="00000000" w:rsidRDefault="00000000" w:rsidRPr="00000000" w14:paraId="0000003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Rut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Correo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spacing w:after="0" w:before="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20.693.636-3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after="0" w:before="40" w:line="240" w:lineRule="auto"/>
                  <w:ind w:left="144" w:right="144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Gissella Aguilar Galindo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gis.aguilar@duocuc.cl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spacing w:after="0" w:before="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19.310.618-8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after="0" w:before="40" w:line="240" w:lineRule="auto"/>
                  <w:ind w:left="144" w:right="144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Jorge Gálvez Román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jo.galvezr@duocuc.cl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19.277.754-2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Gabriel Miranda Rivera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ga.mirandar@duocuc.cl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pStyle w:val="Heading1"/>
        <w:spacing w:before="480" w:line="276" w:lineRule="auto"/>
        <w:rPr>
          <w:b w:val="0"/>
          <w:bCs w:val="0"/>
          <w:color w:val="366091"/>
          <w:sz w:val="40"/>
          <w:szCs w:val="40"/>
        </w:rPr>
      </w:pPr>
      <w:bookmarkStart w:colFirst="0" w:colLast="0" w:name="_heading=h.8fyc5ifgc9e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Índice de contenido</w:t>
      </w:r>
    </w:p>
    <w:sdt>
      <w:sdtPr>
        <w:id w:val="8188878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 de contenido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Resumen del documento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Convenciones utilizadas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Requerimientos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Gestión de usuarios y 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Gestión de Clientes y Obras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Gestión de Tickets y Observaciones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Comunicación y 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Dashboard y Reportabilidad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Matriz de trazabilidad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Disponibilidad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Rendimiento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Mantenibilidad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008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Escalabilidad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008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Glosario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0">
      <w:pPr>
        <w:spacing w:after="40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5a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sz w:val="34"/>
          <w:szCs w:val="34"/>
        </w:rPr>
      </w:pPr>
      <w:r w:rsidDel="00000000" w:rsidR="00000000" w:rsidRPr="00000000">
        <w:rPr>
          <w:b w:val="0"/>
          <w:bCs w:val="0"/>
          <w:i w:val="0"/>
          <w:iCs w:val="0"/>
          <w:sz w:val="34"/>
          <w:szCs w:val="34"/>
          <w:rtl w:val="0"/>
        </w:rPr>
        <w:t xml:space="preserve">Resumen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presenta los requerimientos del Sistema Pitagora organizados por módulos funcionales y atributos de calidad. Sirve como base para desarrollo, pruebas y validación de la solución.</w:t>
      </w:r>
    </w:p>
    <w:p w:rsidR="00000000" w:rsidDel="00000000" w:rsidP="00000000" w:rsidRDefault="00000000" w:rsidRPr="00000000" w14:paraId="00000064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Convenciones utilizadas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Uso en 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una capacidad o comportamiento que el sistema debe cumplir.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atributos de calidad, restricciones técnicas o condiciones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Describe una interacción representativa entre usuarios y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sz w:val="34"/>
          <w:szCs w:val="34"/>
        </w:rPr>
      </w:pPr>
      <w:r w:rsidDel="00000000" w:rsidR="00000000" w:rsidRPr="00000000">
        <w:rPr>
          <w:b w:val="0"/>
          <w:bCs w:val="0"/>
          <w:i w:val="0"/>
          <w:iCs w:val="0"/>
          <w:sz w:val="34"/>
          <w:szCs w:val="34"/>
          <w:rtl w:val="0"/>
        </w:rPr>
        <w:t xml:space="preserve">1.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requerimientos funcionales describen las capacidades que el sistema debe entregar a los usuarios y administradores. Para facilitar su revisión, se presentan agrupados por módulo funcional.</w:t>
      </w:r>
    </w:p>
    <w:p w:rsidR="00000000" w:rsidDel="00000000" w:rsidP="00000000" w:rsidRDefault="00000000" w:rsidRPr="00000000" w14:paraId="00000074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1.1 Gestión de usuarios y seguridad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Autenticación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a los usuarios (Administrador, Cliente) iniciar sesión mediante correo electrónico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deben poder solicitar la recuperación de su contraseña a través de su correo electrónico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Cambio de contraseña (primer acceso)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obligar a los usuarios con contraseña temporal a cambiarla durante su primer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de perfiles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crear, consultar, actualizar y eliminar perfiles de usuario, incluyendo la asignación de roles y estados (activo/inactivo).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Asignación de obras a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vincular usuarios a obras específicas para controlar el acceso 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Visualización y filtro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ver y filtrar la lista de usuarios registrados por nombre, rol 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Actualización de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deben poder actualizar su propia información de contacto y cambiar su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1.2 Gestión de Clientes y Obras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registrar nuevos clientes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crear nuevas obras, asociándolas a un cliente y especificando su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Visualización, filtro y edición de clientes y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visualizar, filtrar y modificar la información de clientes y obras existentes.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1.3 Gestión de Tickets y Observaciones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la creación de tickets para agrupar y gestionar observaciones relacionadas.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 observaciones (solicitud de postventa)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deben poder registrar observaciones (fallas o solicitudes) con descripción, categoría, nivel de urgencia y estado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y cambio de estado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gestionar y modificar el estado de los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y cambio de estado de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autorizados deben poder actualizar el estado de las observaciones a medida que avanzan en el flujo de trabajo (ej. "En Proceso", "Terminado").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Visualización y detalle de ticket y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a los usuarios visualizar la información detallada de un ticket y de cada una de sus observaciones asociadas.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Filtro y búsqueda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deben poder filtrar los tickets por estado o realizar búsquedas por texto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costo por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administradores deben poder registrar los costos asociados a la resolución de una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Adjuntar evidencia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a los usuarios adjuntar archivos (imágenes, documentos) como evidencia en una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Confirmación de cierre por parte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cliente debe poder aceptar o rechazar la resolución de una observación a través de un medio seguro (ej. enlace en correo), lo que cambiará el estado de la misma.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1.4 Comunicación y Notificaciones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Búsqueda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usuarios deben poder buscar texto dentro de los hilos de comunicación de las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Hilo de comunicación por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Cada observación debe tener un hilo de mensajes para registrar la comunicación entre los involucrados.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Envío de notificaciones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enviar notificaciones automáticas por correo electrónico ante cambios de estado relevantes o nuevos mensajes.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Historial de correos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registrar y permitir la consulta del historial de correos enviados y recibidos.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1.5 Dashboard y Reportabilidad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Dashboard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cliente debe tener un panel de visualización principal donde pueda ver sus tickets, observaciones y el estado general de sus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Dashboard de administrador (estadísticas)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administrador debe tener un dashboard con KPIs sobre tickets, observaciones, costos y rendimiento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Generación de reportes (bitácora de obra)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permitir la generación y exportación de reportes, como la bitácora de una obra, en formatos como PDF o 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>
          <w:sz w:val="34"/>
          <w:szCs w:val="34"/>
        </w:rPr>
      </w:pPr>
      <w:r w:rsidDel="00000000" w:rsidR="00000000" w:rsidRPr="00000000">
        <w:rPr>
          <w:b w:val="0"/>
          <w:bCs w:val="0"/>
          <w:i w:val="0"/>
          <w:iCs w:val="0"/>
          <w:sz w:val="34"/>
          <w:szCs w:val="34"/>
          <w:rtl w:val="0"/>
        </w:rPr>
        <w:t xml:space="preserve">2. Matriz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siguiente matriz vincula cada caso de uso con el requerimiento funcional que lo sustenta, facilitando la validación y cobertura del sistema.</w:t>
      </w:r>
    </w:p>
    <w:tbl>
      <w:tblPr>
        <w:tblStyle w:val="Table10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Requerimiento Funcional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Ingresar al sistema con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 solicitud de postventa (Observación)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RF12 - RF18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y cambio de estado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Generación de reporte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dashboard 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y filtrar 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Actualizar información de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Visualización del dashboard / proyecto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Detalle tickets y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RF15 - RF21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Buscar texto en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Filtrar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Envío de correos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Confirmar cierre de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Actualizar información de cliente y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y filtrar clientes y obras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Historial de Correos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Costo por 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y cambio de estado de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rPr>
          <w:sz w:val="34"/>
          <w:szCs w:val="34"/>
        </w:rPr>
      </w:pPr>
      <w:r w:rsidDel="00000000" w:rsidR="00000000" w:rsidRPr="00000000">
        <w:rPr>
          <w:b w:val="0"/>
          <w:bCs w:val="0"/>
          <w:i w:val="0"/>
          <w:iCs w:val="0"/>
          <w:sz w:val="34"/>
          <w:szCs w:val="34"/>
          <w:rtl w:val="0"/>
        </w:rPr>
        <w:t xml:space="preserve">3.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requerimientos no funcionales establecen condiciones de calidad, seguridad, rendimiento, mantenibilidad y escalabilidad que deben considerarse durante el diseño, desarrollo y despliegue de la solución.</w:t>
      </w:r>
    </w:p>
    <w:p w:rsidR="00000000" w:rsidDel="00000000" w:rsidP="00000000" w:rsidRDefault="00000000" w:rsidRPr="00000000" w14:paraId="00000125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Acceso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estar diseñado para operar 24/7, minimizando tiempos de inactividad no planificados.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Interfaz responsiva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interfaz de usuario debe ser adaptable a diferentes tamaños de pantalla (escritorio, tablet, móvil) utilizando Bootstrap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debe proporcionar retroalimentación clara al usuario (toasts, modales) para confirmar acciones o reportar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Mensajes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Los mensajes de error deben ser descriptivos y orientar al usuario sobre cómo solucionar el problema.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Seguridad</w:t>
      </w: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acceso a las funcionalidades y datos del sistema debe estar restringido según los roles y permisos de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Protección de datos (CORS)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comunicación entre el frontend y el backend debe estar protegida, permitiendo solo dominios autorizados mediante configuración CORS.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Acciones externas seguras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acciones críticas realizadas desde fuera de la sesión (ej. aceptación por correo) deben usar tokens de un solo uso y tiempo 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Tiempos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consultas y transacciones principales del sistema deben completarse en un tiempo inferior a 3 segundos en condiciones de carga normales.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Stack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backend debe usar Java 17+ con Spring Boot y el frontend React 19 con Vite.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dependencias del backend se gestionarán con Gradle y las del frontend con NPM.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Calidad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 utilizará ESLint para mantener un estilo de código consistente y detectar problemas en JavaScript/React.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sz w:val="28"/>
          <w:szCs w:val="28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Arquitectura desacoplada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sistema utilizará una API RESTful para la comunicación entre el frontend y el backend, permitiendo que ambos componentes escalen de forma independiente.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rPr>
          <w:sz w:val="34"/>
          <w:szCs w:val="34"/>
        </w:rPr>
      </w:pPr>
      <w:r w:rsidDel="00000000" w:rsidR="00000000" w:rsidRPr="00000000">
        <w:rPr>
          <w:b w:val="0"/>
          <w:bCs w:val="0"/>
          <w:i w:val="0"/>
          <w:iCs w:val="0"/>
          <w:sz w:val="34"/>
          <w:szCs w:val="34"/>
          <w:rtl w:val="0"/>
        </w:rPr>
        <w:t xml:space="preserve">4.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glosario consolida los términos principales utilizados en el documento para mantener una interpretación común entre los participantes del proyecto.</w:t>
      </w:r>
    </w:p>
    <w:tbl>
      <w:tblPr>
        <w:tblStyle w:val="Table17"/>
        <w:tblW w:w="9936.0" w:type="dxa"/>
        <w:jc w:val="center"/>
        <w:tblBorders>
          <w:top w:color="d9e2ec" w:space="0" w:sz="6" w:val="single"/>
          <w:left w:color="d9e2ec" w:space="0" w:sz="6" w:val="single"/>
          <w:bottom w:color="d9e2ec" w:space="0" w:sz="6" w:val="single"/>
          <w:right w:color="d9e2ec" w:space="0" w:sz="6" w:val="single"/>
          <w:insideH w:color="d9e2ec" w:space="0" w:sz="6" w:val="single"/>
          <w:insideV w:color="d9e2ec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de construcción o remodelación gestionado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Contenedor general que agrupa una o más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Falla, hallazgo o requerimiento específico dentro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 o fotografía que respalda una observación.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pStyle w:val="Heading3"/>
      <w:keepNext w:val="0"/>
      <w:keepLines w:val="0"/>
      <w:spacing w:after="80" w:before="280" w:line="276" w:lineRule="auto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vsf1i544mvgn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color w:val="000000"/>
      </w:rPr>
      <w:drawing>
        <wp:inline distB="0" distT="0" distL="0" distR="0">
          <wp:extent cx="2751980" cy="600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2f5f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3b6e8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+6AcRpqKNkd1DhUBEm8En9rDg==">CgMxLjAaHwoBMBIaChgICVIUChJ0YWJsZS5tNDd5YmMxeDN2OTUyDmguOGZ5YzVpZmdjOWVuMg5oLnZzZjFpNTQ0bXZnbjgAciExLTkyOWdWdWEyRXk4M3VTbXVtMC1nOEVoS1lPTFM4bU8=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